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B" w:rsidRPr="006D2F19" w:rsidRDefault="006643EB" w:rsidP="006643EB">
      <w:pPr>
        <w:widowControl/>
        <w:spacing w:after="120"/>
        <w:ind w:left="11160"/>
        <w:outlineLvl w:val="0"/>
        <w:rPr>
          <w:b/>
        </w:rPr>
      </w:pPr>
      <w:r w:rsidRPr="006D2F19">
        <w:rPr>
          <w:b/>
        </w:rPr>
        <w:t>Приложение 2</w:t>
      </w:r>
    </w:p>
    <w:p w:rsidR="006643EB" w:rsidRPr="006D2F19" w:rsidRDefault="006643EB" w:rsidP="006643EB">
      <w:pPr>
        <w:widowControl/>
        <w:spacing w:after="120"/>
        <w:ind w:left="11160"/>
      </w:pPr>
      <w:r w:rsidRPr="006D2F19">
        <w:t>к Правилам проведения подписки на ценные бумаги</w:t>
      </w:r>
    </w:p>
    <w:p w:rsidR="006643EB" w:rsidRPr="006D2F19" w:rsidRDefault="006643EB" w:rsidP="006643EB">
      <w:pPr>
        <w:widowControl/>
        <w:spacing w:after="120"/>
        <w:rPr>
          <w:rFonts w:cs="Arial"/>
          <w:caps/>
          <w:spacing w:val="60"/>
        </w:rPr>
      </w:pPr>
    </w:p>
    <w:p w:rsidR="006643EB" w:rsidRPr="006D2F19" w:rsidRDefault="006643EB" w:rsidP="006643EB">
      <w:pPr>
        <w:widowControl/>
        <w:spacing w:after="120"/>
        <w:jc w:val="center"/>
        <w:outlineLvl w:val="0"/>
        <w:rPr>
          <w:rFonts w:ascii="Times New Roman" w:hAnsi="Times New Roman"/>
          <w:b/>
          <w:caps/>
          <w:spacing w:val="60"/>
          <w:sz w:val="28"/>
        </w:rPr>
      </w:pPr>
      <w:r w:rsidRPr="006D2F19">
        <w:rPr>
          <w:rFonts w:ascii="Times New Roman" w:hAnsi="Times New Roman"/>
          <w:b/>
          <w:caps/>
          <w:spacing w:val="60"/>
          <w:sz w:val="28"/>
        </w:rPr>
        <w:t>РЕЕСТР</w:t>
      </w:r>
    </w:p>
    <w:p w:rsidR="006643EB" w:rsidRPr="00954F0D" w:rsidRDefault="006643EB" w:rsidP="006643E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54F0D">
        <w:rPr>
          <w:rFonts w:ascii="Times New Roman" w:hAnsi="Times New Roman"/>
          <w:b/>
          <w:sz w:val="24"/>
          <w:szCs w:val="24"/>
        </w:rPr>
        <w:t>принятых/удовлетворенных заявок</w:t>
      </w:r>
    </w:p>
    <w:p w:rsidR="006643EB" w:rsidRPr="00954F0D" w:rsidRDefault="006643EB" w:rsidP="006643EB">
      <w:pPr>
        <w:spacing w:after="120"/>
        <w:jc w:val="center"/>
        <w:rPr>
          <w:rFonts w:cs="Arial"/>
          <w:i/>
          <w:color w:val="0000FF"/>
        </w:rPr>
      </w:pPr>
      <w:r w:rsidRPr="00954F0D">
        <w:rPr>
          <w:rFonts w:cs="Arial"/>
          <w:i/>
          <w:color w:val="0000FF"/>
        </w:rPr>
        <w:t>(Данное приложение изменено решением Биржевого совета от 11 декабря 2014 года)</w:t>
      </w:r>
      <w:r>
        <w:rPr>
          <w:rFonts w:cs="Arial"/>
          <w:i/>
          <w:color w:val="0000FF"/>
        </w:rPr>
        <w:t>.</w:t>
      </w:r>
    </w:p>
    <w:p w:rsidR="006643EB" w:rsidRPr="00954F0D" w:rsidRDefault="006643EB" w:rsidP="006643EB">
      <w:pPr>
        <w:widowControl/>
        <w:spacing w:after="120"/>
        <w:rPr>
          <w:rFonts w:cs="Arial"/>
          <w:caps/>
          <w:spacing w:val="60"/>
        </w:rPr>
      </w:pPr>
    </w:p>
    <w:p w:rsidR="006643EB" w:rsidRPr="00954F0D" w:rsidRDefault="006643EB" w:rsidP="006643EB">
      <w:pPr>
        <w:tabs>
          <w:tab w:val="left" w:pos="1440"/>
          <w:tab w:val="left" w:pos="1872"/>
        </w:tabs>
        <w:spacing w:after="120"/>
        <w:ind w:left="1872" w:hanging="1872"/>
        <w:rPr>
          <w:sz w:val="18"/>
          <w:szCs w:val="18"/>
        </w:rPr>
      </w:pPr>
      <w:r w:rsidRPr="00954F0D">
        <w:rPr>
          <w:b/>
          <w:sz w:val="18"/>
          <w:szCs w:val="18"/>
        </w:rPr>
        <w:t>Примечания:</w:t>
      </w:r>
      <w:r w:rsidRPr="00954F0D">
        <w:rPr>
          <w:sz w:val="18"/>
          <w:szCs w:val="18"/>
        </w:rPr>
        <w:tab/>
        <w:t>1)</w:t>
      </w:r>
      <w:r w:rsidRPr="00954F0D">
        <w:rPr>
          <w:sz w:val="18"/>
          <w:szCs w:val="18"/>
        </w:rPr>
        <w:tab/>
        <w:t>графы 9–15 заполняются в случае, если данная информация запрошена продавцом в его заявлении на проведение подписки на ценные бумаги;</w:t>
      </w:r>
    </w:p>
    <w:p w:rsidR="006643EB" w:rsidRPr="006E370F" w:rsidRDefault="006643EB" w:rsidP="006643EB">
      <w:pPr>
        <w:tabs>
          <w:tab w:val="left" w:pos="1440"/>
          <w:tab w:val="left" w:pos="1872"/>
        </w:tabs>
        <w:spacing w:after="120"/>
        <w:ind w:left="1872" w:hanging="1872"/>
        <w:rPr>
          <w:sz w:val="18"/>
          <w:szCs w:val="18"/>
        </w:rPr>
      </w:pPr>
      <w:r w:rsidRPr="00954F0D">
        <w:rPr>
          <w:sz w:val="18"/>
          <w:szCs w:val="18"/>
        </w:rPr>
        <w:tab/>
        <w:t>2)</w:t>
      </w:r>
      <w:r w:rsidRPr="00954F0D">
        <w:rPr>
          <w:sz w:val="18"/>
          <w:szCs w:val="18"/>
        </w:rPr>
        <w:tab/>
        <w:t xml:space="preserve">допускается удаление ненужных граф или добавление новых граф при необходимости получения дополнительной информации </w:t>
      </w:r>
      <w:r w:rsidRPr="00954F0D">
        <w:rPr>
          <w:sz w:val="18"/>
          <w:szCs w:val="18"/>
        </w:rPr>
        <w:br/>
        <w:t>о покупателях ценных бумаг.</w:t>
      </w:r>
    </w:p>
    <w:p w:rsidR="006643EB" w:rsidRDefault="006643EB" w:rsidP="006643EB">
      <w:pPr>
        <w:widowControl/>
        <w:spacing w:after="120"/>
        <w:rPr>
          <w:rFonts w:cs="Arial"/>
          <w:caps/>
          <w:spacing w:val="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48"/>
        <w:gridCol w:w="728"/>
        <w:gridCol w:w="764"/>
        <w:gridCol w:w="699"/>
        <w:gridCol w:w="700"/>
        <w:gridCol w:w="701"/>
        <w:gridCol w:w="740"/>
        <w:gridCol w:w="740"/>
        <w:gridCol w:w="740"/>
        <w:gridCol w:w="1182"/>
        <w:gridCol w:w="1183"/>
        <w:gridCol w:w="1183"/>
        <w:gridCol w:w="1183"/>
        <w:gridCol w:w="1183"/>
        <w:gridCol w:w="1183"/>
        <w:gridCol w:w="1329"/>
      </w:tblGrid>
      <w:tr w:rsidR="006643EB" w:rsidRPr="00887D0B" w:rsidTr="0099588E">
        <w:tc>
          <w:tcPr>
            <w:tcW w:w="433" w:type="dxa"/>
            <w:vMerge w:val="restart"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№</w:t>
            </w:r>
            <w:r w:rsidRPr="00887D0B">
              <w:rPr>
                <w:rFonts w:ascii="Arial Narrow" w:eastAsia="Calibri" w:hAnsi="Arial Narrow" w:cs="Arial"/>
                <w:b/>
              </w:rPr>
              <w:br/>
            </w:r>
            <w:proofErr w:type="gramStart"/>
            <w:r w:rsidRPr="00887D0B">
              <w:rPr>
                <w:rFonts w:ascii="Arial Narrow" w:eastAsia="Calibri" w:hAnsi="Arial Narrow" w:cs="Arial"/>
                <w:b/>
              </w:rPr>
              <w:t>п</w:t>
            </w:r>
            <w:proofErr w:type="gramEnd"/>
            <w:r w:rsidRPr="00887D0B">
              <w:rPr>
                <w:rFonts w:ascii="Arial Narrow" w:eastAsia="Calibri" w:hAnsi="Arial Narrow" w:cs="Arial"/>
                <w:b/>
              </w:rPr>
              <w:t>/п</w:t>
            </w:r>
          </w:p>
        </w:tc>
        <w:tc>
          <w:tcPr>
            <w:tcW w:w="703" w:type="dxa"/>
            <w:vMerge w:val="restart"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Номер заявки</w:t>
            </w:r>
          </w:p>
        </w:tc>
        <w:tc>
          <w:tcPr>
            <w:tcW w:w="738" w:type="dxa"/>
            <w:vMerge w:val="restart"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 xml:space="preserve">Дата </w:t>
            </w:r>
            <w:r w:rsidRPr="00887D0B">
              <w:rPr>
                <w:rFonts w:ascii="Arial Narrow" w:eastAsia="Calibri" w:hAnsi="Arial Narrow" w:cs="Arial"/>
                <w:b/>
              </w:rPr>
              <w:br/>
              <w:t>и время подачи заявки</w:t>
            </w:r>
          </w:p>
        </w:tc>
        <w:tc>
          <w:tcPr>
            <w:tcW w:w="2027" w:type="dxa"/>
            <w:gridSpan w:val="3"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 xml:space="preserve">Параметры </w:t>
            </w:r>
            <w:r w:rsidRPr="00887D0B">
              <w:rPr>
                <w:rFonts w:ascii="Arial Narrow" w:eastAsia="Calibri" w:hAnsi="Arial Narrow" w:cs="Arial"/>
                <w:b/>
              </w:rPr>
              <w:br/>
              <w:t>принятой заявки</w:t>
            </w:r>
          </w:p>
        </w:tc>
        <w:tc>
          <w:tcPr>
            <w:tcW w:w="2142" w:type="dxa"/>
            <w:gridSpan w:val="3"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Параметры удовлетворенной заявки</w:t>
            </w:r>
          </w:p>
        </w:tc>
        <w:tc>
          <w:tcPr>
            <w:tcW w:w="1140" w:type="dxa"/>
            <w:vMerge w:val="restart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Покупатель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1141" w:type="dxa"/>
            <w:vMerge w:val="restart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Дата рождения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1141" w:type="dxa"/>
            <w:vMerge w:val="restart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 xml:space="preserve">Реквизиты </w:t>
            </w:r>
            <w:r w:rsidRPr="00887D0B">
              <w:rPr>
                <w:rFonts w:ascii="Arial Narrow" w:eastAsia="Calibri" w:hAnsi="Arial Narrow" w:cs="Arial"/>
                <w:b/>
              </w:rPr>
              <w:br/>
              <w:t>документа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1141" w:type="dxa"/>
            <w:vMerge w:val="restart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Адрес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1141" w:type="dxa"/>
            <w:vMerge w:val="restart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Государство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1141" w:type="dxa"/>
            <w:vMerge w:val="restart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Идентификационный номер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1282" w:type="dxa"/>
            <w:vMerge w:val="restart"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  <w:proofErr w:type="spellStart"/>
            <w:r w:rsidRPr="00887D0B">
              <w:rPr>
                <w:rFonts w:ascii="Arial Narrow" w:eastAsia="Calibri" w:hAnsi="Arial Narrow" w:cs="Arial"/>
                <w:b/>
              </w:rPr>
              <w:t>Дополн</w:t>
            </w:r>
            <w:proofErr w:type="spellEnd"/>
            <w:r>
              <w:rPr>
                <w:rFonts w:ascii="Arial Narrow" w:eastAsia="Calibri" w:hAnsi="Arial Narrow" w:cs="Arial"/>
                <w:b/>
              </w:rPr>
              <w:t>.</w:t>
            </w:r>
            <w:r w:rsidRPr="00887D0B">
              <w:rPr>
                <w:rFonts w:ascii="Arial Narrow" w:eastAsia="Calibri" w:hAnsi="Arial Narrow" w:cs="Arial"/>
                <w:b/>
              </w:rPr>
              <w:t xml:space="preserve"> информация</w:t>
            </w:r>
          </w:p>
        </w:tc>
      </w:tr>
      <w:tr w:rsidR="006643EB" w:rsidRPr="00887D0B" w:rsidTr="0099588E">
        <w:trPr>
          <w:cantSplit/>
          <w:trHeight w:val="1313"/>
        </w:trPr>
        <w:tc>
          <w:tcPr>
            <w:tcW w:w="433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703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738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75" w:type="dxa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spacing w:before="60" w:after="6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Цена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676" w:type="dxa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spacing w:before="60" w:after="6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количество</w:t>
            </w:r>
          </w:p>
        </w:tc>
        <w:tc>
          <w:tcPr>
            <w:tcW w:w="676" w:type="dxa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spacing w:before="60" w:after="6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объем</w:t>
            </w:r>
          </w:p>
        </w:tc>
        <w:tc>
          <w:tcPr>
            <w:tcW w:w="714" w:type="dxa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spacing w:before="60" w:after="6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Цена</w:t>
            </w:r>
            <w:r>
              <w:rPr>
                <w:rFonts w:ascii="Arial Narrow" w:eastAsia="Calibri" w:hAnsi="Arial Narrow" w:cs="Arial"/>
                <w:b/>
              </w:rPr>
              <w:t>*</w:t>
            </w:r>
          </w:p>
        </w:tc>
        <w:tc>
          <w:tcPr>
            <w:tcW w:w="714" w:type="dxa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spacing w:before="60" w:after="6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количество</w:t>
            </w:r>
          </w:p>
        </w:tc>
        <w:tc>
          <w:tcPr>
            <w:tcW w:w="714" w:type="dxa"/>
            <w:shd w:val="clear" w:color="auto" w:fill="FFCC99"/>
            <w:textDirection w:val="btLr"/>
            <w:vAlign w:val="center"/>
          </w:tcPr>
          <w:p w:rsidR="006643EB" w:rsidRPr="00887D0B" w:rsidRDefault="006643EB" w:rsidP="0099588E">
            <w:pPr>
              <w:spacing w:before="60" w:after="60"/>
              <w:ind w:left="113" w:right="113"/>
              <w:jc w:val="center"/>
              <w:rPr>
                <w:rFonts w:ascii="Arial Narrow" w:eastAsia="Calibri" w:hAnsi="Arial Narrow" w:cs="Arial"/>
                <w:b/>
              </w:rPr>
            </w:pPr>
            <w:r w:rsidRPr="00887D0B">
              <w:rPr>
                <w:rFonts w:ascii="Arial Narrow" w:eastAsia="Calibri" w:hAnsi="Arial Narrow" w:cs="Arial"/>
                <w:b/>
              </w:rPr>
              <w:t>объем</w:t>
            </w:r>
          </w:p>
        </w:tc>
        <w:tc>
          <w:tcPr>
            <w:tcW w:w="1140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41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41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41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41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41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282" w:type="dxa"/>
            <w:vMerge/>
            <w:shd w:val="clear" w:color="auto" w:fill="FFCC99"/>
            <w:vAlign w:val="center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ascii="Arial Narrow" w:eastAsia="Calibri" w:hAnsi="Arial Narrow" w:cs="Arial"/>
                <w:b/>
              </w:rPr>
            </w:pPr>
          </w:p>
        </w:tc>
      </w:tr>
      <w:tr w:rsidR="006643EB" w:rsidRPr="00887D0B" w:rsidTr="0099588E">
        <w:tc>
          <w:tcPr>
            <w:tcW w:w="433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А</w:t>
            </w:r>
          </w:p>
        </w:tc>
        <w:tc>
          <w:tcPr>
            <w:tcW w:w="703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9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6643EB" w:rsidRPr="00887D0B" w:rsidRDefault="006643EB" w:rsidP="0099588E">
            <w:pPr>
              <w:widowControl/>
              <w:jc w:val="center"/>
              <w:rPr>
                <w:rFonts w:eastAsia="Calibri" w:cs="Arial"/>
                <w:sz w:val="16"/>
                <w:szCs w:val="16"/>
              </w:rPr>
            </w:pPr>
            <w:r w:rsidRPr="00887D0B">
              <w:rPr>
                <w:rFonts w:eastAsia="Calibri" w:cs="Arial"/>
                <w:sz w:val="16"/>
                <w:szCs w:val="16"/>
              </w:rPr>
              <w:t>15</w:t>
            </w:r>
          </w:p>
        </w:tc>
      </w:tr>
      <w:tr w:rsidR="006643EB" w:rsidRPr="00887D0B" w:rsidTr="0099588E">
        <w:tc>
          <w:tcPr>
            <w:tcW w:w="433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</w:rPr>
            </w:pPr>
            <w:r w:rsidRPr="00887D0B">
              <w:rPr>
                <w:rFonts w:eastAsia="Calibri" w:cs="Arial"/>
              </w:rPr>
              <w:t>1.</w:t>
            </w:r>
          </w:p>
        </w:tc>
        <w:tc>
          <w:tcPr>
            <w:tcW w:w="703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38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5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0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</w:tr>
      <w:tr w:rsidR="006643EB" w:rsidRPr="00887D0B" w:rsidTr="0099588E">
        <w:tc>
          <w:tcPr>
            <w:tcW w:w="433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</w:rPr>
            </w:pPr>
            <w:r w:rsidRPr="00887D0B">
              <w:rPr>
                <w:rFonts w:eastAsia="Calibri" w:cs="Arial"/>
              </w:rPr>
              <w:t>2.</w:t>
            </w:r>
          </w:p>
        </w:tc>
        <w:tc>
          <w:tcPr>
            <w:tcW w:w="703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38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5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0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</w:tr>
      <w:tr w:rsidR="006643EB" w:rsidRPr="00887D0B" w:rsidTr="0099588E">
        <w:tc>
          <w:tcPr>
            <w:tcW w:w="433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</w:rPr>
            </w:pPr>
            <w:r w:rsidRPr="00887D0B">
              <w:rPr>
                <w:rFonts w:eastAsia="Calibri" w:cs="Arial"/>
              </w:rPr>
              <w:t>…</w:t>
            </w:r>
          </w:p>
        </w:tc>
        <w:tc>
          <w:tcPr>
            <w:tcW w:w="703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38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5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0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  <w:tc>
          <w:tcPr>
            <w:tcW w:w="1282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</w:rPr>
            </w:pPr>
          </w:p>
        </w:tc>
      </w:tr>
      <w:tr w:rsidR="006643EB" w:rsidRPr="00887D0B" w:rsidTr="0099588E">
        <w:tc>
          <w:tcPr>
            <w:tcW w:w="1136" w:type="dxa"/>
            <w:gridSpan w:val="2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ИТОГО</w:t>
            </w:r>
          </w:p>
        </w:tc>
        <w:tc>
          <w:tcPr>
            <w:tcW w:w="738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675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1141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  <w:tc>
          <w:tcPr>
            <w:tcW w:w="1282" w:type="dxa"/>
            <w:shd w:val="clear" w:color="auto" w:fill="auto"/>
          </w:tcPr>
          <w:p w:rsidR="006643EB" w:rsidRPr="00887D0B" w:rsidRDefault="006643EB" w:rsidP="0099588E">
            <w:pPr>
              <w:widowControl/>
              <w:spacing w:before="40" w:after="40"/>
              <w:jc w:val="center"/>
              <w:rPr>
                <w:rFonts w:eastAsia="Calibri" w:cs="Arial"/>
                <w:b/>
              </w:rPr>
            </w:pPr>
            <w:r w:rsidRPr="00887D0B">
              <w:rPr>
                <w:rFonts w:eastAsia="Calibri" w:cs="Arial"/>
                <w:b/>
              </w:rPr>
              <w:t>Х</w:t>
            </w:r>
          </w:p>
        </w:tc>
      </w:tr>
    </w:tbl>
    <w:p w:rsidR="006643EB" w:rsidRDefault="006643EB" w:rsidP="006643EB">
      <w:pPr>
        <w:widowControl/>
        <w:spacing w:after="120"/>
        <w:rPr>
          <w:rFonts w:cs="Arial"/>
          <w:caps/>
          <w:spacing w:val="60"/>
        </w:rPr>
      </w:pPr>
    </w:p>
    <w:p w:rsidR="006643EB" w:rsidRPr="00954F0D" w:rsidRDefault="006643EB" w:rsidP="006643EB">
      <w:pPr>
        <w:pageBreakBefore/>
        <w:widowControl/>
        <w:spacing w:before="120" w:after="12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* </w:t>
      </w:r>
      <w:r w:rsidRPr="00954F0D">
        <w:rPr>
          <w:rFonts w:cs="Arial"/>
          <w:b/>
        </w:rPr>
        <w:t>Указания по заполнению.</w:t>
      </w:r>
    </w:p>
    <w:p w:rsidR="006643EB" w:rsidRPr="00954F0D" w:rsidRDefault="006643EB" w:rsidP="006643EB">
      <w:pPr>
        <w:widowControl/>
        <w:tabs>
          <w:tab w:val="left" w:pos="432"/>
        </w:tabs>
        <w:spacing w:after="120"/>
        <w:ind w:left="432" w:hanging="432"/>
        <w:jc w:val="both"/>
      </w:pPr>
      <w:r w:rsidRPr="00954F0D">
        <w:rPr>
          <w:rFonts w:cs="Arial"/>
        </w:rPr>
        <w:t>1.</w:t>
      </w:r>
      <w:r w:rsidRPr="00954F0D">
        <w:rPr>
          <w:rFonts w:cs="Arial"/>
        </w:rPr>
        <w:tab/>
        <w:t xml:space="preserve">Графы 3 и 6. </w:t>
      </w:r>
      <w:r w:rsidRPr="00954F0D">
        <w:t xml:space="preserve">При проведении подписки на долговые ценные бумаги цена указывается в соответствии с параметрами, приведенными </w:t>
      </w:r>
      <w:r w:rsidRPr="00954F0D">
        <w:br/>
        <w:t>в заявлении на проведение подписки на данные ценные бумаги.</w:t>
      </w:r>
    </w:p>
    <w:p w:rsidR="006643EB" w:rsidRPr="00954F0D" w:rsidRDefault="006643EB" w:rsidP="006643EB">
      <w:pPr>
        <w:widowControl/>
        <w:tabs>
          <w:tab w:val="left" w:pos="432"/>
        </w:tabs>
        <w:spacing w:after="120"/>
        <w:ind w:left="432" w:hanging="432"/>
        <w:jc w:val="both"/>
      </w:pPr>
      <w:r w:rsidRPr="00954F0D">
        <w:t>2.</w:t>
      </w:r>
      <w:r w:rsidRPr="00954F0D">
        <w:tab/>
        <w:t>Графа 9. Фамилия, имя, отчество (при наличии) покупателя – физического лица либо наименование покупателя – юридического лица.</w:t>
      </w:r>
    </w:p>
    <w:p w:rsidR="006643EB" w:rsidRPr="00954F0D" w:rsidRDefault="006643EB" w:rsidP="006643EB">
      <w:pPr>
        <w:widowControl/>
        <w:tabs>
          <w:tab w:val="left" w:pos="432"/>
        </w:tabs>
        <w:spacing w:after="120"/>
        <w:ind w:left="432" w:hanging="432"/>
        <w:jc w:val="both"/>
      </w:pPr>
      <w:r w:rsidRPr="00954F0D">
        <w:t>3.</w:t>
      </w:r>
      <w:r w:rsidRPr="00954F0D">
        <w:tab/>
        <w:t>Графа 10. Дата рождения покупателя – физического лица. Графа не заполняется, если покупателем является юридическое лицо.</w:t>
      </w:r>
    </w:p>
    <w:p w:rsidR="006643EB" w:rsidRPr="00954F0D" w:rsidRDefault="006643EB" w:rsidP="006643EB">
      <w:pPr>
        <w:widowControl/>
        <w:tabs>
          <w:tab w:val="left" w:pos="432"/>
        </w:tabs>
        <w:spacing w:after="120"/>
        <w:ind w:left="432" w:hanging="432"/>
        <w:jc w:val="both"/>
      </w:pPr>
      <w:r w:rsidRPr="00954F0D">
        <w:t>4.</w:t>
      </w:r>
      <w:r w:rsidRPr="00954F0D">
        <w:tab/>
        <w:t xml:space="preserve">Графа 11. Название </w:t>
      </w:r>
      <w:r w:rsidRPr="00954F0D">
        <w:rPr>
          <w:rFonts w:cs="Arial"/>
        </w:rPr>
        <w:t xml:space="preserve">документа, удостоверяющего личность </w:t>
      </w:r>
      <w:r w:rsidRPr="00954F0D">
        <w:t xml:space="preserve">покупателя – физического лица либо подтверждающего государственную или аналогичную по назначению регистрацию покупателя – юридического лица, </w:t>
      </w:r>
      <w:r w:rsidRPr="00954F0D">
        <w:rPr>
          <w:rFonts w:cs="Arial"/>
        </w:rPr>
        <w:t>дата выдачи, серия и номер этого документа, название органа, выдавшего этот документ, место выдачи этого документа</w:t>
      </w:r>
      <w:r w:rsidRPr="00954F0D">
        <w:t>.</w:t>
      </w:r>
    </w:p>
    <w:p w:rsidR="006643EB" w:rsidRPr="00954F0D" w:rsidRDefault="006643EB" w:rsidP="006643EB">
      <w:pPr>
        <w:widowControl/>
        <w:tabs>
          <w:tab w:val="left" w:pos="432"/>
        </w:tabs>
        <w:spacing w:after="120"/>
        <w:ind w:left="432" w:hanging="432"/>
        <w:jc w:val="both"/>
      </w:pPr>
      <w:r w:rsidRPr="00954F0D">
        <w:t>5.</w:t>
      </w:r>
      <w:r w:rsidRPr="00954F0D">
        <w:tab/>
        <w:t>Графа 12. Место жительства покупателя – физического лица либо место нахождения покупателя – юридического лица.</w:t>
      </w:r>
    </w:p>
    <w:p w:rsidR="006643EB" w:rsidRPr="00954F0D" w:rsidRDefault="006643EB" w:rsidP="006643EB">
      <w:pPr>
        <w:widowControl/>
        <w:tabs>
          <w:tab w:val="left" w:pos="432"/>
        </w:tabs>
        <w:spacing w:after="120"/>
        <w:ind w:left="432" w:hanging="432"/>
        <w:jc w:val="both"/>
      </w:pPr>
      <w:r w:rsidRPr="00954F0D">
        <w:t>6.</w:t>
      </w:r>
      <w:r w:rsidRPr="00954F0D">
        <w:tab/>
        <w:t>Графа 13. Государство гражданства покупателя – физического лица либо государство государственной или аналогичной по назначению регистрации покупателя – юридического лица.</w:t>
      </w:r>
    </w:p>
    <w:p w:rsidR="006643EB" w:rsidRPr="008E6376" w:rsidRDefault="006643EB" w:rsidP="006643EB">
      <w:pPr>
        <w:widowControl/>
        <w:tabs>
          <w:tab w:val="left" w:pos="432"/>
        </w:tabs>
        <w:spacing w:after="120"/>
        <w:ind w:left="432" w:hanging="432"/>
        <w:jc w:val="both"/>
      </w:pPr>
      <w:r w:rsidRPr="00954F0D">
        <w:t>7.</w:t>
      </w:r>
      <w:r w:rsidRPr="00954F0D">
        <w:tab/>
        <w:t>Графа 14. Для граждан и юридических лиц Республики Казахстан: ИИН покупателя – физического лица либо БИН покупателя – юридического лица. Для иностранных граждан и юридических лиц указываются идентификационные номера, аналогичные или схожие по своему назначению с ИИН и БИН граждан и юридических лиц Республики Казахстан.</w:t>
      </w:r>
    </w:p>
    <w:p w:rsidR="00BC02CA" w:rsidRDefault="006643EB">
      <w:bookmarkStart w:id="0" w:name="_GoBack"/>
      <w:bookmarkEnd w:id="0"/>
    </w:p>
    <w:sectPr w:rsidR="00BC02CA" w:rsidSect="006643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B"/>
    <w:rsid w:val="0065787C"/>
    <w:rsid w:val="006643EB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Кононенко</dc:creator>
  <cp:lastModifiedBy>Галия Кононенко</cp:lastModifiedBy>
  <cp:revision>1</cp:revision>
  <dcterms:created xsi:type="dcterms:W3CDTF">2018-08-25T05:31:00Z</dcterms:created>
  <dcterms:modified xsi:type="dcterms:W3CDTF">2018-08-25T05:32:00Z</dcterms:modified>
</cp:coreProperties>
</file>