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2985" w14:textId="2CEC5F9C" w:rsidR="005662C7" w:rsidRDefault="00DD09BC">
      <w:pPr>
        <w:pStyle w:val="1"/>
        <w:spacing w:before="67"/>
        <w:ind w:right="10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9FFB785" wp14:editId="3F1BE9FD">
                <wp:simplePos x="0" y="0"/>
                <wp:positionH relativeFrom="page">
                  <wp:posOffset>896620</wp:posOffset>
                </wp:positionH>
                <wp:positionV relativeFrom="paragraph">
                  <wp:posOffset>267970</wp:posOffset>
                </wp:positionV>
                <wp:extent cx="5771515" cy="5524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1515" cy="55245"/>
                        </a:xfrm>
                        <a:custGeom>
                          <a:avLst/>
                          <a:gdLst>
                            <a:gd name="T0" fmla="+- 0 10500 1412"/>
                            <a:gd name="T1" fmla="*/ T0 w 9089"/>
                            <a:gd name="T2" fmla="+- 0 479 422"/>
                            <a:gd name="T3" fmla="*/ 479 h 87"/>
                            <a:gd name="T4" fmla="+- 0 1412 1412"/>
                            <a:gd name="T5" fmla="*/ T4 w 9089"/>
                            <a:gd name="T6" fmla="+- 0 479 422"/>
                            <a:gd name="T7" fmla="*/ 479 h 87"/>
                            <a:gd name="T8" fmla="+- 0 1412 1412"/>
                            <a:gd name="T9" fmla="*/ T8 w 9089"/>
                            <a:gd name="T10" fmla="+- 0 508 422"/>
                            <a:gd name="T11" fmla="*/ 508 h 87"/>
                            <a:gd name="T12" fmla="+- 0 10500 1412"/>
                            <a:gd name="T13" fmla="*/ T12 w 9089"/>
                            <a:gd name="T14" fmla="+- 0 508 422"/>
                            <a:gd name="T15" fmla="*/ 508 h 87"/>
                            <a:gd name="T16" fmla="+- 0 10500 1412"/>
                            <a:gd name="T17" fmla="*/ T16 w 9089"/>
                            <a:gd name="T18" fmla="+- 0 479 422"/>
                            <a:gd name="T19" fmla="*/ 479 h 87"/>
                            <a:gd name="T20" fmla="+- 0 10500 1412"/>
                            <a:gd name="T21" fmla="*/ T20 w 9089"/>
                            <a:gd name="T22" fmla="+- 0 422 422"/>
                            <a:gd name="T23" fmla="*/ 422 h 87"/>
                            <a:gd name="T24" fmla="+- 0 1412 1412"/>
                            <a:gd name="T25" fmla="*/ T24 w 9089"/>
                            <a:gd name="T26" fmla="+- 0 422 422"/>
                            <a:gd name="T27" fmla="*/ 422 h 87"/>
                            <a:gd name="T28" fmla="+- 0 1412 1412"/>
                            <a:gd name="T29" fmla="*/ T28 w 9089"/>
                            <a:gd name="T30" fmla="+- 0 451 422"/>
                            <a:gd name="T31" fmla="*/ 451 h 87"/>
                            <a:gd name="T32" fmla="+- 0 10500 1412"/>
                            <a:gd name="T33" fmla="*/ T32 w 9089"/>
                            <a:gd name="T34" fmla="+- 0 451 422"/>
                            <a:gd name="T35" fmla="*/ 451 h 87"/>
                            <a:gd name="T36" fmla="+- 0 10500 1412"/>
                            <a:gd name="T37" fmla="*/ T36 w 9089"/>
                            <a:gd name="T38" fmla="+- 0 422 422"/>
                            <a:gd name="T39" fmla="*/ 422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89" h="87">
                              <a:moveTo>
                                <a:pt x="9088" y="57"/>
                              </a:moveTo>
                              <a:lnTo>
                                <a:pt x="0" y="57"/>
                              </a:lnTo>
                              <a:lnTo>
                                <a:pt x="0" y="86"/>
                              </a:lnTo>
                              <a:lnTo>
                                <a:pt x="9088" y="86"/>
                              </a:lnTo>
                              <a:lnTo>
                                <a:pt x="9088" y="57"/>
                              </a:lnTo>
                              <a:close/>
                              <a:moveTo>
                                <a:pt x="9088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088" y="29"/>
                              </a:lnTo>
                              <a:lnTo>
                                <a:pt x="9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8694E" id="AutoShape 2" o:spid="_x0000_s1026" style="position:absolute;margin-left:70.6pt;margin-top:21.1pt;width:454.45pt;height: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" path="m9088,57l,57,,86r9088,l9088,57xm9088,l,,,29r9088,l9088,xe" fillcolor="gray" stroked="f">
                <v:path arrowok="t" o:connecttype="custom" o:connectlocs="5770880,304165;0,304165;0,322580;5770880,322580;5770880,304165;5770880,267970;0,267970;0,286385;5770880,286385;5770880,267970" o:connectangles="0,0,0,0,0,0,0,0,0,0"/>
                <w10:wrap type="topAndBottom" anchorx="page"/>
              </v:shape>
            </w:pict>
          </mc:Fallback>
        </mc:AlternateContent>
      </w:r>
      <w:r>
        <w:rPr>
          <w:rFonts w:ascii="Times New Roman"/>
          <w:color w:val="808080"/>
        </w:rPr>
        <w:t>Rules</w:t>
      </w:r>
      <w:r>
        <w:rPr>
          <w:rFonts w:ascii="Times New Roman"/>
          <w:color w:val="808080"/>
          <w:spacing w:val="-3"/>
        </w:rPr>
        <w:t xml:space="preserve"> </w:t>
      </w:r>
      <w:r>
        <w:rPr>
          <w:rFonts w:ascii="Times New Roman"/>
          <w:color w:val="808080"/>
        </w:rPr>
        <w:t>of</w:t>
      </w:r>
      <w:r>
        <w:rPr>
          <w:rFonts w:ascii="Times New Roman"/>
          <w:color w:val="808080"/>
          <w:spacing w:val="-2"/>
        </w:rPr>
        <w:t xml:space="preserve"> </w:t>
      </w:r>
      <w:r>
        <w:rPr>
          <w:rFonts w:ascii="Times New Roman"/>
          <w:color w:val="808080"/>
        </w:rPr>
        <w:t>conduct</w:t>
      </w:r>
      <w:r>
        <w:rPr>
          <w:rFonts w:ascii="Times New Roman"/>
          <w:color w:val="808080"/>
          <w:spacing w:val="-2"/>
        </w:rPr>
        <w:t xml:space="preserve"> </w:t>
      </w:r>
      <w:r>
        <w:rPr>
          <w:rFonts w:ascii="Times New Roman"/>
          <w:color w:val="808080"/>
        </w:rPr>
        <w:t>of</w:t>
      </w:r>
      <w:r>
        <w:rPr>
          <w:rFonts w:ascii="Times New Roman"/>
          <w:color w:val="808080"/>
          <w:spacing w:val="-2"/>
        </w:rPr>
        <w:t xml:space="preserve"> </w:t>
      </w:r>
      <w:r>
        <w:rPr>
          <w:rFonts w:ascii="Times New Roman"/>
          <w:color w:val="808080"/>
        </w:rPr>
        <w:t>clearing activities</w:t>
      </w:r>
      <w:r>
        <w:rPr>
          <w:rFonts w:ascii="Times New Roman"/>
          <w:color w:val="808080"/>
          <w:spacing w:val="-3"/>
        </w:rPr>
        <w:t xml:space="preserve"> </w:t>
      </w:r>
      <w:r>
        <w:rPr>
          <w:rFonts w:ascii="Times New Roman"/>
          <w:color w:val="808080"/>
        </w:rPr>
        <w:t>under</w:t>
      </w:r>
      <w:r>
        <w:rPr>
          <w:rFonts w:ascii="Times New Roman"/>
          <w:color w:val="808080"/>
          <w:spacing w:val="-2"/>
        </w:rPr>
        <w:t xml:space="preserve"> </w:t>
      </w:r>
      <w:r>
        <w:rPr>
          <w:rFonts w:ascii="Times New Roman"/>
          <w:color w:val="808080"/>
        </w:rPr>
        <w:t>transactions</w:t>
      </w:r>
      <w:r>
        <w:rPr>
          <w:rFonts w:ascii="Times New Roman"/>
          <w:color w:val="808080"/>
          <w:spacing w:val="-1"/>
        </w:rPr>
        <w:t xml:space="preserve"> </w:t>
      </w:r>
      <w:r>
        <w:rPr>
          <w:rFonts w:ascii="Times New Roman"/>
          <w:color w:val="808080"/>
        </w:rPr>
        <w:t>with</w:t>
      </w:r>
      <w:r>
        <w:rPr>
          <w:rFonts w:ascii="Times New Roman"/>
          <w:color w:val="808080"/>
          <w:spacing w:val="-3"/>
        </w:rPr>
        <w:t xml:space="preserve"> </w:t>
      </w:r>
      <w:r>
        <w:rPr>
          <w:rFonts w:ascii="Times New Roman"/>
          <w:color w:val="808080"/>
        </w:rPr>
        <w:t>financial</w:t>
      </w:r>
      <w:r>
        <w:rPr>
          <w:rFonts w:ascii="Times New Roman"/>
          <w:color w:val="808080"/>
          <w:spacing w:val="-2"/>
        </w:rPr>
        <w:t xml:space="preserve"> </w:t>
      </w:r>
      <w:r>
        <w:rPr>
          <w:rFonts w:ascii="Times New Roman"/>
          <w:color w:val="808080"/>
        </w:rPr>
        <w:t>instruments</w:t>
      </w:r>
    </w:p>
    <w:p w14:paraId="00ECA777" w14:textId="77777777" w:rsidR="005662C7" w:rsidRDefault="005662C7">
      <w:pPr>
        <w:pStyle w:val="a3"/>
        <w:spacing w:before="3"/>
        <w:rPr>
          <w:rFonts w:ascii="Times New Roman"/>
          <w:b/>
          <w:sz w:val="21"/>
        </w:rPr>
      </w:pPr>
    </w:p>
    <w:p w14:paraId="11E13309" w14:textId="77777777" w:rsidR="005662C7" w:rsidRDefault="00DD09BC">
      <w:pPr>
        <w:spacing w:before="93"/>
        <w:ind w:left="6448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Annex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3</w:t>
      </w:r>
    </w:p>
    <w:p w14:paraId="076F9998" w14:textId="77777777" w:rsidR="005662C7" w:rsidRDefault="00DD09BC">
      <w:pPr>
        <w:pStyle w:val="a3"/>
        <w:spacing w:before="121"/>
        <w:ind w:left="6448" w:right="573"/>
      </w:pPr>
      <w:r>
        <w:t>to the Rules of conduct of</w:t>
      </w:r>
      <w:r>
        <w:rPr>
          <w:spacing w:val="-53"/>
        </w:rPr>
        <w:t xml:space="preserve"> </w:t>
      </w:r>
      <w:r>
        <w:t>clearing activities under</w:t>
      </w:r>
      <w:r>
        <w:rPr>
          <w:spacing w:val="1"/>
        </w:rPr>
        <w:t xml:space="preserve"> </w:t>
      </w:r>
      <w:r>
        <w:t>transactions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financial</w:t>
      </w:r>
      <w:r>
        <w:rPr>
          <w:spacing w:val="-53"/>
        </w:rPr>
        <w:t xml:space="preserve"> </w:t>
      </w:r>
      <w:r>
        <w:t>instruments</w:t>
      </w:r>
    </w:p>
    <w:p w14:paraId="5F641979" w14:textId="77777777" w:rsidR="005662C7" w:rsidRDefault="005662C7">
      <w:pPr>
        <w:pStyle w:val="a3"/>
        <w:rPr>
          <w:sz w:val="22"/>
        </w:rPr>
      </w:pPr>
    </w:p>
    <w:p w14:paraId="1E321076" w14:textId="77777777" w:rsidR="005662C7" w:rsidRDefault="005662C7">
      <w:pPr>
        <w:pStyle w:val="a3"/>
        <w:spacing w:before="10"/>
        <w:rPr>
          <w:sz w:val="18"/>
        </w:rPr>
      </w:pPr>
    </w:p>
    <w:p w14:paraId="01AE4468" w14:textId="77777777" w:rsidR="005662C7" w:rsidRDefault="00DD09BC">
      <w:pPr>
        <w:pStyle w:val="a4"/>
      </w:pPr>
      <w:r>
        <w:rPr>
          <w:color w:val="800000"/>
        </w:rPr>
        <w:t>A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P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P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L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C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A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T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O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N</w:t>
      </w:r>
    </w:p>
    <w:p w14:paraId="1582EC7A" w14:textId="77777777" w:rsidR="005662C7" w:rsidRDefault="00DD09BC">
      <w:pPr>
        <w:spacing w:before="121"/>
        <w:ind w:left="1074" w:right="107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800000"/>
          <w:sz w:val="24"/>
        </w:rPr>
        <w:t>to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assign the</w:t>
      </w:r>
      <w:r>
        <w:rPr>
          <w:rFonts w:asci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sign</w:t>
      </w:r>
      <w:r>
        <w:rPr>
          <w:rFonts w:ascii="Times New Roman"/>
          <w:b/>
          <w:color w:val="800000"/>
          <w:spacing w:val="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of</w:t>
      </w:r>
      <w:r>
        <w:rPr>
          <w:rFonts w:asci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voluntary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provider</w:t>
      </w:r>
    </w:p>
    <w:p w14:paraId="5AB6BB9E" w14:textId="77777777" w:rsidR="005662C7" w:rsidRDefault="00DD09BC">
      <w:pPr>
        <w:ind w:left="1466" w:right="147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800000"/>
          <w:sz w:val="24"/>
        </w:rPr>
        <w:t>with</w:t>
      </w:r>
      <w:r>
        <w:rPr>
          <w:rFonts w:asci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respect to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the</w:t>
      </w:r>
      <w:r>
        <w:rPr>
          <w:rFonts w:asci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client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clearing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account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on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the</w:t>
      </w:r>
      <w:r>
        <w:rPr>
          <w:rFonts w:asci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stock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market</w:t>
      </w:r>
    </w:p>
    <w:p w14:paraId="2F488F31" w14:textId="77777777" w:rsidR="005662C7" w:rsidRDefault="005662C7">
      <w:pPr>
        <w:pStyle w:val="a3"/>
        <w:rPr>
          <w:rFonts w:ascii="Times New Roman"/>
          <w:b/>
          <w:sz w:val="26"/>
        </w:rPr>
      </w:pPr>
    </w:p>
    <w:p w14:paraId="0DAA08C5" w14:textId="77777777" w:rsidR="005662C7" w:rsidRDefault="00DD09BC">
      <w:pPr>
        <w:pStyle w:val="a3"/>
        <w:spacing w:before="170"/>
        <w:ind w:left="140" w:right="135"/>
        <w:jc w:val="both"/>
      </w:pPr>
      <w:r>
        <w:rPr>
          <w:w w:val="95"/>
        </w:rPr>
        <w:t>We</w:t>
      </w:r>
      <w:r>
        <w:rPr>
          <w:spacing w:val="1"/>
          <w:w w:val="95"/>
        </w:rPr>
        <w:t xml:space="preserve"> </w:t>
      </w:r>
      <w:r>
        <w:rPr>
          <w:w w:val="95"/>
        </w:rPr>
        <w:t>hereby request KASE Clearing</w:t>
      </w:r>
      <w:r>
        <w:rPr>
          <w:spacing w:val="50"/>
        </w:rPr>
        <w:t xml:space="preserve"> </w:t>
      </w:r>
      <w:r>
        <w:rPr>
          <w:w w:val="95"/>
        </w:rPr>
        <w:t>Center JSC</w:t>
      </w:r>
      <w:r>
        <w:rPr>
          <w:spacing w:val="50"/>
        </w:rPr>
        <w:t xml:space="preserve"> </w:t>
      </w:r>
      <w:r>
        <w:rPr>
          <w:w w:val="95"/>
        </w:rPr>
        <w:t>(hereinafter referred to</w:t>
      </w:r>
      <w:r>
        <w:rPr>
          <w:spacing w:val="50"/>
        </w:rPr>
        <w:t xml:space="preserve"> </w:t>
      </w:r>
      <w:r>
        <w:rPr>
          <w:w w:val="95"/>
        </w:rPr>
        <w:t>as the Clearing Center) to assign</w:t>
      </w:r>
      <w:r>
        <w:rPr>
          <w:spacing w:val="1"/>
          <w:w w:val="95"/>
        </w:rPr>
        <w:t xml:space="preserve"> </w:t>
      </w:r>
      <w:r>
        <w:t>to the clearing participant [</w:t>
      </w:r>
      <w:r>
        <w:rPr>
          <w:rFonts w:ascii="Arial"/>
          <w:b/>
        </w:rPr>
        <w:t>full name of the clearing participant according to the certificate (other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document) of its state registration (recent state re-registration)] </w:t>
      </w:r>
      <w:r>
        <w:t>(hereinafter referred to as the</w:t>
      </w:r>
      <w:r>
        <w:rPr>
          <w:spacing w:val="1"/>
        </w:rPr>
        <w:t xml:space="preserve"> </w:t>
      </w:r>
      <w:r>
        <w:t>Clearing</w:t>
      </w:r>
      <w:r>
        <w:rPr>
          <w:spacing w:val="-6"/>
        </w:rPr>
        <w:t xml:space="preserve"> </w:t>
      </w:r>
      <w:r>
        <w:t>Participant)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voluntary</w:t>
      </w:r>
      <w:r>
        <w:rPr>
          <w:spacing w:val="-6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tra</w:t>
      </w:r>
      <w:r>
        <w:t>ding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clearing</w:t>
      </w:r>
      <w:r>
        <w:rPr>
          <w:spacing w:val="-6"/>
        </w:rPr>
        <w:t xml:space="preserve"> </w:t>
      </w:r>
      <w:r>
        <w:t>accounts</w:t>
      </w:r>
      <w:r>
        <w:rPr>
          <w:spacing w:val="-53"/>
        </w:rPr>
        <w:t xml:space="preserve"> </w:t>
      </w:r>
      <w:r>
        <w:t>from the list below for conclusion with their use of positions transfer transactions subject to the internal</w:t>
      </w:r>
      <w:r>
        <w:rPr>
          <w:spacing w:val="-53"/>
        </w:rPr>
        <w:t xml:space="preserve"> </w:t>
      </w:r>
      <w:r>
        <w:t>document of the KASE Clearing Center "Rules for clearing activities under transactions with financial</w:t>
      </w:r>
      <w:r>
        <w:rPr>
          <w:spacing w:val="1"/>
        </w:rPr>
        <w:t xml:space="preserve"> </w:t>
      </w:r>
      <w:r>
        <w:t>instruments"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KASE</w:t>
      </w:r>
      <w:r>
        <w:rPr>
          <w:spacing w:val="-3"/>
        </w:rPr>
        <w:t xml:space="preserve"> </w:t>
      </w:r>
      <w:r>
        <w:t>Clearing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performs the</w:t>
      </w:r>
      <w:r>
        <w:rPr>
          <w:spacing w:val="-4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counterparty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4"/>
        </w:rPr>
        <w:t xml:space="preserve"> </w:t>
      </w:r>
      <w:r>
        <w:t>stock market - repo transactions for a period of 1 day with the Sell / Buy direction at the default</w:t>
      </w:r>
      <w:r>
        <w:rPr>
          <w:spacing w:val="1"/>
        </w:rPr>
        <w:t xml:space="preserve"> </w:t>
      </w:r>
      <w:r>
        <w:t xml:space="preserve">settlement rate SD, established subject to the internal documents of the </w:t>
      </w:r>
      <w:r>
        <w:t>KASE Clearing Center</w:t>
      </w:r>
      <w:r>
        <w:rPr>
          <w:spacing w:val="1"/>
        </w:rPr>
        <w:t xml:space="preserve"> </w:t>
      </w:r>
      <w:r>
        <w:t>"Methodology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determining</w:t>
      </w:r>
      <w:r>
        <w:rPr>
          <w:spacing w:val="-2"/>
        </w:rPr>
        <w:t xml:space="preserve"> </w:t>
      </w:r>
      <w:r>
        <w:t>risk parameters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 instruments".</w:t>
      </w:r>
    </w:p>
    <w:p w14:paraId="4F1F295C" w14:textId="77777777" w:rsidR="005662C7" w:rsidRDefault="00DD09BC">
      <w:pPr>
        <w:pStyle w:val="a3"/>
        <w:spacing w:before="62"/>
        <w:ind w:left="140"/>
        <w:jc w:val="both"/>
      </w:pPr>
      <w:r>
        <w:t>We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declare:</w:t>
      </w:r>
    </w:p>
    <w:p w14:paraId="7982864F" w14:textId="77777777" w:rsidR="005662C7" w:rsidRDefault="00DD09BC">
      <w:pPr>
        <w:pStyle w:val="a5"/>
        <w:numPr>
          <w:ilvl w:val="0"/>
          <w:numId w:val="1"/>
        </w:numPr>
        <w:tabs>
          <w:tab w:val="left" w:pos="573"/>
        </w:tabs>
        <w:ind w:right="137"/>
        <w:rPr>
          <w:sz w:val="19"/>
        </w:rPr>
      </w:pPr>
      <w:r>
        <w:rPr>
          <w:sz w:val="20"/>
        </w:rPr>
        <w:t>acquaintance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terms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conditions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conclusion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transfer</w:t>
      </w:r>
      <w:r>
        <w:rPr>
          <w:spacing w:val="-9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order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settle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defaults of mala fide clearing participants on the </w:t>
      </w:r>
      <w:r>
        <w:rPr>
          <w:sz w:val="19"/>
        </w:rPr>
        <w:t>stock market carried out by the Clearing Center</w:t>
      </w:r>
      <w:r>
        <w:rPr>
          <w:spacing w:val="1"/>
          <w:sz w:val="19"/>
        </w:rPr>
        <w:t xml:space="preserve"> </w:t>
      </w:r>
      <w:r>
        <w:rPr>
          <w:sz w:val="19"/>
        </w:rPr>
        <w:t>subject</w:t>
      </w:r>
      <w:r>
        <w:rPr>
          <w:spacing w:val="-12"/>
          <w:sz w:val="19"/>
        </w:rPr>
        <w:t xml:space="preserve"> </w:t>
      </w:r>
      <w:r>
        <w:rPr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z w:val="19"/>
        </w:rPr>
        <w:t>the</w:t>
      </w:r>
      <w:r>
        <w:rPr>
          <w:spacing w:val="-11"/>
          <w:sz w:val="19"/>
        </w:rPr>
        <w:t xml:space="preserve"> </w:t>
      </w:r>
      <w:r>
        <w:rPr>
          <w:sz w:val="19"/>
        </w:rPr>
        <w:t>internal</w:t>
      </w:r>
      <w:r>
        <w:rPr>
          <w:spacing w:val="-10"/>
          <w:sz w:val="19"/>
        </w:rPr>
        <w:t xml:space="preserve"> </w:t>
      </w:r>
      <w:r>
        <w:rPr>
          <w:sz w:val="19"/>
        </w:rPr>
        <w:t>documents</w:t>
      </w:r>
      <w:r>
        <w:rPr>
          <w:spacing w:val="-10"/>
          <w:sz w:val="19"/>
        </w:rPr>
        <w:t xml:space="preserve"> </w:t>
      </w:r>
      <w:r>
        <w:rPr>
          <w:sz w:val="19"/>
        </w:rPr>
        <w:t>of</w:t>
      </w:r>
      <w:r>
        <w:rPr>
          <w:spacing w:val="-10"/>
          <w:sz w:val="19"/>
        </w:rPr>
        <w:t xml:space="preserve"> </w:t>
      </w:r>
      <w:r>
        <w:rPr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z w:val="19"/>
        </w:rPr>
        <w:t>Clearing</w:t>
      </w:r>
      <w:r>
        <w:rPr>
          <w:spacing w:val="-11"/>
          <w:sz w:val="19"/>
        </w:rPr>
        <w:t xml:space="preserve"> </w:t>
      </w:r>
      <w:r>
        <w:rPr>
          <w:sz w:val="19"/>
        </w:rPr>
        <w:t>Center</w:t>
      </w:r>
      <w:r>
        <w:rPr>
          <w:spacing w:val="-11"/>
          <w:sz w:val="19"/>
        </w:rPr>
        <w:t xml:space="preserve"> </w:t>
      </w:r>
      <w:r>
        <w:rPr>
          <w:sz w:val="19"/>
        </w:rPr>
        <w:t>“Rules</w:t>
      </w:r>
      <w:r>
        <w:rPr>
          <w:spacing w:val="-10"/>
          <w:sz w:val="19"/>
        </w:rPr>
        <w:t xml:space="preserve"> </w:t>
      </w:r>
      <w:r>
        <w:rPr>
          <w:sz w:val="19"/>
        </w:rPr>
        <w:t>for</w:t>
      </w:r>
      <w:r>
        <w:rPr>
          <w:spacing w:val="-11"/>
          <w:sz w:val="19"/>
        </w:rPr>
        <w:t xml:space="preserve"> </w:t>
      </w:r>
      <w:r>
        <w:rPr>
          <w:sz w:val="19"/>
        </w:rPr>
        <w:t>clearing</w:t>
      </w:r>
      <w:r>
        <w:rPr>
          <w:spacing w:val="-10"/>
          <w:sz w:val="19"/>
        </w:rPr>
        <w:t xml:space="preserve"> </w:t>
      </w:r>
      <w:r>
        <w:rPr>
          <w:sz w:val="19"/>
        </w:rPr>
        <w:t>activities</w:t>
      </w:r>
      <w:r>
        <w:rPr>
          <w:spacing w:val="-6"/>
          <w:sz w:val="19"/>
        </w:rPr>
        <w:t xml:space="preserve"> </w:t>
      </w:r>
      <w:r>
        <w:rPr>
          <w:sz w:val="19"/>
        </w:rPr>
        <w:t>under</w:t>
      </w:r>
      <w:r>
        <w:rPr>
          <w:spacing w:val="-11"/>
          <w:sz w:val="19"/>
        </w:rPr>
        <w:t xml:space="preserve"> </w:t>
      </w:r>
      <w:r>
        <w:rPr>
          <w:sz w:val="19"/>
        </w:rPr>
        <w:t>transactions</w:t>
      </w:r>
      <w:r>
        <w:rPr>
          <w:spacing w:val="-51"/>
          <w:sz w:val="19"/>
        </w:rPr>
        <w:t xml:space="preserve"> </w:t>
      </w:r>
      <w:r>
        <w:rPr>
          <w:sz w:val="19"/>
        </w:rPr>
        <w:t>with financial instruments”, “Methodology for determining risk parameters of financial instruments” and</w:t>
      </w:r>
      <w:r>
        <w:rPr>
          <w:spacing w:val="-50"/>
          <w:sz w:val="19"/>
        </w:rPr>
        <w:t xml:space="preserve"> </w:t>
      </w:r>
      <w:r>
        <w:rPr>
          <w:sz w:val="19"/>
        </w:rPr>
        <w:t>other</w:t>
      </w:r>
      <w:r>
        <w:rPr>
          <w:spacing w:val="-3"/>
          <w:sz w:val="19"/>
        </w:rPr>
        <w:t xml:space="preserve"> </w:t>
      </w:r>
      <w:r>
        <w:rPr>
          <w:sz w:val="19"/>
        </w:rPr>
        <w:t>internal</w:t>
      </w:r>
      <w:r>
        <w:rPr>
          <w:spacing w:val="-2"/>
          <w:sz w:val="19"/>
        </w:rPr>
        <w:t xml:space="preserve"> </w:t>
      </w:r>
      <w:r>
        <w:rPr>
          <w:sz w:val="19"/>
        </w:rPr>
        <w:t>documents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Clearing</w:t>
      </w:r>
      <w:r>
        <w:rPr>
          <w:spacing w:val="-3"/>
          <w:sz w:val="19"/>
        </w:rPr>
        <w:t xml:space="preserve"> </w:t>
      </w:r>
      <w:r>
        <w:rPr>
          <w:sz w:val="19"/>
        </w:rPr>
        <w:t>Center</w:t>
      </w:r>
      <w:r>
        <w:rPr>
          <w:spacing w:val="-2"/>
          <w:sz w:val="19"/>
        </w:rPr>
        <w:t xml:space="preserve"> </w:t>
      </w:r>
      <w:r>
        <w:rPr>
          <w:sz w:val="19"/>
        </w:rPr>
        <w:t>related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its</w:t>
      </w:r>
      <w:r>
        <w:rPr>
          <w:spacing w:val="-4"/>
          <w:sz w:val="19"/>
        </w:rPr>
        <w:t xml:space="preserve"> </w:t>
      </w:r>
      <w:r>
        <w:rPr>
          <w:sz w:val="19"/>
        </w:rPr>
        <w:t>clearing</w:t>
      </w:r>
      <w:r>
        <w:rPr>
          <w:spacing w:val="-3"/>
          <w:sz w:val="19"/>
        </w:rPr>
        <w:t xml:space="preserve"> </w:t>
      </w:r>
      <w:r>
        <w:rPr>
          <w:sz w:val="19"/>
        </w:rPr>
        <w:t>activities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performance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50"/>
          <w:sz w:val="19"/>
        </w:rPr>
        <w:t xml:space="preserve"> </w:t>
      </w:r>
      <w:r>
        <w:rPr>
          <w:sz w:val="19"/>
        </w:rPr>
        <w:t>functions of the central</w:t>
      </w:r>
      <w:r>
        <w:rPr>
          <w:spacing w:val="-2"/>
          <w:sz w:val="19"/>
        </w:rPr>
        <w:t xml:space="preserve"> </w:t>
      </w:r>
      <w:r>
        <w:rPr>
          <w:sz w:val="19"/>
        </w:rPr>
        <w:t>counterparty;</w:t>
      </w:r>
    </w:p>
    <w:p w14:paraId="1F678760" w14:textId="77777777" w:rsidR="005662C7" w:rsidRDefault="00DD09BC">
      <w:pPr>
        <w:pStyle w:val="a5"/>
        <w:numPr>
          <w:ilvl w:val="0"/>
          <w:numId w:val="1"/>
        </w:numPr>
        <w:tabs>
          <w:tab w:val="left" w:pos="573"/>
        </w:tabs>
        <w:spacing w:before="121"/>
        <w:rPr>
          <w:sz w:val="19"/>
        </w:rPr>
      </w:pPr>
      <w:r>
        <w:rPr>
          <w:sz w:val="20"/>
        </w:rPr>
        <w:t>u</w:t>
      </w:r>
      <w:r>
        <w:rPr>
          <w:sz w:val="19"/>
        </w:rPr>
        <w:t>ncondi</w:t>
      </w:r>
      <w:r>
        <w:rPr>
          <w:sz w:val="19"/>
        </w:rPr>
        <w:t>tional consent to all the terms and conditions and requirements established by the above-</w:t>
      </w:r>
      <w:r>
        <w:rPr>
          <w:spacing w:val="1"/>
          <w:sz w:val="19"/>
        </w:rPr>
        <w:t xml:space="preserve"> </w:t>
      </w:r>
      <w:r>
        <w:rPr>
          <w:sz w:val="19"/>
        </w:rPr>
        <w:t>mentioned and other internal documents of the Clearing Center related to clearing activities and</w:t>
      </w:r>
      <w:r>
        <w:rPr>
          <w:spacing w:val="1"/>
          <w:sz w:val="19"/>
        </w:rPr>
        <w:t xml:space="preserve"> </w:t>
      </w:r>
      <w:r>
        <w:rPr>
          <w:sz w:val="19"/>
        </w:rPr>
        <w:t>performance</w:t>
      </w:r>
      <w:r>
        <w:rPr>
          <w:spacing w:val="-2"/>
          <w:sz w:val="19"/>
        </w:rPr>
        <w:t xml:space="preserve"> </w:t>
      </w:r>
      <w:r>
        <w:rPr>
          <w:sz w:val="19"/>
        </w:rPr>
        <w:t>of the</w:t>
      </w:r>
      <w:r>
        <w:rPr>
          <w:spacing w:val="-1"/>
          <w:sz w:val="19"/>
        </w:rPr>
        <w:t xml:space="preserve"> </w:t>
      </w:r>
      <w:r>
        <w:rPr>
          <w:sz w:val="19"/>
        </w:rPr>
        <w:t>functions</w:t>
      </w:r>
      <w:r>
        <w:rPr>
          <w:spacing w:val="1"/>
          <w:sz w:val="19"/>
        </w:rPr>
        <w:t xml:space="preserve"> </w:t>
      </w:r>
      <w:r>
        <w:rPr>
          <w:sz w:val="19"/>
        </w:rPr>
        <w:t>of the central</w:t>
      </w:r>
      <w:r>
        <w:rPr>
          <w:spacing w:val="1"/>
          <w:sz w:val="19"/>
        </w:rPr>
        <w:t xml:space="preserve"> </w:t>
      </w:r>
      <w:r>
        <w:rPr>
          <w:sz w:val="19"/>
        </w:rPr>
        <w:t>counterparty;</w:t>
      </w:r>
    </w:p>
    <w:p w14:paraId="61C13F52" w14:textId="77777777" w:rsidR="005662C7" w:rsidRDefault="00DD09BC">
      <w:pPr>
        <w:pStyle w:val="a5"/>
        <w:numPr>
          <w:ilvl w:val="0"/>
          <w:numId w:val="1"/>
        </w:numPr>
        <w:tabs>
          <w:tab w:val="left" w:pos="573"/>
        </w:tabs>
        <w:spacing w:before="120"/>
        <w:ind w:right="141"/>
        <w:rPr>
          <w:sz w:val="20"/>
        </w:rPr>
      </w:pPr>
      <w:r>
        <w:rPr>
          <w:sz w:val="19"/>
        </w:rPr>
        <w:t>availability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documented</w:t>
      </w:r>
      <w:r>
        <w:rPr>
          <w:spacing w:val="-5"/>
          <w:sz w:val="19"/>
        </w:rPr>
        <w:t xml:space="preserve"> </w:t>
      </w:r>
      <w:r>
        <w:rPr>
          <w:sz w:val="19"/>
        </w:rPr>
        <w:t>instructions</w:t>
      </w:r>
      <w:r>
        <w:rPr>
          <w:spacing w:val="-3"/>
          <w:sz w:val="19"/>
        </w:rPr>
        <w:t xml:space="preserve"> </w:t>
      </w:r>
      <w:r>
        <w:rPr>
          <w:sz w:val="19"/>
        </w:rPr>
        <w:t>from</w:t>
      </w:r>
      <w:r>
        <w:rPr>
          <w:spacing w:val="-4"/>
          <w:sz w:val="19"/>
        </w:rPr>
        <w:t xml:space="preserve"> </w:t>
      </w:r>
      <w:r>
        <w:rPr>
          <w:sz w:val="19"/>
        </w:rPr>
        <w:t>clients</w:t>
      </w:r>
      <w:r>
        <w:rPr>
          <w:spacing w:val="-3"/>
          <w:sz w:val="19"/>
        </w:rPr>
        <w:t xml:space="preserve"> </w:t>
      </w:r>
      <w:r>
        <w:rPr>
          <w:sz w:val="19"/>
        </w:rPr>
        <w:t>received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relation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client</w:t>
      </w:r>
      <w:r>
        <w:rPr>
          <w:spacing w:val="-4"/>
          <w:sz w:val="19"/>
        </w:rPr>
        <w:t xml:space="preserve"> </w:t>
      </w:r>
      <w:r>
        <w:rPr>
          <w:sz w:val="19"/>
        </w:rPr>
        <w:t>trading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clearing</w:t>
      </w:r>
      <w:r>
        <w:rPr>
          <w:spacing w:val="-50"/>
          <w:sz w:val="19"/>
        </w:rPr>
        <w:t xml:space="preserve"> </w:t>
      </w:r>
      <w:r>
        <w:rPr>
          <w:sz w:val="19"/>
        </w:rPr>
        <w:t>accounts</w:t>
      </w:r>
      <w:r>
        <w:rPr>
          <w:spacing w:val="3"/>
          <w:sz w:val="19"/>
        </w:rPr>
        <w:t xml:space="preserve"> </w:t>
      </w:r>
      <w:r>
        <w:rPr>
          <w:sz w:val="20"/>
        </w:rPr>
        <w:t>listed</w:t>
      </w:r>
      <w:r>
        <w:rPr>
          <w:spacing w:val="-1"/>
          <w:sz w:val="20"/>
        </w:rPr>
        <w:t xml:space="preserve"> </w:t>
      </w:r>
      <w:r>
        <w:rPr>
          <w:sz w:val="20"/>
        </w:rPr>
        <w:t>below.</w:t>
      </w:r>
    </w:p>
    <w:p w14:paraId="4DA717A3" w14:textId="77777777" w:rsidR="005662C7" w:rsidRDefault="005662C7">
      <w:pPr>
        <w:pStyle w:val="a3"/>
        <w:rPr>
          <w:sz w:val="22"/>
        </w:rPr>
      </w:pPr>
    </w:p>
    <w:p w14:paraId="1E42A2CE" w14:textId="77777777" w:rsidR="005662C7" w:rsidRDefault="00DD09BC">
      <w:pPr>
        <w:pStyle w:val="1"/>
        <w:spacing w:before="156"/>
        <w:ind w:left="140" w:right="139"/>
        <w:jc w:val="both"/>
      </w:pP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clearing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[fill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table]</w:t>
      </w:r>
    </w:p>
    <w:p w14:paraId="7D6C8376" w14:textId="77777777" w:rsidR="005662C7" w:rsidRDefault="005662C7">
      <w:pPr>
        <w:pStyle w:val="a3"/>
        <w:rPr>
          <w:rFonts w:ascii="Arial"/>
          <w:b/>
        </w:rPr>
      </w:pPr>
    </w:p>
    <w:p w14:paraId="46FC42C6" w14:textId="77777777" w:rsidR="005662C7" w:rsidRDefault="005662C7">
      <w:pPr>
        <w:pStyle w:val="a3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926"/>
      </w:tblGrid>
      <w:tr w:rsidR="005662C7" w14:paraId="45D74AEC" w14:textId="77777777">
        <w:trPr>
          <w:trHeight w:val="534"/>
        </w:trPr>
        <w:tc>
          <w:tcPr>
            <w:tcW w:w="744" w:type="dxa"/>
          </w:tcPr>
          <w:p w14:paraId="569A77FA" w14:textId="77777777" w:rsidR="005662C7" w:rsidRDefault="00DD09BC">
            <w:pPr>
              <w:pStyle w:val="TableParagraph"/>
              <w:spacing w:before="162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4926" w:type="dxa"/>
          </w:tcPr>
          <w:p w14:paraId="7EF987AF" w14:textId="77777777" w:rsidR="005662C7" w:rsidRDefault="00DD09BC">
            <w:pPr>
              <w:pStyle w:val="TableParagraph"/>
              <w:spacing w:before="59"/>
              <w:ind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Number of the client trade and clearing account of the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clearing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participant</w:t>
            </w:r>
          </w:p>
        </w:tc>
      </w:tr>
      <w:tr w:rsidR="005662C7" w14:paraId="61DA2601" w14:textId="77777777">
        <w:trPr>
          <w:trHeight w:val="350"/>
        </w:trPr>
        <w:tc>
          <w:tcPr>
            <w:tcW w:w="744" w:type="dxa"/>
          </w:tcPr>
          <w:p w14:paraId="6F620D6F" w14:textId="77777777" w:rsidR="005662C7" w:rsidRDefault="00DD09BC">
            <w:pPr>
              <w:pStyle w:val="TableParagraph"/>
              <w:spacing w:before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</w:t>
            </w:r>
          </w:p>
        </w:tc>
        <w:tc>
          <w:tcPr>
            <w:tcW w:w="4926" w:type="dxa"/>
          </w:tcPr>
          <w:p w14:paraId="1FAA4307" w14:textId="77777777" w:rsidR="005662C7" w:rsidRDefault="005662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62C7" w14:paraId="6A293F40" w14:textId="77777777">
        <w:trPr>
          <w:trHeight w:val="350"/>
        </w:trPr>
        <w:tc>
          <w:tcPr>
            <w:tcW w:w="744" w:type="dxa"/>
          </w:tcPr>
          <w:p w14:paraId="08F0D2A0" w14:textId="77777777" w:rsidR="005662C7" w:rsidRDefault="00DD09BC">
            <w:pPr>
              <w:pStyle w:val="TableParagraph"/>
              <w:spacing w:before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</w:t>
            </w:r>
          </w:p>
        </w:tc>
        <w:tc>
          <w:tcPr>
            <w:tcW w:w="4926" w:type="dxa"/>
          </w:tcPr>
          <w:p w14:paraId="19CD0AEF" w14:textId="77777777" w:rsidR="005662C7" w:rsidRDefault="005662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62C7" w14:paraId="06A276A1" w14:textId="77777777">
        <w:trPr>
          <w:trHeight w:val="350"/>
        </w:trPr>
        <w:tc>
          <w:tcPr>
            <w:tcW w:w="744" w:type="dxa"/>
          </w:tcPr>
          <w:p w14:paraId="4B6C5E94" w14:textId="77777777" w:rsidR="005662C7" w:rsidRDefault="00DD09BC">
            <w:pPr>
              <w:pStyle w:val="TableParagraph"/>
              <w:spacing w:before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</w:t>
            </w:r>
          </w:p>
        </w:tc>
        <w:tc>
          <w:tcPr>
            <w:tcW w:w="4926" w:type="dxa"/>
          </w:tcPr>
          <w:p w14:paraId="177535ED" w14:textId="77777777" w:rsidR="005662C7" w:rsidRDefault="005662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62C7" w14:paraId="54F54933" w14:textId="77777777">
        <w:trPr>
          <w:trHeight w:val="350"/>
        </w:trPr>
        <w:tc>
          <w:tcPr>
            <w:tcW w:w="744" w:type="dxa"/>
          </w:tcPr>
          <w:p w14:paraId="21ADB470" w14:textId="77777777" w:rsidR="005662C7" w:rsidRDefault="00DD09BC">
            <w:pPr>
              <w:pStyle w:val="TableParagraph"/>
              <w:spacing w:before="59"/>
              <w:ind w:left="46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...</w:t>
            </w:r>
          </w:p>
        </w:tc>
        <w:tc>
          <w:tcPr>
            <w:tcW w:w="4926" w:type="dxa"/>
          </w:tcPr>
          <w:p w14:paraId="1FEFFE23" w14:textId="77777777" w:rsidR="005662C7" w:rsidRDefault="005662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106041D" w14:textId="77777777" w:rsidR="005662C7" w:rsidRDefault="005662C7">
      <w:pPr>
        <w:pStyle w:val="a3"/>
        <w:spacing w:before="5"/>
        <w:rPr>
          <w:rFonts w:ascii="Arial"/>
          <w:b/>
          <w:sz w:val="30"/>
        </w:rPr>
      </w:pPr>
    </w:p>
    <w:p w14:paraId="3ED8BD87" w14:textId="77777777" w:rsidR="005662C7" w:rsidRDefault="00DD09BC">
      <w:pPr>
        <w:pStyle w:val="a3"/>
        <w:tabs>
          <w:tab w:val="left" w:pos="4461"/>
          <w:tab w:val="left" w:pos="7615"/>
        </w:tabs>
        <w:ind w:left="140"/>
        <w:jc w:val="both"/>
      </w:pPr>
      <w:r>
        <w:t>[Position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executive]</w:t>
      </w:r>
      <w:r>
        <w:tab/>
        <w:t>[signature]</w:t>
      </w:r>
      <w:r>
        <w:tab/>
        <w:t>[surname,</w:t>
      </w:r>
      <w:r>
        <w:rPr>
          <w:spacing w:val="-3"/>
        </w:rPr>
        <w:t xml:space="preserve"> </w:t>
      </w:r>
      <w:r>
        <w:t>initials]</w:t>
      </w:r>
    </w:p>
    <w:p w14:paraId="1BEBBA96" w14:textId="77777777" w:rsidR="005662C7" w:rsidRDefault="005662C7">
      <w:pPr>
        <w:pStyle w:val="a3"/>
      </w:pPr>
    </w:p>
    <w:p w14:paraId="3D61DE77" w14:textId="77777777" w:rsidR="005662C7" w:rsidRDefault="005662C7">
      <w:pPr>
        <w:pStyle w:val="a3"/>
      </w:pPr>
    </w:p>
    <w:p w14:paraId="6EA04A21" w14:textId="77777777" w:rsidR="005662C7" w:rsidRDefault="005662C7">
      <w:pPr>
        <w:pStyle w:val="a3"/>
      </w:pPr>
    </w:p>
    <w:p w14:paraId="1648B818" w14:textId="77777777" w:rsidR="005662C7" w:rsidRDefault="005662C7">
      <w:pPr>
        <w:pStyle w:val="a3"/>
      </w:pPr>
    </w:p>
    <w:p w14:paraId="7ECB3DF7" w14:textId="77777777" w:rsidR="005662C7" w:rsidRDefault="005662C7">
      <w:pPr>
        <w:pStyle w:val="a3"/>
      </w:pPr>
    </w:p>
    <w:p w14:paraId="56153759" w14:textId="77777777" w:rsidR="005662C7" w:rsidRDefault="005662C7">
      <w:pPr>
        <w:pStyle w:val="a3"/>
      </w:pPr>
    </w:p>
    <w:p w14:paraId="06F92CAC" w14:textId="77777777" w:rsidR="005662C7" w:rsidRDefault="005662C7">
      <w:pPr>
        <w:pStyle w:val="a3"/>
      </w:pPr>
    </w:p>
    <w:p w14:paraId="20338612" w14:textId="77777777" w:rsidR="005662C7" w:rsidRDefault="005662C7">
      <w:pPr>
        <w:pStyle w:val="a3"/>
        <w:spacing w:before="9"/>
        <w:rPr>
          <w:sz w:val="15"/>
        </w:rPr>
      </w:pPr>
    </w:p>
    <w:p w14:paraId="73AB343B" w14:textId="77777777" w:rsidR="005662C7" w:rsidRDefault="00DD09BC">
      <w:pPr>
        <w:pStyle w:val="1"/>
        <w:ind w:right="1074"/>
      </w:pPr>
      <w:r>
        <w:rPr>
          <w:color w:val="7E7E7E"/>
        </w:rPr>
        <w:t>70</w:t>
      </w:r>
    </w:p>
    <w:sectPr w:rsidR="005662C7">
      <w:type w:val="continuous"/>
      <w:pgSz w:w="11910" w:h="1684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5A48"/>
    <w:multiLevelType w:val="hybridMultilevel"/>
    <w:tmpl w:val="9606FE84"/>
    <w:lvl w:ilvl="0" w:tplc="AA5291DA">
      <w:numFmt w:val="bullet"/>
      <w:lvlText w:val="–"/>
      <w:lvlJc w:val="left"/>
      <w:pPr>
        <w:ind w:left="572" w:hanging="43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A7C1932">
      <w:numFmt w:val="bullet"/>
      <w:lvlText w:val="•"/>
      <w:lvlJc w:val="left"/>
      <w:pPr>
        <w:ind w:left="1452" w:hanging="432"/>
      </w:pPr>
      <w:rPr>
        <w:rFonts w:hint="default"/>
        <w:lang w:val="en-US" w:eastAsia="en-US" w:bidi="ar-SA"/>
      </w:rPr>
    </w:lvl>
    <w:lvl w:ilvl="2" w:tplc="0B90F128">
      <w:numFmt w:val="bullet"/>
      <w:lvlText w:val="•"/>
      <w:lvlJc w:val="left"/>
      <w:pPr>
        <w:ind w:left="2325" w:hanging="432"/>
      </w:pPr>
      <w:rPr>
        <w:rFonts w:hint="default"/>
        <w:lang w:val="en-US" w:eastAsia="en-US" w:bidi="ar-SA"/>
      </w:rPr>
    </w:lvl>
    <w:lvl w:ilvl="3" w:tplc="1B96989C">
      <w:numFmt w:val="bullet"/>
      <w:lvlText w:val="•"/>
      <w:lvlJc w:val="left"/>
      <w:pPr>
        <w:ind w:left="3198" w:hanging="432"/>
      </w:pPr>
      <w:rPr>
        <w:rFonts w:hint="default"/>
        <w:lang w:val="en-US" w:eastAsia="en-US" w:bidi="ar-SA"/>
      </w:rPr>
    </w:lvl>
    <w:lvl w:ilvl="4" w:tplc="16E839D4">
      <w:numFmt w:val="bullet"/>
      <w:lvlText w:val="•"/>
      <w:lvlJc w:val="left"/>
      <w:pPr>
        <w:ind w:left="4071" w:hanging="432"/>
      </w:pPr>
      <w:rPr>
        <w:rFonts w:hint="default"/>
        <w:lang w:val="en-US" w:eastAsia="en-US" w:bidi="ar-SA"/>
      </w:rPr>
    </w:lvl>
    <w:lvl w:ilvl="5" w:tplc="0868C44A">
      <w:numFmt w:val="bullet"/>
      <w:lvlText w:val="•"/>
      <w:lvlJc w:val="left"/>
      <w:pPr>
        <w:ind w:left="4944" w:hanging="432"/>
      </w:pPr>
      <w:rPr>
        <w:rFonts w:hint="default"/>
        <w:lang w:val="en-US" w:eastAsia="en-US" w:bidi="ar-SA"/>
      </w:rPr>
    </w:lvl>
    <w:lvl w:ilvl="6" w:tplc="FF3AE4E6">
      <w:numFmt w:val="bullet"/>
      <w:lvlText w:val="•"/>
      <w:lvlJc w:val="left"/>
      <w:pPr>
        <w:ind w:left="5817" w:hanging="432"/>
      </w:pPr>
      <w:rPr>
        <w:rFonts w:hint="default"/>
        <w:lang w:val="en-US" w:eastAsia="en-US" w:bidi="ar-SA"/>
      </w:rPr>
    </w:lvl>
    <w:lvl w:ilvl="7" w:tplc="0EB45558">
      <w:numFmt w:val="bullet"/>
      <w:lvlText w:val="•"/>
      <w:lvlJc w:val="left"/>
      <w:pPr>
        <w:ind w:left="6690" w:hanging="432"/>
      </w:pPr>
      <w:rPr>
        <w:rFonts w:hint="default"/>
        <w:lang w:val="en-US" w:eastAsia="en-US" w:bidi="ar-SA"/>
      </w:rPr>
    </w:lvl>
    <w:lvl w:ilvl="8" w:tplc="64C41B32">
      <w:numFmt w:val="bullet"/>
      <w:lvlText w:val="•"/>
      <w:lvlJc w:val="left"/>
      <w:pPr>
        <w:ind w:left="7563" w:hanging="4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7"/>
    <w:rsid w:val="005662C7"/>
    <w:rsid w:val="00D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A276DD"/>
  <w15:docId w15:val="{F5A4D113-3D90-4DD8-9242-5DB0799A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spacing w:before="93"/>
      <w:ind w:left="107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1025" w:right="10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8"/>
      <w:ind w:left="572" w:right="132" w:hanging="4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CENTER JSC</dc:title>
  <dc:creator>Жақман Ұлпан Қайратбекқызы</dc:creator>
  <cp:lastModifiedBy>Жақман Ұлпан Қайратбекқызы</cp:lastModifiedBy>
  <cp:revision>2</cp:revision>
  <dcterms:created xsi:type="dcterms:W3CDTF">2024-11-04T10:44:00Z</dcterms:created>
  <dcterms:modified xsi:type="dcterms:W3CDTF">2024-11-04T10:44:00Z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2024-11-01T00:00:00Z</vt:filetime>
  </property>
</Properties>
</file>