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80DA" w14:textId="77777777" w:rsidR="00AA6069" w:rsidRDefault="00F509E2">
      <w:pPr>
        <w:spacing w:before="67"/>
        <w:ind w:left="1397" w:right="141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808080"/>
          <w:sz w:val="20"/>
        </w:rPr>
        <w:t>Положение</w:t>
      </w:r>
      <w:r>
        <w:rPr>
          <w:rFonts w:ascii="Times New Roman" w:hAnsi="Times New Roman"/>
          <w:b/>
          <w:color w:val="808080"/>
          <w:spacing w:val="-6"/>
          <w:sz w:val="20"/>
        </w:rPr>
        <w:t xml:space="preserve"> </w:t>
      </w:r>
      <w:r>
        <w:rPr>
          <w:rFonts w:ascii="Times New Roman" w:hAnsi="Times New Roman"/>
          <w:b/>
          <w:color w:val="808080"/>
          <w:sz w:val="20"/>
        </w:rPr>
        <w:t>о</w:t>
      </w:r>
      <w:r>
        <w:rPr>
          <w:rFonts w:ascii="Times New Roman" w:hAnsi="Times New Roman"/>
          <w:b/>
          <w:color w:val="808080"/>
          <w:spacing w:val="-4"/>
          <w:sz w:val="20"/>
        </w:rPr>
        <w:t xml:space="preserve"> </w:t>
      </w:r>
      <w:r>
        <w:rPr>
          <w:rFonts w:ascii="Times New Roman" w:hAnsi="Times New Roman"/>
          <w:b/>
          <w:color w:val="808080"/>
          <w:sz w:val="20"/>
        </w:rPr>
        <w:t>клиринговых</w:t>
      </w:r>
      <w:r>
        <w:rPr>
          <w:rFonts w:ascii="Times New Roman" w:hAnsi="Times New Roman"/>
          <w:b/>
          <w:color w:val="808080"/>
          <w:spacing w:val="-4"/>
          <w:sz w:val="20"/>
        </w:rPr>
        <w:t xml:space="preserve"> </w:t>
      </w:r>
      <w:r>
        <w:rPr>
          <w:rFonts w:ascii="Times New Roman" w:hAnsi="Times New Roman"/>
          <w:b/>
          <w:color w:val="808080"/>
          <w:sz w:val="20"/>
        </w:rPr>
        <w:t>участниках</w:t>
      </w:r>
    </w:p>
    <w:p w14:paraId="5B7821E1" w14:textId="78FC2117" w:rsidR="00AA6069" w:rsidRDefault="00F509E2">
      <w:pPr>
        <w:pStyle w:val="a3"/>
        <w:spacing w:before="8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CDE624" wp14:editId="06A81361">
                <wp:simplePos x="0" y="0"/>
                <wp:positionH relativeFrom="page">
                  <wp:posOffset>896620</wp:posOffset>
                </wp:positionH>
                <wp:positionV relativeFrom="paragraph">
                  <wp:posOffset>88265</wp:posOffset>
                </wp:positionV>
                <wp:extent cx="5770880" cy="55245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55245"/>
                        </a:xfrm>
                        <a:custGeom>
                          <a:avLst/>
                          <a:gdLst>
                            <a:gd name="T0" fmla="+- 0 10499 1412"/>
                            <a:gd name="T1" fmla="*/ T0 w 9088"/>
                            <a:gd name="T2" fmla="+- 0 197 139"/>
                            <a:gd name="T3" fmla="*/ 197 h 87"/>
                            <a:gd name="T4" fmla="+- 0 1412 1412"/>
                            <a:gd name="T5" fmla="*/ T4 w 9088"/>
                            <a:gd name="T6" fmla="+- 0 197 139"/>
                            <a:gd name="T7" fmla="*/ 197 h 87"/>
                            <a:gd name="T8" fmla="+- 0 1412 1412"/>
                            <a:gd name="T9" fmla="*/ T8 w 9088"/>
                            <a:gd name="T10" fmla="+- 0 225 139"/>
                            <a:gd name="T11" fmla="*/ 225 h 87"/>
                            <a:gd name="T12" fmla="+- 0 10499 1412"/>
                            <a:gd name="T13" fmla="*/ T12 w 9088"/>
                            <a:gd name="T14" fmla="+- 0 225 139"/>
                            <a:gd name="T15" fmla="*/ 225 h 87"/>
                            <a:gd name="T16" fmla="+- 0 10499 1412"/>
                            <a:gd name="T17" fmla="*/ T16 w 9088"/>
                            <a:gd name="T18" fmla="+- 0 197 139"/>
                            <a:gd name="T19" fmla="*/ 197 h 87"/>
                            <a:gd name="T20" fmla="+- 0 10499 1412"/>
                            <a:gd name="T21" fmla="*/ T20 w 9088"/>
                            <a:gd name="T22" fmla="+- 0 139 139"/>
                            <a:gd name="T23" fmla="*/ 139 h 87"/>
                            <a:gd name="T24" fmla="+- 0 1412 1412"/>
                            <a:gd name="T25" fmla="*/ T24 w 9088"/>
                            <a:gd name="T26" fmla="+- 0 139 139"/>
                            <a:gd name="T27" fmla="*/ 139 h 87"/>
                            <a:gd name="T28" fmla="+- 0 1412 1412"/>
                            <a:gd name="T29" fmla="*/ T28 w 9088"/>
                            <a:gd name="T30" fmla="+- 0 168 139"/>
                            <a:gd name="T31" fmla="*/ 168 h 87"/>
                            <a:gd name="T32" fmla="+- 0 10499 1412"/>
                            <a:gd name="T33" fmla="*/ T32 w 9088"/>
                            <a:gd name="T34" fmla="+- 0 168 139"/>
                            <a:gd name="T35" fmla="*/ 168 h 87"/>
                            <a:gd name="T36" fmla="+- 0 10499 1412"/>
                            <a:gd name="T37" fmla="*/ T36 w 9088"/>
                            <a:gd name="T38" fmla="+- 0 139 139"/>
                            <a:gd name="T39" fmla="*/ 139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88" h="87">
                              <a:moveTo>
                                <a:pt x="9087" y="58"/>
                              </a:moveTo>
                              <a:lnTo>
                                <a:pt x="0" y="58"/>
                              </a:lnTo>
                              <a:lnTo>
                                <a:pt x="0" y="86"/>
                              </a:lnTo>
                              <a:lnTo>
                                <a:pt x="9087" y="86"/>
                              </a:lnTo>
                              <a:lnTo>
                                <a:pt x="9087" y="58"/>
                              </a:lnTo>
                              <a:close/>
                              <a:moveTo>
                                <a:pt x="9087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9087" y="29"/>
                              </a:lnTo>
                              <a:lnTo>
                                <a:pt x="9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62A1C" id="AutoShape 2" o:spid="_x0000_s1026" style="position:absolute;margin-left:70.6pt;margin-top:6.95pt;width:454.4pt;height:4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" path="m9087,58l,58,,86r9087,l9087,58xm9087,l,,,29r9087,l9087,xe" fillcolor="gray" stroked="f">
                <v:path arrowok="t" o:connecttype="custom" o:connectlocs="5770245,125095;0,125095;0,142875;5770245,142875;5770245,125095;5770245,88265;0,88265;0,106680;5770245,106680;5770245,88265" o:connectangles="0,0,0,0,0,0,0,0,0,0"/>
                <w10:wrap type="topAndBottom" anchorx="page"/>
              </v:shape>
            </w:pict>
          </mc:Fallback>
        </mc:AlternateContent>
      </w:r>
    </w:p>
    <w:p w14:paraId="2AB8AA27" w14:textId="77777777" w:rsidR="00AA6069" w:rsidRDefault="00AA6069">
      <w:pPr>
        <w:pStyle w:val="a3"/>
        <w:rPr>
          <w:sz w:val="20"/>
        </w:rPr>
      </w:pPr>
    </w:p>
    <w:p w14:paraId="096465D9" w14:textId="77777777" w:rsidR="00AA6069" w:rsidRDefault="00AA6069">
      <w:pPr>
        <w:pStyle w:val="a3"/>
        <w:rPr>
          <w:sz w:val="22"/>
        </w:rPr>
      </w:pPr>
    </w:p>
    <w:p w14:paraId="6BA3FAD7" w14:textId="77777777" w:rsidR="00AA6069" w:rsidRDefault="00F509E2">
      <w:pPr>
        <w:spacing w:before="93"/>
        <w:ind w:left="662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Приложение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10</w:t>
      </w:r>
    </w:p>
    <w:p w14:paraId="0CDAEF1D" w14:textId="77777777" w:rsidR="00AA6069" w:rsidRDefault="00F509E2">
      <w:pPr>
        <w:spacing w:before="121" w:line="244" w:lineRule="auto"/>
        <w:ind w:left="6622" w:right="86"/>
        <w:rPr>
          <w:sz w:val="20"/>
        </w:rPr>
      </w:pP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клиринговых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участниках</w:t>
      </w:r>
    </w:p>
    <w:p w14:paraId="4613D951" w14:textId="77777777" w:rsidR="00AA6069" w:rsidRDefault="00AA6069"/>
    <w:p w14:paraId="0284D198" w14:textId="77777777" w:rsidR="00AA6069" w:rsidRDefault="00AA6069">
      <w:pPr>
        <w:spacing w:before="2"/>
        <w:rPr>
          <w:sz w:val="19"/>
        </w:rPr>
      </w:pPr>
    </w:p>
    <w:p w14:paraId="3C696D8A" w14:textId="77777777" w:rsidR="00AA6069" w:rsidRDefault="00F509E2">
      <w:pPr>
        <w:pStyle w:val="a4"/>
      </w:pPr>
      <w:r>
        <w:rPr>
          <w:color w:val="800000"/>
        </w:rPr>
        <w:t>М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Ы</w:t>
      </w:r>
    </w:p>
    <w:p w14:paraId="339C1F40" w14:textId="77777777" w:rsidR="00AA6069" w:rsidRDefault="00F509E2">
      <w:pPr>
        <w:pStyle w:val="a3"/>
        <w:spacing w:before="118"/>
        <w:ind w:left="1401" w:right="1418"/>
        <w:jc w:val="center"/>
      </w:pPr>
      <w:r>
        <w:rPr>
          <w:color w:val="800000"/>
        </w:rPr>
        <w:t>за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сокрытие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или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несвоевременное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раскрытие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информации</w:t>
      </w:r>
    </w:p>
    <w:p w14:paraId="0767BC1C" w14:textId="77777777" w:rsidR="00AA6069" w:rsidRDefault="00AA6069">
      <w:pPr>
        <w:pStyle w:val="a3"/>
        <w:rPr>
          <w:sz w:val="20"/>
        </w:rPr>
      </w:pPr>
    </w:p>
    <w:p w14:paraId="31A83A31" w14:textId="77777777" w:rsidR="00AA6069" w:rsidRDefault="00AA6069">
      <w:pPr>
        <w:pStyle w:val="a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79"/>
        <w:gridCol w:w="2708"/>
        <w:gridCol w:w="2216"/>
      </w:tblGrid>
      <w:tr w:rsidR="00AA6069" w14:paraId="10125311" w14:textId="77777777">
        <w:trPr>
          <w:trHeight w:val="408"/>
        </w:trPr>
        <w:tc>
          <w:tcPr>
            <w:tcW w:w="1418" w:type="dxa"/>
            <w:vMerge w:val="restart"/>
            <w:shd w:val="clear" w:color="auto" w:fill="D9D9D9"/>
          </w:tcPr>
          <w:p w14:paraId="1DCD303C" w14:textId="77777777" w:rsidR="00AA6069" w:rsidRDefault="00AA6069">
            <w:pPr>
              <w:pStyle w:val="TableParagraph"/>
              <w:spacing w:before="10"/>
              <w:ind w:left="0"/>
              <w:rPr>
                <w:rFonts w:ascii="Times New Roman"/>
                <w:b/>
                <w:sz w:val="25"/>
              </w:rPr>
            </w:pPr>
          </w:p>
          <w:p w14:paraId="63C03DBE" w14:textId="77777777" w:rsidR="00AA6069" w:rsidRDefault="00F509E2">
            <w:pPr>
              <w:pStyle w:val="TableParagraph"/>
              <w:spacing w:before="0"/>
              <w:ind w:left="184" w:right="17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Порядковый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номер</w:t>
            </w:r>
            <w:r>
              <w:rPr>
                <w:rFonts w:ascii="Arial" w:hAns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нарушения</w:t>
            </w:r>
          </w:p>
        </w:tc>
        <w:tc>
          <w:tcPr>
            <w:tcW w:w="5387" w:type="dxa"/>
            <w:gridSpan w:val="2"/>
            <w:shd w:val="clear" w:color="auto" w:fill="D9D9D9"/>
          </w:tcPr>
          <w:p w14:paraId="610D9AF5" w14:textId="77777777" w:rsidR="00AA6069" w:rsidRDefault="00F509E2">
            <w:pPr>
              <w:pStyle w:val="TableParagraph"/>
              <w:spacing w:before="88"/>
              <w:ind w:left="1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Периодическая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отчетность</w:t>
            </w:r>
          </w:p>
        </w:tc>
        <w:tc>
          <w:tcPr>
            <w:tcW w:w="2216" w:type="dxa"/>
            <w:vMerge w:val="restart"/>
            <w:shd w:val="clear" w:color="auto" w:fill="D9D9D9"/>
          </w:tcPr>
          <w:p w14:paraId="61FE8949" w14:textId="77777777" w:rsidR="00AA6069" w:rsidRDefault="00AA6069">
            <w:pPr>
              <w:pStyle w:val="TableParagraph"/>
              <w:spacing w:before="0"/>
              <w:ind w:left="0"/>
              <w:rPr>
                <w:rFonts w:ascii="Times New Roman"/>
                <w:b/>
              </w:rPr>
            </w:pPr>
          </w:p>
          <w:p w14:paraId="7CE59F04" w14:textId="77777777" w:rsidR="00AA6069" w:rsidRDefault="00F509E2">
            <w:pPr>
              <w:pStyle w:val="TableParagraph"/>
              <w:spacing w:before="160"/>
              <w:ind w:left="537" w:right="131" w:hanging="39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Информация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о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текущей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деятельности</w:t>
            </w:r>
          </w:p>
        </w:tc>
      </w:tr>
      <w:tr w:rsidR="00AA6069" w14:paraId="6A34C3DC" w14:textId="77777777">
        <w:trPr>
          <w:trHeight w:val="865"/>
        </w:trPr>
        <w:tc>
          <w:tcPr>
            <w:tcW w:w="1418" w:type="dxa"/>
            <w:vMerge/>
            <w:tcBorders>
              <w:top w:val="nil"/>
            </w:tcBorders>
            <w:shd w:val="clear" w:color="auto" w:fill="D9D9D9"/>
          </w:tcPr>
          <w:p w14:paraId="2A097B55" w14:textId="77777777" w:rsidR="00AA6069" w:rsidRDefault="00AA6069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shd w:val="clear" w:color="auto" w:fill="D9D9D9"/>
          </w:tcPr>
          <w:p w14:paraId="48CD42A5" w14:textId="77777777" w:rsidR="00AA6069" w:rsidRDefault="00F509E2">
            <w:pPr>
              <w:pStyle w:val="TableParagraph"/>
              <w:spacing w:before="88"/>
              <w:ind w:left="168" w:right="163" w:firstLine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Клиринговый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участник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предупредил о</w:t>
            </w:r>
            <w:r>
              <w:rPr>
                <w:rFonts w:ascii="Arial" w:hAnsi="Arial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предполагаемом</w:t>
            </w:r>
            <w:r>
              <w:rPr>
                <w:rFonts w:ascii="Arial" w:hAnsi="Arial"/>
                <w:b/>
                <w:spacing w:val="2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нарушении</w:t>
            </w:r>
          </w:p>
        </w:tc>
        <w:tc>
          <w:tcPr>
            <w:tcW w:w="2708" w:type="dxa"/>
            <w:shd w:val="clear" w:color="auto" w:fill="D9D9D9"/>
          </w:tcPr>
          <w:p w14:paraId="05829AD2" w14:textId="77777777" w:rsidR="00AA6069" w:rsidRDefault="00F509E2">
            <w:pPr>
              <w:pStyle w:val="TableParagraph"/>
              <w:spacing w:before="88"/>
              <w:ind w:left="411" w:right="40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Клиринговый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участник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не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предупредил</w:t>
            </w:r>
            <w:r>
              <w:rPr>
                <w:rFonts w:ascii="Arial" w:hAnsi="Arial"/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о</w:t>
            </w:r>
          </w:p>
          <w:p w14:paraId="7E7A2CD2" w14:textId="77777777" w:rsidR="00AA6069" w:rsidRDefault="00F509E2">
            <w:pPr>
              <w:pStyle w:val="TableParagraph"/>
              <w:spacing w:before="0" w:line="228" w:lineRule="exact"/>
              <w:ind w:left="181" w:right="17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предполагаемом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нарушении</w:t>
            </w:r>
          </w:p>
        </w:tc>
        <w:tc>
          <w:tcPr>
            <w:tcW w:w="2216" w:type="dxa"/>
            <w:vMerge/>
            <w:tcBorders>
              <w:top w:val="nil"/>
            </w:tcBorders>
            <w:shd w:val="clear" w:color="auto" w:fill="D9D9D9"/>
          </w:tcPr>
          <w:p w14:paraId="30167FE2" w14:textId="77777777" w:rsidR="00AA6069" w:rsidRDefault="00AA6069">
            <w:pPr>
              <w:rPr>
                <w:sz w:val="2"/>
                <w:szCs w:val="2"/>
              </w:rPr>
            </w:pPr>
          </w:p>
        </w:tc>
      </w:tr>
      <w:tr w:rsidR="00AA6069" w14:paraId="66D92302" w14:textId="77777777">
        <w:trPr>
          <w:trHeight w:val="638"/>
        </w:trPr>
        <w:tc>
          <w:tcPr>
            <w:tcW w:w="1418" w:type="dxa"/>
          </w:tcPr>
          <w:p w14:paraId="054AC90F" w14:textId="77777777" w:rsidR="00AA6069" w:rsidRDefault="00F509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Первое</w:t>
            </w:r>
          </w:p>
        </w:tc>
        <w:tc>
          <w:tcPr>
            <w:tcW w:w="2679" w:type="dxa"/>
          </w:tcPr>
          <w:p w14:paraId="210FFAC6" w14:textId="77777777" w:rsidR="00AA6069" w:rsidRDefault="00F509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Предупреждение</w:t>
            </w:r>
          </w:p>
        </w:tc>
        <w:tc>
          <w:tcPr>
            <w:tcW w:w="2708" w:type="dxa"/>
          </w:tcPr>
          <w:p w14:paraId="7D144BDA" w14:textId="77777777" w:rsidR="00AA6069" w:rsidRDefault="00F509E2">
            <w:pPr>
              <w:pStyle w:val="TableParagraph"/>
              <w:spacing w:line="244" w:lineRule="auto"/>
              <w:ind w:right="380"/>
              <w:rPr>
                <w:sz w:val="20"/>
              </w:rPr>
            </w:pPr>
            <w:r>
              <w:rPr>
                <w:sz w:val="20"/>
              </w:rPr>
              <w:t>Неустойка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МРП</w:t>
            </w:r>
          </w:p>
        </w:tc>
        <w:tc>
          <w:tcPr>
            <w:tcW w:w="2216" w:type="dxa"/>
          </w:tcPr>
          <w:p w14:paraId="0EAEE6CE" w14:textId="77777777" w:rsidR="00AA6069" w:rsidRDefault="00F509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Предупреждение</w:t>
            </w:r>
          </w:p>
        </w:tc>
      </w:tr>
      <w:tr w:rsidR="00AA6069" w14:paraId="7CDB07B2" w14:textId="77777777">
        <w:trPr>
          <w:trHeight w:val="637"/>
        </w:trPr>
        <w:tc>
          <w:tcPr>
            <w:tcW w:w="1418" w:type="dxa"/>
          </w:tcPr>
          <w:p w14:paraId="3320EA14" w14:textId="77777777" w:rsidR="00AA6069" w:rsidRDefault="00F509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Второе</w:t>
            </w:r>
          </w:p>
        </w:tc>
        <w:tc>
          <w:tcPr>
            <w:tcW w:w="2679" w:type="dxa"/>
          </w:tcPr>
          <w:p w14:paraId="10C0DFC1" w14:textId="77777777" w:rsidR="00AA6069" w:rsidRDefault="00F509E2">
            <w:pPr>
              <w:pStyle w:val="TableParagraph"/>
              <w:spacing w:line="244" w:lineRule="auto"/>
              <w:ind w:right="460"/>
              <w:rPr>
                <w:sz w:val="20"/>
              </w:rPr>
            </w:pPr>
            <w:r>
              <w:rPr>
                <w:sz w:val="20"/>
              </w:rPr>
              <w:t>Неустойка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МРП</w:t>
            </w:r>
          </w:p>
        </w:tc>
        <w:tc>
          <w:tcPr>
            <w:tcW w:w="2708" w:type="dxa"/>
          </w:tcPr>
          <w:p w14:paraId="5254A476" w14:textId="77777777" w:rsidR="00AA6069" w:rsidRDefault="00F509E2">
            <w:pPr>
              <w:pStyle w:val="TableParagraph"/>
              <w:spacing w:line="244" w:lineRule="auto"/>
              <w:ind w:right="380"/>
              <w:rPr>
                <w:sz w:val="20"/>
              </w:rPr>
            </w:pPr>
            <w:r>
              <w:rPr>
                <w:sz w:val="20"/>
              </w:rPr>
              <w:t>Неустойка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МРП</w:t>
            </w:r>
          </w:p>
        </w:tc>
        <w:tc>
          <w:tcPr>
            <w:tcW w:w="2216" w:type="dxa"/>
          </w:tcPr>
          <w:p w14:paraId="1436294C" w14:textId="77777777" w:rsidR="00AA6069" w:rsidRDefault="00F509E2">
            <w:pPr>
              <w:pStyle w:val="TableParagraph"/>
              <w:spacing w:line="244" w:lineRule="auto"/>
              <w:ind w:right="165"/>
              <w:rPr>
                <w:sz w:val="20"/>
              </w:rPr>
            </w:pPr>
            <w:r>
              <w:rPr>
                <w:spacing w:val="-1"/>
                <w:sz w:val="20"/>
              </w:rPr>
              <w:t>Неустойка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10 МРП</w:t>
            </w:r>
          </w:p>
        </w:tc>
      </w:tr>
      <w:tr w:rsidR="00AA6069" w14:paraId="79A8B9F6" w14:textId="77777777">
        <w:trPr>
          <w:trHeight w:val="637"/>
        </w:trPr>
        <w:tc>
          <w:tcPr>
            <w:tcW w:w="1418" w:type="dxa"/>
          </w:tcPr>
          <w:p w14:paraId="79C3359E" w14:textId="77777777" w:rsidR="00AA6069" w:rsidRDefault="00F509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Третье</w:t>
            </w:r>
          </w:p>
        </w:tc>
        <w:tc>
          <w:tcPr>
            <w:tcW w:w="2679" w:type="dxa"/>
          </w:tcPr>
          <w:p w14:paraId="50ECD546" w14:textId="77777777" w:rsidR="00AA6069" w:rsidRDefault="00F509E2">
            <w:pPr>
              <w:pStyle w:val="TableParagraph"/>
              <w:spacing w:line="244" w:lineRule="auto"/>
              <w:ind w:right="351"/>
              <w:rPr>
                <w:sz w:val="20"/>
              </w:rPr>
            </w:pPr>
            <w:r>
              <w:rPr>
                <w:sz w:val="20"/>
              </w:rPr>
              <w:t>Неустойка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МРП</w:t>
            </w:r>
          </w:p>
        </w:tc>
        <w:tc>
          <w:tcPr>
            <w:tcW w:w="2708" w:type="dxa"/>
          </w:tcPr>
          <w:p w14:paraId="28BEC768" w14:textId="77777777" w:rsidR="00AA6069" w:rsidRDefault="00F509E2">
            <w:pPr>
              <w:pStyle w:val="TableParagraph"/>
              <w:spacing w:line="244" w:lineRule="auto"/>
              <w:ind w:right="380"/>
              <w:rPr>
                <w:sz w:val="20"/>
              </w:rPr>
            </w:pPr>
            <w:r>
              <w:rPr>
                <w:sz w:val="20"/>
              </w:rPr>
              <w:t>Неустойка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МРП</w:t>
            </w:r>
          </w:p>
        </w:tc>
        <w:tc>
          <w:tcPr>
            <w:tcW w:w="2216" w:type="dxa"/>
          </w:tcPr>
          <w:p w14:paraId="39F4A69D" w14:textId="77777777" w:rsidR="00AA6069" w:rsidRDefault="00F509E2">
            <w:pPr>
              <w:pStyle w:val="TableParagraph"/>
              <w:spacing w:line="244" w:lineRule="auto"/>
              <w:ind w:right="165"/>
              <w:rPr>
                <w:sz w:val="20"/>
              </w:rPr>
            </w:pPr>
            <w:r>
              <w:rPr>
                <w:spacing w:val="-1"/>
                <w:sz w:val="20"/>
              </w:rPr>
              <w:t>Неустойка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МРП</w:t>
            </w:r>
          </w:p>
        </w:tc>
      </w:tr>
      <w:tr w:rsidR="00AA6069" w14:paraId="7CEF68AD" w14:textId="77777777">
        <w:trPr>
          <w:trHeight w:val="638"/>
        </w:trPr>
        <w:tc>
          <w:tcPr>
            <w:tcW w:w="1418" w:type="dxa"/>
          </w:tcPr>
          <w:p w14:paraId="58F305E8" w14:textId="77777777" w:rsidR="00AA6069" w:rsidRDefault="00F509E2">
            <w:pPr>
              <w:pStyle w:val="TableParagraph"/>
              <w:spacing w:before="92"/>
              <w:rPr>
                <w:sz w:val="20"/>
              </w:rPr>
            </w:pPr>
            <w:r>
              <w:rPr>
                <w:sz w:val="20"/>
              </w:rPr>
              <w:t>Четвертое</w:t>
            </w:r>
          </w:p>
        </w:tc>
        <w:tc>
          <w:tcPr>
            <w:tcW w:w="2679" w:type="dxa"/>
          </w:tcPr>
          <w:p w14:paraId="7E3672B7" w14:textId="77777777" w:rsidR="00AA6069" w:rsidRDefault="00F509E2">
            <w:pPr>
              <w:pStyle w:val="TableParagraph"/>
              <w:spacing w:before="92" w:line="244" w:lineRule="auto"/>
              <w:ind w:right="351"/>
              <w:rPr>
                <w:sz w:val="20"/>
              </w:rPr>
            </w:pPr>
            <w:r>
              <w:rPr>
                <w:sz w:val="20"/>
              </w:rPr>
              <w:t>Неустойка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МРП</w:t>
            </w:r>
          </w:p>
        </w:tc>
        <w:tc>
          <w:tcPr>
            <w:tcW w:w="2708" w:type="dxa"/>
          </w:tcPr>
          <w:p w14:paraId="09DBC3BB" w14:textId="77777777" w:rsidR="00AA6069" w:rsidRDefault="00F509E2">
            <w:pPr>
              <w:pStyle w:val="TableParagraph"/>
              <w:spacing w:before="92" w:line="244" w:lineRule="auto"/>
              <w:ind w:right="380"/>
              <w:rPr>
                <w:sz w:val="20"/>
              </w:rPr>
            </w:pPr>
            <w:r>
              <w:rPr>
                <w:sz w:val="20"/>
              </w:rPr>
              <w:t>Неустойка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МРП</w:t>
            </w:r>
          </w:p>
        </w:tc>
        <w:tc>
          <w:tcPr>
            <w:tcW w:w="2216" w:type="dxa"/>
          </w:tcPr>
          <w:p w14:paraId="4EF08A1D" w14:textId="77777777" w:rsidR="00AA6069" w:rsidRDefault="00F509E2">
            <w:pPr>
              <w:pStyle w:val="TableParagraph"/>
              <w:spacing w:before="92" w:line="244" w:lineRule="auto"/>
              <w:ind w:right="165"/>
              <w:rPr>
                <w:sz w:val="20"/>
              </w:rPr>
            </w:pPr>
            <w:r>
              <w:rPr>
                <w:spacing w:val="-1"/>
                <w:sz w:val="20"/>
              </w:rPr>
              <w:t>Неустойка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30 МРП</w:t>
            </w:r>
          </w:p>
        </w:tc>
      </w:tr>
      <w:tr w:rsidR="00AA6069" w14:paraId="29B0B5BB" w14:textId="77777777">
        <w:trPr>
          <w:trHeight w:val="637"/>
        </w:trPr>
        <w:tc>
          <w:tcPr>
            <w:tcW w:w="1418" w:type="dxa"/>
          </w:tcPr>
          <w:p w14:paraId="078FB581" w14:textId="77777777" w:rsidR="00AA6069" w:rsidRDefault="00F509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Пятое</w:t>
            </w:r>
          </w:p>
        </w:tc>
        <w:tc>
          <w:tcPr>
            <w:tcW w:w="2679" w:type="dxa"/>
          </w:tcPr>
          <w:p w14:paraId="2F32C4B2" w14:textId="77777777" w:rsidR="00AA6069" w:rsidRDefault="00F509E2">
            <w:pPr>
              <w:pStyle w:val="TableParagraph"/>
              <w:spacing w:line="244" w:lineRule="auto"/>
              <w:ind w:right="351"/>
              <w:rPr>
                <w:sz w:val="20"/>
              </w:rPr>
            </w:pPr>
            <w:r>
              <w:rPr>
                <w:sz w:val="20"/>
              </w:rPr>
              <w:t>Неустойка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МРП</w:t>
            </w:r>
          </w:p>
        </w:tc>
        <w:tc>
          <w:tcPr>
            <w:tcW w:w="2708" w:type="dxa"/>
          </w:tcPr>
          <w:p w14:paraId="49B0A84C" w14:textId="77777777" w:rsidR="00AA6069" w:rsidRDefault="00F509E2">
            <w:pPr>
              <w:pStyle w:val="TableParagraph"/>
              <w:spacing w:line="244" w:lineRule="auto"/>
              <w:ind w:right="380"/>
              <w:rPr>
                <w:sz w:val="20"/>
              </w:rPr>
            </w:pPr>
            <w:r>
              <w:rPr>
                <w:sz w:val="20"/>
              </w:rPr>
              <w:t>Неустойка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МРП</w:t>
            </w:r>
          </w:p>
        </w:tc>
        <w:tc>
          <w:tcPr>
            <w:tcW w:w="2216" w:type="dxa"/>
          </w:tcPr>
          <w:p w14:paraId="193537F7" w14:textId="77777777" w:rsidR="00AA6069" w:rsidRDefault="00F509E2">
            <w:pPr>
              <w:pStyle w:val="TableParagraph"/>
              <w:spacing w:line="244" w:lineRule="auto"/>
              <w:ind w:right="165"/>
              <w:rPr>
                <w:sz w:val="20"/>
              </w:rPr>
            </w:pPr>
            <w:r>
              <w:rPr>
                <w:spacing w:val="-1"/>
                <w:sz w:val="20"/>
              </w:rPr>
              <w:t>Неустойка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40 МРП</w:t>
            </w:r>
          </w:p>
        </w:tc>
      </w:tr>
      <w:tr w:rsidR="00AA6069" w14:paraId="189C24AD" w14:textId="77777777">
        <w:trPr>
          <w:trHeight w:val="1557"/>
        </w:trPr>
        <w:tc>
          <w:tcPr>
            <w:tcW w:w="1418" w:type="dxa"/>
          </w:tcPr>
          <w:p w14:paraId="7B3886D8" w14:textId="77777777" w:rsidR="00AA6069" w:rsidRDefault="00F509E2">
            <w:pPr>
              <w:pStyle w:val="TableParagraph"/>
              <w:spacing w:line="244" w:lineRule="auto"/>
              <w:ind w:right="348"/>
              <w:rPr>
                <w:sz w:val="20"/>
              </w:rPr>
            </w:pPr>
            <w:r>
              <w:rPr>
                <w:sz w:val="20"/>
              </w:rPr>
              <w:t>Шестое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любое</w:t>
            </w:r>
          </w:p>
          <w:p w14:paraId="429A0A59" w14:textId="77777777" w:rsidR="00AA6069" w:rsidRDefault="00F509E2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последующее</w:t>
            </w:r>
          </w:p>
        </w:tc>
        <w:tc>
          <w:tcPr>
            <w:tcW w:w="7603" w:type="dxa"/>
            <w:gridSpan w:val="3"/>
          </w:tcPr>
          <w:p w14:paraId="2A8BD82B" w14:textId="77777777" w:rsidR="00AA6069" w:rsidRDefault="00F509E2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Вынесение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рекомендаций Бирже об отстранения клирингового участника от участия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финансовыми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присвоенными ему категориями членства, а также вопроса о применении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неустойки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увеличенном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размера</w:t>
            </w:r>
          </w:p>
          <w:p w14:paraId="51F0A94F" w14:textId="77777777" w:rsidR="00AA6069" w:rsidRDefault="00F509E2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последней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предъявленных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неустоек.</w:t>
            </w:r>
          </w:p>
        </w:tc>
      </w:tr>
    </w:tbl>
    <w:p w14:paraId="3937C6AE" w14:textId="77777777" w:rsidR="0049215E" w:rsidRDefault="0049215E"/>
    <w:sectPr w:rsidR="0049215E">
      <w:type w:val="continuous"/>
      <w:pgSz w:w="11910" w:h="1684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69"/>
    <w:rsid w:val="002030BC"/>
    <w:rsid w:val="0049215E"/>
    <w:rsid w:val="00AA6069"/>
    <w:rsid w:val="00F5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5AE7"/>
  <w15:docId w15:val="{62BFAF69-CCAA-4D0B-BC4C-00B9998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4030" w:right="410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1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"КЛИРИНГОВЫЙ ЦЕНТР KASE"</dc:title>
  <dc:creator>Жақман Ұлпан Қайратбекқызы</dc:creator>
  <cp:lastModifiedBy>Жақман Ұлпан Қайратбекқызы</cp:lastModifiedBy>
  <cp:revision>3</cp:revision>
  <dcterms:created xsi:type="dcterms:W3CDTF">2024-12-13T12:43:00Z</dcterms:created>
  <dcterms:modified xsi:type="dcterms:W3CDTF">2024-12-13T12:48:00Z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2024-12-13T00:00:00Z</vt:filetime>
  </property>
</Properties>
</file>