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C797D" w14:textId="77777777" w:rsidR="009B65DB" w:rsidRPr="00DB3FFF" w:rsidRDefault="009B65DB" w:rsidP="00DB3FFF">
      <w:pPr>
        <w:jc w:val="center"/>
        <w:rPr>
          <w:b/>
          <w:szCs w:val="22"/>
        </w:rPr>
      </w:pPr>
      <w:r w:rsidRPr="00DB3FFF">
        <w:rPr>
          <w:noProof/>
          <w:szCs w:val="22"/>
          <w:lang w:eastAsia="ru-RU"/>
        </w:rPr>
        <w:drawing>
          <wp:inline distT="0" distB="0" distL="0" distR="0" wp14:anchorId="7B57C46C" wp14:editId="71175D4A">
            <wp:extent cx="1457325" cy="438150"/>
            <wp:effectExtent l="0" t="0" r="9525" b="0"/>
            <wp:docPr id="5" name="Picture 2" descr="cid:image001.jpg@01D3DF2D.83052070"/>
            <wp:cNvGraphicFramePr/>
            <a:graphic xmlns:a="http://schemas.openxmlformats.org/drawingml/2006/main">
              <a:graphicData uri="http://schemas.openxmlformats.org/drawingml/2006/picture">
                <pic:pic xmlns:pic="http://schemas.openxmlformats.org/drawingml/2006/picture">
                  <pic:nvPicPr>
                    <pic:cNvPr id="1" name="Picture 2" descr="cid:image001.jpg@01D3DF2D.8305207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14:paraId="299D99D6" w14:textId="77777777" w:rsidR="009B65DB" w:rsidRPr="00DB3FFF" w:rsidRDefault="009B65DB" w:rsidP="00DB3FFF">
      <w:pPr>
        <w:jc w:val="center"/>
        <w:rPr>
          <w:b/>
          <w:szCs w:val="22"/>
        </w:rPr>
      </w:pPr>
    </w:p>
    <w:p w14:paraId="1E237019" w14:textId="77777777" w:rsidR="009B65DB" w:rsidRPr="00DB3FFF" w:rsidRDefault="009B65DB" w:rsidP="00DB3FFF">
      <w:pPr>
        <w:jc w:val="center"/>
        <w:rPr>
          <w:b/>
          <w:szCs w:val="22"/>
        </w:rPr>
      </w:pPr>
      <w:r w:rsidRPr="00DB3FFF">
        <w:rPr>
          <w:b/>
          <w:szCs w:val="22"/>
        </w:rPr>
        <w:t>АКЦИОНЕРНОЕ ОБЩЕСТВО</w:t>
      </w:r>
    </w:p>
    <w:p w14:paraId="50904240" w14:textId="77777777" w:rsidR="009B65DB" w:rsidRPr="00DB3FFF" w:rsidRDefault="009B65DB" w:rsidP="00DB3FFF">
      <w:pPr>
        <w:jc w:val="center"/>
        <w:rPr>
          <w:b/>
          <w:szCs w:val="22"/>
        </w:rPr>
      </w:pPr>
      <w:r w:rsidRPr="00DB3FFF">
        <w:rPr>
          <w:b/>
          <w:szCs w:val="22"/>
        </w:rPr>
        <w:t>«ФОНД ПРОБЛЕМНЫХ КРЕДИТОВ»</w:t>
      </w:r>
    </w:p>
    <w:p w14:paraId="494A82EA" w14:textId="77777777" w:rsidR="009B65DB" w:rsidRPr="00DB3FFF" w:rsidRDefault="009B65DB" w:rsidP="00DB3FFF">
      <w:pPr>
        <w:jc w:val="center"/>
        <w:rPr>
          <w:b/>
          <w:szCs w:val="22"/>
        </w:rPr>
      </w:pPr>
    </w:p>
    <w:p w14:paraId="4A8D39E7" w14:textId="5B1E2E8A" w:rsidR="009B65DB" w:rsidRPr="00DB3FFF" w:rsidRDefault="003170E9" w:rsidP="00DB3FFF">
      <w:pPr>
        <w:jc w:val="center"/>
        <w:rPr>
          <w:b/>
          <w:szCs w:val="22"/>
        </w:rPr>
      </w:pPr>
      <w:r>
        <w:rPr>
          <w:b/>
          <w:szCs w:val="22"/>
        </w:rPr>
        <w:t>Пояснительная записка к консолидированной финансовой отчетности</w:t>
      </w:r>
      <w:r w:rsidR="009B65DB" w:rsidRPr="00DB3FFF">
        <w:rPr>
          <w:b/>
          <w:szCs w:val="22"/>
        </w:rPr>
        <w:t xml:space="preserve"> за год,</w:t>
      </w:r>
    </w:p>
    <w:p w14:paraId="26F3262A" w14:textId="5C121A66" w:rsidR="009B65DB" w:rsidRPr="00DB3FFF" w:rsidRDefault="00472882" w:rsidP="00DB3FFF">
      <w:pPr>
        <w:jc w:val="center"/>
        <w:rPr>
          <w:b/>
          <w:szCs w:val="22"/>
        </w:rPr>
      </w:pPr>
      <w:r>
        <w:rPr>
          <w:b/>
          <w:szCs w:val="22"/>
        </w:rPr>
        <w:t>закончившийся 31 декабря 2019</w:t>
      </w:r>
      <w:r w:rsidR="009B65DB" w:rsidRPr="00DB3FFF">
        <w:rPr>
          <w:b/>
          <w:szCs w:val="22"/>
        </w:rPr>
        <w:t xml:space="preserve"> года</w:t>
      </w:r>
    </w:p>
    <w:p w14:paraId="590BEB87" w14:textId="77777777" w:rsidR="003B4B37" w:rsidRPr="00DB3FFF" w:rsidRDefault="003B4B37" w:rsidP="00DB3FFF">
      <w:pPr>
        <w:jc w:val="center"/>
        <w:rPr>
          <w:szCs w:val="22"/>
        </w:rPr>
      </w:pPr>
    </w:p>
    <w:p w14:paraId="395784D1" w14:textId="77777777" w:rsidR="003B4B37" w:rsidRPr="00DB3FFF" w:rsidRDefault="003B4B37" w:rsidP="00DB3FFF">
      <w:pPr>
        <w:jc w:val="center"/>
        <w:rPr>
          <w:szCs w:val="22"/>
        </w:rPr>
      </w:pPr>
    </w:p>
    <w:p w14:paraId="6D8F198B" w14:textId="77777777" w:rsidR="003B4B37" w:rsidRPr="00DB3FFF" w:rsidRDefault="003B4B37" w:rsidP="00DB3FFF">
      <w:pPr>
        <w:rPr>
          <w:szCs w:val="22"/>
        </w:rPr>
      </w:pPr>
    </w:p>
    <w:p w14:paraId="25D3DE9C" w14:textId="77777777" w:rsidR="003B4B37" w:rsidRPr="00DB3FFF" w:rsidRDefault="003B4B37" w:rsidP="00DB3FFF">
      <w:pPr>
        <w:rPr>
          <w:szCs w:val="22"/>
        </w:rPr>
      </w:pPr>
    </w:p>
    <w:p w14:paraId="4C0FDCEA" w14:textId="77777777" w:rsidR="003B4B37" w:rsidRPr="00DB3FFF" w:rsidRDefault="003B4B37" w:rsidP="00DB3FFF">
      <w:pPr>
        <w:ind w:left="426"/>
        <w:rPr>
          <w:szCs w:val="22"/>
        </w:rPr>
      </w:pPr>
    </w:p>
    <w:p w14:paraId="179AD979" w14:textId="77777777" w:rsidR="003B4B37" w:rsidRPr="00DB3FFF" w:rsidRDefault="003B4B37" w:rsidP="00DB3FFF">
      <w:pPr>
        <w:rPr>
          <w:szCs w:val="22"/>
        </w:rPr>
      </w:pPr>
    </w:p>
    <w:p w14:paraId="2A95AFFB" w14:textId="77777777" w:rsidR="003B4B37" w:rsidRPr="00DB3FFF" w:rsidRDefault="003B4B37" w:rsidP="00DB3FFF">
      <w:pPr>
        <w:rPr>
          <w:szCs w:val="22"/>
        </w:rPr>
      </w:pPr>
    </w:p>
    <w:p w14:paraId="4B8CEC6D" w14:textId="77777777" w:rsidR="003B4B37" w:rsidRPr="00DB3FFF" w:rsidRDefault="003B4B37" w:rsidP="00DB3FFF">
      <w:pPr>
        <w:rPr>
          <w:szCs w:val="22"/>
        </w:rPr>
        <w:sectPr w:rsidR="003B4B37" w:rsidRPr="00DB3FFF" w:rsidSect="003B4B37">
          <w:headerReference w:type="even" r:id="rId9"/>
          <w:footerReference w:type="even" r:id="rId10"/>
          <w:headerReference w:type="first" r:id="rId11"/>
          <w:pgSz w:w="11907" w:h="16840" w:code="9"/>
          <w:pgMar w:top="5245" w:right="1474" w:bottom="1588" w:left="1474" w:header="737" w:footer="737" w:gutter="454"/>
          <w:pgNumType w:start="1"/>
          <w:cols w:space="720"/>
        </w:sectPr>
      </w:pPr>
    </w:p>
    <w:p w14:paraId="7856ECEF" w14:textId="77777777" w:rsidR="00C34215" w:rsidRPr="00DB3FFF" w:rsidRDefault="00C34215" w:rsidP="00DB3FFF">
      <w:pPr>
        <w:pStyle w:val="TOChead"/>
        <w:tabs>
          <w:tab w:val="center" w:pos="4267"/>
        </w:tabs>
        <w:spacing w:after="240" w:line="240" w:lineRule="auto"/>
        <w:ind w:right="0"/>
        <w:rPr>
          <w:sz w:val="22"/>
          <w:szCs w:val="22"/>
        </w:rPr>
      </w:pPr>
      <w:bookmarkStart w:id="0" w:name="Text"/>
      <w:bookmarkEnd w:id="0"/>
    </w:p>
    <w:p w14:paraId="39CC76C6" w14:textId="77777777" w:rsidR="009B65DB" w:rsidRPr="00DB3FFF" w:rsidRDefault="009B65DB" w:rsidP="00DB3FFF">
      <w:pPr>
        <w:rPr>
          <w:b/>
        </w:rPr>
      </w:pPr>
      <w:r w:rsidRPr="00DB3FFF">
        <w:rPr>
          <w:b/>
        </w:rPr>
        <w:t>Содержание</w:t>
      </w:r>
    </w:p>
    <w:p w14:paraId="73F55DC6" w14:textId="77777777" w:rsidR="003B4B37" w:rsidRPr="00DB3FFF" w:rsidRDefault="00C34215" w:rsidP="00DB3FFF">
      <w:pPr>
        <w:pStyle w:val="TOChead"/>
        <w:tabs>
          <w:tab w:val="center" w:pos="4267"/>
        </w:tabs>
        <w:spacing w:after="240" w:line="240" w:lineRule="auto"/>
        <w:ind w:right="0"/>
        <w:rPr>
          <w:sz w:val="22"/>
          <w:szCs w:val="22"/>
        </w:rPr>
      </w:pPr>
      <w:r w:rsidRPr="00DB3FFF">
        <w:rPr>
          <w:sz w:val="22"/>
          <w:szCs w:val="22"/>
        </w:rPr>
        <w:tab/>
      </w:r>
    </w:p>
    <w:p w14:paraId="5F223C72" w14:textId="07F3727E" w:rsidR="001D2D3D" w:rsidRPr="00DB3FFF" w:rsidRDefault="00772D89" w:rsidP="00DB3FFF">
      <w:pPr>
        <w:pStyle w:val="12"/>
        <w:tabs>
          <w:tab w:val="clear" w:pos="8505"/>
        </w:tabs>
        <w:spacing w:before="120" w:after="120"/>
        <w:ind w:right="0"/>
        <w:rPr>
          <w:sz w:val="22"/>
          <w:szCs w:val="22"/>
        </w:rPr>
      </w:pPr>
      <w:r>
        <w:rPr>
          <w:sz w:val="22"/>
          <w:szCs w:val="22"/>
        </w:rPr>
        <w:t>Консолидированная</w:t>
      </w:r>
      <w:r w:rsidR="00003FA2" w:rsidRPr="00DB3FFF">
        <w:rPr>
          <w:sz w:val="22"/>
          <w:szCs w:val="22"/>
        </w:rPr>
        <w:t xml:space="preserve"> финансовая отчетность</w:t>
      </w:r>
      <w:r w:rsidR="001D2D3D" w:rsidRPr="00DB3FFF">
        <w:rPr>
          <w:sz w:val="22"/>
          <w:szCs w:val="22"/>
        </w:rPr>
        <w:t xml:space="preserve">         </w:t>
      </w:r>
      <w:r w:rsidR="001D2D3D" w:rsidRPr="00DB3FFF">
        <w:rPr>
          <w:sz w:val="22"/>
          <w:szCs w:val="22"/>
        </w:rPr>
        <w:tab/>
      </w:r>
      <w:r w:rsidR="001D2D3D" w:rsidRPr="00DB3FFF">
        <w:rPr>
          <w:sz w:val="22"/>
          <w:szCs w:val="22"/>
        </w:rPr>
        <w:tab/>
      </w:r>
      <w:r w:rsidR="001D2D3D" w:rsidRPr="00DB3FFF">
        <w:rPr>
          <w:sz w:val="22"/>
          <w:szCs w:val="22"/>
        </w:rPr>
        <w:tab/>
      </w:r>
      <w:r w:rsidR="001D2D3D" w:rsidRPr="00DB3FFF">
        <w:rPr>
          <w:sz w:val="22"/>
          <w:szCs w:val="22"/>
        </w:rPr>
        <w:tab/>
      </w:r>
    </w:p>
    <w:p w14:paraId="3F75C5F8" w14:textId="464FBF3B" w:rsidR="003B4B37" w:rsidRPr="00676D12" w:rsidRDefault="00772D89" w:rsidP="00DB3FFF">
      <w:pPr>
        <w:pStyle w:val="12"/>
        <w:tabs>
          <w:tab w:val="clear" w:pos="8505"/>
        </w:tabs>
        <w:spacing w:after="120"/>
        <w:ind w:right="0"/>
        <w:rPr>
          <w:sz w:val="22"/>
          <w:szCs w:val="22"/>
        </w:rPr>
      </w:pPr>
      <w:r>
        <w:rPr>
          <w:sz w:val="22"/>
          <w:szCs w:val="22"/>
        </w:rPr>
        <w:t>Консолидированный</w:t>
      </w:r>
      <w:r w:rsidR="00CF39C0" w:rsidRPr="00676D12">
        <w:rPr>
          <w:sz w:val="22"/>
          <w:szCs w:val="22"/>
        </w:rPr>
        <w:t xml:space="preserve"> о</w:t>
      </w:r>
      <w:r w:rsidR="003B4B37" w:rsidRPr="00676D12">
        <w:rPr>
          <w:sz w:val="22"/>
          <w:szCs w:val="22"/>
        </w:rPr>
        <w:t xml:space="preserve">тчет о </w:t>
      </w:r>
      <w:r w:rsidR="003B4B37" w:rsidRPr="00963998">
        <w:rPr>
          <w:sz w:val="22"/>
          <w:szCs w:val="22"/>
        </w:rPr>
        <w:t>прибыл</w:t>
      </w:r>
      <w:r w:rsidR="00AB591E" w:rsidRPr="00963998">
        <w:rPr>
          <w:sz w:val="22"/>
          <w:szCs w:val="22"/>
        </w:rPr>
        <w:t>ях и</w:t>
      </w:r>
      <w:r w:rsidR="009B65DB" w:rsidRPr="00963998">
        <w:rPr>
          <w:sz w:val="22"/>
          <w:szCs w:val="22"/>
          <w:lang w:val="kk-KZ"/>
        </w:rPr>
        <w:t>ли</w:t>
      </w:r>
      <w:r w:rsidR="00AB591E" w:rsidRPr="00963998">
        <w:rPr>
          <w:sz w:val="22"/>
          <w:szCs w:val="22"/>
        </w:rPr>
        <w:t xml:space="preserve"> </w:t>
      </w:r>
      <w:r w:rsidR="00FC0842" w:rsidRPr="00963998">
        <w:rPr>
          <w:sz w:val="22"/>
          <w:szCs w:val="22"/>
        </w:rPr>
        <w:t>убытках</w:t>
      </w:r>
      <w:r w:rsidR="003B4B37" w:rsidRPr="00963998">
        <w:rPr>
          <w:sz w:val="22"/>
          <w:szCs w:val="22"/>
        </w:rPr>
        <w:t xml:space="preserve"> </w:t>
      </w:r>
      <w:r w:rsidR="009B65DB" w:rsidRPr="00963998">
        <w:rPr>
          <w:sz w:val="22"/>
          <w:szCs w:val="22"/>
        </w:rPr>
        <w:t xml:space="preserve">и прочем совокупном </w:t>
      </w:r>
      <w:r w:rsidR="003B4B37" w:rsidRPr="00963998">
        <w:rPr>
          <w:sz w:val="22"/>
          <w:szCs w:val="22"/>
        </w:rPr>
        <w:t>доходе</w:t>
      </w:r>
      <w:r w:rsidR="009B65DB" w:rsidRPr="00963998">
        <w:rPr>
          <w:sz w:val="22"/>
          <w:szCs w:val="22"/>
        </w:rPr>
        <w:t>………..………..</w:t>
      </w:r>
      <w:r w:rsidR="00E309E0" w:rsidRPr="00963998">
        <w:rPr>
          <w:sz w:val="22"/>
          <w:szCs w:val="22"/>
        </w:rPr>
        <w:t>1</w:t>
      </w:r>
    </w:p>
    <w:p w14:paraId="24388BCB" w14:textId="2BE67AC2" w:rsidR="00B15ACC" w:rsidRPr="00676D12" w:rsidRDefault="00772D89" w:rsidP="00DB3FFF">
      <w:pPr>
        <w:spacing w:before="120" w:after="120"/>
        <w:rPr>
          <w:szCs w:val="22"/>
        </w:rPr>
      </w:pPr>
      <w:r>
        <w:rPr>
          <w:szCs w:val="22"/>
        </w:rPr>
        <w:t>Консолидированный</w:t>
      </w:r>
      <w:r w:rsidR="00CF39C0" w:rsidRPr="00676D12">
        <w:rPr>
          <w:szCs w:val="22"/>
        </w:rPr>
        <w:t xml:space="preserve"> о</w:t>
      </w:r>
      <w:r w:rsidR="00C34215" w:rsidRPr="00676D12">
        <w:rPr>
          <w:szCs w:val="22"/>
        </w:rPr>
        <w:t>тчет о финансовом положении</w:t>
      </w:r>
      <w:r w:rsidR="009B65DB" w:rsidRPr="00676D12">
        <w:rPr>
          <w:szCs w:val="22"/>
        </w:rPr>
        <w:t>…………………………………………………</w:t>
      </w:r>
      <w:r w:rsidR="00E309E0" w:rsidRPr="00676D12">
        <w:rPr>
          <w:szCs w:val="22"/>
        </w:rPr>
        <w:t>.2</w:t>
      </w:r>
    </w:p>
    <w:p w14:paraId="2857B647" w14:textId="50693A36" w:rsidR="00BC47EB" w:rsidRPr="00DF4C81" w:rsidRDefault="00772D89" w:rsidP="00DB3FFF">
      <w:pPr>
        <w:spacing w:before="120" w:after="120"/>
        <w:rPr>
          <w:szCs w:val="22"/>
        </w:rPr>
      </w:pPr>
      <w:r>
        <w:rPr>
          <w:szCs w:val="22"/>
        </w:rPr>
        <w:t>Консолидированный</w:t>
      </w:r>
      <w:r w:rsidR="00CF39C0" w:rsidRPr="00676D12">
        <w:rPr>
          <w:szCs w:val="22"/>
        </w:rPr>
        <w:t xml:space="preserve"> о</w:t>
      </w:r>
      <w:r w:rsidR="00B15ACC" w:rsidRPr="00676D12">
        <w:rPr>
          <w:szCs w:val="22"/>
        </w:rPr>
        <w:t xml:space="preserve">тчет о движении </w:t>
      </w:r>
      <w:r w:rsidR="00B15ACC" w:rsidRPr="00DF4C81">
        <w:rPr>
          <w:szCs w:val="22"/>
        </w:rPr>
        <w:t>денежных средств</w:t>
      </w:r>
      <w:r w:rsidR="009B65DB" w:rsidRPr="00DF4C81">
        <w:rPr>
          <w:szCs w:val="22"/>
        </w:rPr>
        <w:t>……………………………………</w:t>
      </w:r>
      <w:r w:rsidR="00E309E0" w:rsidRPr="00DF4C81">
        <w:rPr>
          <w:szCs w:val="22"/>
        </w:rPr>
        <w:t>…</w:t>
      </w:r>
      <w:r w:rsidR="00BC47EB" w:rsidRPr="00DF4C81">
        <w:rPr>
          <w:szCs w:val="22"/>
        </w:rPr>
        <w:t>..</w:t>
      </w:r>
      <w:r w:rsidR="009B65DB" w:rsidRPr="00DF4C81">
        <w:rPr>
          <w:szCs w:val="22"/>
        </w:rPr>
        <w:t>…</w:t>
      </w:r>
      <w:r w:rsidR="00E309E0" w:rsidRPr="00DF4C81">
        <w:rPr>
          <w:szCs w:val="22"/>
        </w:rPr>
        <w:t>3-4</w:t>
      </w:r>
    </w:p>
    <w:p w14:paraId="47F878DD" w14:textId="54B99A1C" w:rsidR="003B4B37" w:rsidRPr="00DF4C81" w:rsidRDefault="00772D89" w:rsidP="00DB3FFF">
      <w:pPr>
        <w:spacing w:before="120" w:after="120"/>
        <w:rPr>
          <w:szCs w:val="22"/>
        </w:rPr>
      </w:pPr>
      <w:r>
        <w:rPr>
          <w:szCs w:val="22"/>
        </w:rPr>
        <w:t>Консолидированный</w:t>
      </w:r>
      <w:r w:rsidR="00CF39C0" w:rsidRPr="00DF4C81">
        <w:rPr>
          <w:szCs w:val="22"/>
        </w:rPr>
        <w:t xml:space="preserve"> о</w:t>
      </w:r>
      <w:r w:rsidR="003B4B37" w:rsidRPr="00DF4C81">
        <w:rPr>
          <w:szCs w:val="22"/>
        </w:rPr>
        <w:t>тчет об изменениях в капитале</w:t>
      </w:r>
      <w:r w:rsidR="009B65DB" w:rsidRPr="00DF4C81">
        <w:rPr>
          <w:szCs w:val="22"/>
        </w:rPr>
        <w:t>……………………………………</w:t>
      </w:r>
      <w:r w:rsidR="00BC47EB" w:rsidRPr="00DF4C81">
        <w:rPr>
          <w:szCs w:val="22"/>
        </w:rPr>
        <w:t>…</w:t>
      </w:r>
      <w:r w:rsidR="00E309E0" w:rsidRPr="00DF4C81">
        <w:rPr>
          <w:szCs w:val="22"/>
        </w:rPr>
        <w:t>…</w:t>
      </w:r>
      <w:r w:rsidR="00BC47EB" w:rsidRPr="00DF4C81">
        <w:rPr>
          <w:szCs w:val="22"/>
        </w:rPr>
        <w:t>…..</w:t>
      </w:r>
      <w:r w:rsidR="009B65DB" w:rsidRPr="00DF4C81">
        <w:rPr>
          <w:szCs w:val="22"/>
        </w:rPr>
        <w:t>…</w:t>
      </w:r>
      <w:r w:rsidR="00E309E0" w:rsidRPr="00DF4C81">
        <w:rPr>
          <w:szCs w:val="22"/>
        </w:rPr>
        <w:t>5-6</w:t>
      </w:r>
    </w:p>
    <w:p w14:paraId="2241A388" w14:textId="00DD7F4C" w:rsidR="003B4B37" w:rsidRPr="00DB3FFF" w:rsidRDefault="003B4B37" w:rsidP="00DB3FFF">
      <w:pPr>
        <w:spacing w:before="120" w:after="120"/>
        <w:rPr>
          <w:szCs w:val="22"/>
        </w:rPr>
      </w:pPr>
      <w:r w:rsidRPr="00DF4C81">
        <w:rPr>
          <w:szCs w:val="22"/>
        </w:rPr>
        <w:t xml:space="preserve">Примечания к </w:t>
      </w:r>
      <w:r w:rsidR="00772D89">
        <w:rPr>
          <w:szCs w:val="22"/>
        </w:rPr>
        <w:t>консолидированной</w:t>
      </w:r>
      <w:r w:rsidR="004603DB" w:rsidRPr="00DF4C81">
        <w:rPr>
          <w:szCs w:val="22"/>
        </w:rPr>
        <w:t xml:space="preserve"> </w:t>
      </w:r>
      <w:r w:rsidR="00D34E4B" w:rsidRPr="00DF4C81">
        <w:rPr>
          <w:szCs w:val="22"/>
        </w:rPr>
        <w:t>финансовой отчетности</w:t>
      </w:r>
      <w:r w:rsidR="009B65DB" w:rsidRPr="00DF4C81">
        <w:rPr>
          <w:szCs w:val="22"/>
        </w:rPr>
        <w:t>……………………………………</w:t>
      </w:r>
      <w:r w:rsidR="00E309E0" w:rsidRPr="00DF4C81">
        <w:rPr>
          <w:szCs w:val="22"/>
        </w:rPr>
        <w:t>..</w:t>
      </w:r>
      <w:r w:rsidR="00BC47EB" w:rsidRPr="00DF4C81">
        <w:rPr>
          <w:szCs w:val="22"/>
        </w:rPr>
        <w:t>…</w:t>
      </w:r>
      <w:r w:rsidR="00E309E0" w:rsidRPr="00DF4C81">
        <w:rPr>
          <w:szCs w:val="22"/>
        </w:rPr>
        <w:t>7-</w:t>
      </w:r>
      <w:r w:rsidR="0019138A">
        <w:rPr>
          <w:szCs w:val="22"/>
        </w:rPr>
        <w:t>6</w:t>
      </w:r>
      <w:r w:rsidR="001E250E">
        <w:rPr>
          <w:szCs w:val="22"/>
        </w:rPr>
        <w:t>2</w:t>
      </w:r>
    </w:p>
    <w:p w14:paraId="4B2B6BCD" w14:textId="77777777" w:rsidR="003B4B37" w:rsidRPr="00DB3FFF" w:rsidRDefault="003B4B37" w:rsidP="00DB3FFF">
      <w:pPr>
        <w:pStyle w:val="12"/>
        <w:ind w:left="0" w:right="0" w:firstLine="0"/>
        <w:rPr>
          <w:sz w:val="22"/>
          <w:szCs w:val="22"/>
        </w:rPr>
      </w:pPr>
    </w:p>
    <w:p w14:paraId="5BD377AE" w14:textId="77777777" w:rsidR="002D535E" w:rsidRDefault="002D535E" w:rsidP="00DB3FFF">
      <w:pPr>
        <w:spacing w:line="360" w:lineRule="auto"/>
        <w:rPr>
          <w:szCs w:val="22"/>
        </w:rPr>
      </w:pPr>
    </w:p>
    <w:p w14:paraId="0E33EDC8" w14:textId="77777777" w:rsidR="005E3842" w:rsidRDefault="005E3842" w:rsidP="00DB3FFF">
      <w:pPr>
        <w:spacing w:line="360" w:lineRule="auto"/>
        <w:rPr>
          <w:szCs w:val="22"/>
        </w:rPr>
      </w:pPr>
    </w:p>
    <w:p w14:paraId="2011CCEE" w14:textId="77777777" w:rsidR="005E3842" w:rsidRDefault="005E3842" w:rsidP="00DB3FFF">
      <w:pPr>
        <w:spacing w:line="360" w:lineRule="auto"/>
        <w:rPr>
          <w:szCs w:val="22"/>
        </w:rPr>
      </w:pPr>
    </w:p>
    <w:p w14:paraId="65EF84B9" w14:textId="77777777" w:rsidR="005E3842" w:rsidRDefault="005E3842" w:rsidP="00DB3FFF">
      <w:pPr>
        <w:spacing w:line="360" w:lineRule="auto"/>
        <w:rPr>
          <w:szCs w:val="22"/>
        </w:rPr>
      </w:pPr>
    </w:p>
    <w:p w14:paraId="30C3AB3D" w14:textId="77777777" w:rsidR="005E3842" w:rsidRDefault="005E3842" w:rsidP="00DB3FFF">
      <w:pPr>
        <w:spacing w:line="360" w:lineRule="auto"/>
        <w:rPr>
          <w:szCs w:val="22"/>
        </w:rPr>
      </w:pPr>
    </w:p>
    <w:p w14:paraId="5D8D0A91" w14:textId="77777777" w:rsidR="005E3842" w:rsidRDefault="005E3842" w:rsidP="00DB3FFF">
      <w:pPr>
        <w:spacing w:line="360" w:lineRule="auto"/>
        <w:rPr>
          <w:szCs w:val="22"/>
        </w:rPr>
      </w:pPr>
    </w:p>
    <w:p w14:paraId="06DB3A7D" w14:textId="77777777" w:rsidR="005E3842" w:rsidRDefault="005E3842" w:rsidP="00DB3FFF">
      <w:pPr>
        <w:spacing w:line="360" w:lineRule="auto"/>
        <w:rPr>
          <w:szCs w:val="22"/>
        </w:rPr>
      </w:pPr>
    </w:p>
    <w:p w14:paraId="235F90C6" w14:textId="77777777" w:rsidR="005E3842" w:rsidRDefault="005E3842" w:rsidP="00DB3FFF">
      <w:pPr>
        <w:spacing w:line="360" w:lineRule="auto"/>
        <w:rPr>
          <w:szCs w:val="22"/>
        </w:rPr>
      </w:pPr>
    </w:p>
    <w:p w14:paraId="2441BAB9" w14:textId="77777777" w:rsidR="005E3842" w:rsidRDefault="005E3842" w:rsidP="00DB3FFF">
      <w:pPr>
        <w:spacing w:line="360" w:lineRule="auto"/>
        <w:rPr>
          <w:szCs w:val="22"/>
        </w:rPr>
      </w:pPr>
    </w:p>
    <w:p w14:paraId="08A506EE" w14:textId="77777777" w:rsidR="005E3842" w:rsidRDefault="005E3842" w:rsidP="00DB3FFF">
      <w:pPr>
        <w:spacing w:line="360" w:lineRule="auto"/>
        <w:rPr>
          <w:szCs w:val="22"/>
        </w:rPr>
      </w:pPr>
    </w:p>
    <w:p w14:paraId="3E078305" w14:textId="77777777" w:rsidR="005E3842" w:rsidRDefault="005E3842" w:rsidP="00DB3FFF">
      <w:pPr>
        <w:spacing w:line="360" w:lineRule="auto"/>
        <w:rPr>
          <w:szCs w:val="22"/>
        </w:rPr>
      </w:pPr>
    </w:p>
    <w:p w14:paraId="413A3740" w14:textId="77777777" w:rsidR="005E3842" w:rsidRDefault="005E3842" w:rsidP="00DB3FFF">
      <w:pPr>
        <w:spacing w:line="360" w:lineRule="auto"/>
        <w:rPr>
          <w:szCs w:val="22"/>
        </w:rPr>
      </w:pPr>
    </w:p>
    <w:p w14:paraId="71666352" w14:textId="77777777" w:rsidR="005E3842" w:rsidRDefault="005E3842" w:rsidP="00DB3FFF">
      <w:pPr>
        <w:spacing w:line="360" w:lineRule="auto"/>
        <w:rPr>
          <w:szCs w:val="22"/>
        </w:rPr>
      </w:pPr>
    </w:p>
    <w:p w14:paraId="7FFD2F28" w14:textId="77777777" w:rsidR="005E3842" w:rsidRDefault="005E3842" w:rsidP="00DB3FFF">
      <w:pPr>
        <w:spacing w:line="360" w:lineRule="auto"/>
        <w:rPr>
          <w:szCs w:val="22"/>
        </w:rPr>
      </w:pPr>
    </w:p>
    <w:p w14:paraId="2F0700CD" w14:textId="77777777" w:rsidR="005E3842" w:rsidRDefault="005E3842" w:rsidP="00DB3FFF">
      <w:pPr>
        <w:spacing w:line="360" w:lineRule="auto"/>
        <w:rPr>
          <w:szCs w:val="22"/>
        </w:rPr>
      </w:pPr>
    </w:p>
    <w:p w14:paraId="3AB68846" w14:textId="77777777" w:rsidR="005E3842" w:rsidRDefault="005E3842" w:rsidP="00DB3FFF">
      <w:pPr>
        <w:spacing w:line="360" w:lineRule="auto"/>
        <w:rPr>
          <w:szCs w:val="22"/>
        </w:rPr>
      </w:pPr>
    </w:p>
    <w:p w14:paraId="0796AA11" w14:textId="77777777" w:rsidR="005E3842" w:rsidRDefault="005E3842" w:rsidP="00DB3FFF">
      <w:pPr>
        <w:spacing w:line="360" w:lineRule="auto"/>
        <w:rPr>
          <w:szCs w:val="22"/>
        </w:rPr>
      </w:pPr>
    </w:p>
    <w:p w14:paraId="3A071057" w14:textId="77777777" w:rsidR="005E3842" w:rsidRDefault="005E3842" w:rsidP="00DB3FFF">
      <w:pPr>
        <w:spacing w:line="360" w:lineRule="auto"/>
        <w:rPr>
          <w:szCs w:val="22"/>
        </w:rPr>
      </w:pPr>
    </w:p>
    <w:p w14:paraId="3C0A9BFE" w14:textId="77777777" w:rsidR="005E3842" w:rsidRDefault="005E3842" w:rsidP="00DB3FFF">
      <w:pPr>
        <w:spacing w:line="360" w:lineRule="auto"/>
        <w:rPr>
          <w:szCs w:val="22"/>
        </w:rPr>
      </w:pPr>
    </w:p>
    <w:p w14:paraId="7E0F3690" w14:textId="77777777" w:rsidR="005E3842" w:rsidRDefault="005E3842" w:rsidP="00DB3FFF">
      <w:pPr>
        <w:spacing w:line="360" w:lineRule="auto"/>
        <w:rPr>
          <w:szCs w:val="22"/>
        </w:rPr>
      </w:pPr>
    </w:p>
    <w:p w14:paraId="28AD239B" w14:textId="77777777" w:rsidR="005E3842" w:rsidRDefault="005E3842" w:rsidP="00DB3FFF">
      <w:pPr>
        <w:spacing w:line="360" w:lineRule="auto"/>
        <w:rPr>
          <w:szCs w:val="22"/>
        </w:rPr>
      </w:pPr>
    </w:p>
    <w:p w14:paraId="153BBD5D" w14:textId="77777777" w:rsidR="005E3842" w:rsidRDefault="005E3842" w:rsidP="00DB3FFF">
      <w:pPr>
        <w:spacing w:line="360" w:lineRule="auto"/>
        <w:rPr>
          <w:szCs w:val="22"/>
        </w:rPr>
      </w:pPr>
    </w:p>
    <w:p w14:paraId="2FDC5A46" w14:textId="77777777" w:rsidR="005E3842" w:rsidRDefault="005E3842" w:rsidP="00DB3FFF">
      <w:pPr>
        <w:spacing w:line="360" w:lineRule="auto"/>
        <w:rPr>
          <w:szCs w:val="22"/>
        </w:rPr>
      </w:pPr>
    </w:p>
    <w:p w14:paraId="337FFFD4" w14:textId="77777777" w:rsidR="005E3842" w:rsidRDefault="005E3842" w:rsidP="00DB3FFF">
      <w:pPr>
        <w:spacing w:line="360" w:lineRule="auto"/>
        <w:rPr>
          <w:szCs w:val="22"/>
        </w:rPr>
      </w:pPr>
    </w:p>
    <w:p w14:paraId="50863E08" w14:textId="77777777" w:rsidR="005E3842" w:rsidRDefault="005E3842" w:rsidP="00DB3FFF">
      <w:pPr>
        <w:spacing w:line="360" w:lineRule="auto"/>
        <w:rPr>
          <w:szCs w:val="22"/>
        </w:rPr>
      </w:pPr>
    </w:p>
    <w:p w14:paraId="4906A6D3" w14:textId="77777777" w:rsidR="005E3842" w:rsidRDefault="005E3842" w:rsidP="00DB3FFF">
      <w:pPr>
        <w:spacing w:line="360" w:lineRule="auto"/>
        <w:rPr>
          <w:szCs w:val="22"/>
        </w:rPr>
      </w:pPr>
    </w:p>
    <w:p w14:paraId="21D478C8" w14:textId="66EAF09F" w:rsidR="005E3842" w:rsidRPr="00DB3FFF" w:rsidRDefault="005E3842" w:rsidP="00DB3FFF">
      <w:pPr>
        <w:spacing w:line="360" w:lineRule="auto"/>
        <w:rPr>
          <w:szCs w:val="22"/>
        </w:rPr>
        <w:sectPr w:rsidR="005E3842" w:rsidRPr="00DB3FFF" w:rsidSect="009B65DB">
          <w:headerReference w:type="even" r:id="rId12"/>
          <w:headerReference w:type="default" r:id="rId13"/>
          <w:footerReference w:type="default" r:id="rId14"/>
          <w:headerReference w:type="first" r:id="rId15"/>
          <w:pgSz w:w="11907" w:h="16840"/>
          <w:pgMar w:top="1391" w:right="850" w:bottom="1276" w:left="1559" w:header="964" w:footer="737" w:gutter="113"/>
          <w:pgNumType w:start="2"/>
          <w:cols w:space="720"/>
        </w:sectPr>
      </w:pPr>
    </w:p>
    <w:p w14:paraId="1714FF8D" w14:textId="65783EE6" w:rsidR="003B4B37" w:rsidRDefault="00C52E64" w:rsidP="009F148F">
      <w:pPr>
        <w:pStyle w:val="a1"/>
        <w:numPr>
          <w:ilvl w:val="0"/>
          <w:numId w:val="26"/>
        </w:numPr>
        <w:jc w:val="left"/>
        <w:rPr>
          <w:b/>
          <w:sz w:val="24"/>
          <w:szCs w:val="24"/>
        </w:rPr>
      </w:pPr>
      <w:bookmarkStart w:id="1" w:name="_Toc249341868"/>
      <w:bookmarkStart w:id="2" w:name="_Toc335050664"/>
      <w:r w:rsidRPr="00C52E64">
        <w:rPr>
          <w:b/>
          <w:sz w:val="24"/>
          <w:szCs w:val="24"/>
        </w:rPr>
        <w:lastRenderedPageBreak/>
        <w:t>Общие положения</w:t>
      </w:r>
    </w:p>
    <w:p w14:paraId="1B75CFE7" w14:textId="77777777" w:rsidR="009F148F" w:rsidRPr="005D081E" w:rsidRDefault="009F148F" w:rsidP="009F148F">
      <w:pPr>
        <w:pStyle w:val="20"/>
        <w:keepLines/>
        <w:numPr>
          <w:ilvl w:val="0"/>
          <w:numId w:val="0"/>
        </w:numPr>
        <w:spacing w:before="120" w:after="120" w:line="240" w:lineRule="auto"/>
        <w:rPr>
          <w:sz w:val="22"/>
          <w:szCs w:val="22"/>
        </w:rPr>
      </w:pPr>
      <w:r w:rsidRPr="005D081E">
        <w:rPr>
          <w:sz w:val="22"/>
          <w:szCs w:val="22"/>
        </w:rPr>
        <w:t>Структура Группы и виды деятельности</w:t>
      </w:r>
    </w:p>
    <w:p w14:paraId="11B59A47" w14:textId="77777777" w:rsidR="009F148F" w:rsidRPr="005D081E" w:rsidRDefault="009F148F" w:rsidP="009F148F">
      <w:pPr>
        <w:pStyle w:val="a1"/>
        <w:keepLines/>
        <w:tabs>
          <w:tab w:val="left" w:pos="0"/>
          <w:tab w:val="left" w:pos="284"/>
        </w:tabs>
        <w:spacing w:before="120" w:after="120"/>
      </w:pPr>
      <w:r w:rsidRPr="005D081E">
        <w:t>Акционерное общество «Фонд проблемных кредитов» (далее - Фонд) является материнской компанией АО «Estate Management Company»,  ТОО «</w:t>
      </w:r>
      <w:r w:rsidRPr="005D081E">
        <w:rPr>
          <w:lang w:val="en-US"/>
        </w:rPr>
        <w:t>KAZKOM</w:t>
      </w:r>
      <w:r w:rsidRPr="005D081E">
        <w:t xml:space="preserve"> </w:t>
      </w:r>
      <w:r w:rsidRPr="005D081E">
        <w:rPr>
          <w:lang w:val="en-US"/>
        </w:rPr>
        <w:t>Realty</w:t>
      </w:r>
      <w:r w:rsidRPr="005D081E">
        <w:t>», далее именуемые как «Группа».</w:t>
      </w:r>
    </w:p>
    <w:p w14:paraId="7EEC4299" w14:textId="77777777" w:rsidR="009F148F" w:rsidRPr="005D081E" w:rsidRDefault="009F148F" w:rsidP="009F148F">
      <w:pPr>
        <w:pStyle w:val="a1"/>
        <w:keepLines/>
        <w:tabs>
          <w:tab w:val="left" w:pos="0"/>
          <w:tab w:val="left" w:pos="284"/>
        </w:tabs>
        <w:spacing w:before="120" w:after="120"/>
      </w:pPr>
      <w:r w:rsidRPr="005D081E">
        <w:t>Ниже представлена информация по структуре и основным видам деятельности Группы.</w:t>
      </w:r>
    </w:p>
    <w:p w14:paraId="48C3D93F" w14:textId="77777777" w:rsidR="009F148F" w:rsidRPr="005D081E" w:rsidRDefault="009F148F" w:rsidP="009F148F">
      <w:pPr>
        <w:pStyle w:val="a1"/>
        <w:keepLines/>
        <w:tabs>
          <w:tab w:val="left" w:pos="0"/>
          <w:tab w:val="left" w:pos="284"/>
        </w:tabs>
        <w:spacing w:before="120" w:after="120"/>
      </w:pPr>
      <w:r w:rsidRPr="003E609E">
        <w:rPr>
          <w:noProof/>
          <w:lang w:eastAsia="ru-RU"/>
        </w:rPr>
        <mc:AlternateContent>
          <mc:Choice Requires="wps">
            <w:drawing>
              <wp:anchor distT="0" distB="0" distL="114300" distR="114300" simplePos="0" relativeHeight="251664384" behindDoc="0" locked="0" layoutInCell="1" allowOverlap="1" wp14:anchorId="5616C596" wp14:editId="42A6FF2E">
                <wp:simplePos x="0" y="0"/>
                <wp:positionH relativeFrom="column">
                  <wp:posOffset>1491615</wp:posOffset>
                </wp:positionH>
                <wp:positionV relativeFrom="paragraph">
                  <wp:posOffset>101600</wp:posOffset>
                </wp:positionV>
                <wp:extent cx="2981325" cy="9429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981325" cy="942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4C90B5" w14:textId="77777777" w:rsidR="001E250E" w:rsidRPr="00E220E9" w:rsidRDefault="001E250E" w:rsidP="009F148F">
                            <w:pPr>
                              <w:jc w:val="center"/>
                              <w:rPr>
                                <w:b/>
                                <w:i/>
                                <w:szCs w:val="22"/>
                              </w:rPr>
                            </w:pPr>
                            <w:r w:rsidRPr="00E220E9">
                              <w:rPr>
                                <w:b/>
                                <w:i/>
                                <w:szCs w:val="22"/>
                              </w:rPr>
                              <w:t>Акционер</w:t>
                            </w:r>
                          </w:p>
                          <w:p w14:paraId="0F584FF7" w14:textId="77777777" w:rsidR="001E250E" w:rsidRPr="00E220E9" w:rsidRDefault="001E250E" w:rsidP="009F148F">
                            <w:pPr>
                              <w:jc w:val="center"/>
                              <w:rPr>
                                <w:szCs w:val="22"/>
                              </w:rPr>
                            </w:pPr>
                            <w:r w:rsidRPr="00E220E9">
                              <w:rPr>
                                <w:szCs w:val="22"/>
                              </w:rPr>
                              <w:t>Государственное учреждение</w:t>
                            </w:r>
                          </w:p>
                          <w:p w14:paraId="4A0072E6" w14:textId="77777777" w:rsidR="001E250E" w:rsidRDefault="001E250E" w:rsidP="009F148F">
                            <w:pPr>
                              <w:jc w:val="center"/>
                              <w:rPr>
                                <w:szCs w:val="22"/>
                              </w:rPr>
                            </w:pPr>
                            <w:r w:rsidRPr="00E220E9">
                              <w:rPr>
                                <w:szCs w:val="22"/>
                              </w:rPr>
                              <w:t xml:space="preserve"> «Комитет государственного имущества и приватизации Министерства финансов Республики Казахстан»</w:t>
                            </w:r>
                            <w:r>
                              <w:rPr>
                                <w:szCs w:val="22"/>
                              </w:rPr>
                              <w:t xml:space="preserve">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6C596" id="Прямоугольник 2" o:spid="_x0000_s1026" style="position:absolute;left:0;text-align:left;margin-left:117.45pt;margin-top:8pt;width:234.7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" fillcolor="white [3201]" strokecolor="#70ad47 [3209]" strokeweight="1pt">
                <v:textbox>
                  <w:txbxContent>
                    <w:p w14:paraId="374C90B5" w14:textId="77777777" w:rsidR="001E250E" w:rsidRPr="00E220E9" w:rsidRDefault="001E250E" w:rsidP="009F148F">
                      <w:pPr>
                        <w:jc w:val="center"/>
                        <w:rPr>
                          <w:b/>
                          <w:i/>
                          <w:szCs w:val="22"/>
                        </w:rPr>
                      </w:pPr>
                      <w:r w:rsidRPr="00E220E9">
                        <w:rPr>
                          <w:b/>
                          <w:i/>
                          <w:szCs w:val="22"/>
                        </w:rPr>
                        <w:t>Акционер</w:t>
                      </w:r>
                    </w:p>
                    <w:p w14:paraId="0F584FF7" w14:textId="77777777" w:rsidR="001E250E" w:rsidRPr="00E220E9" w:rsidRDefault="001E250E" w:rsidP="009F148F">
                      <w:pPr>
                        <w:jc w:val="center"/>
                        <w:rPr>
                          <w:szCs w:val="22"/>
                        </w:rPr>
                      </w:pPr>
                      <w:r w:rsidRPr="00E220E9">
                        <w:rPr>
                          <w:szCs w:val="22"/>
                        </w:rPr>
                        <w:t>Государственное учреждение</w:t>
                      </w:r>
                    </w:p>
                    <w:p w14:paraId="4A0072E6" w14:textId="77777777" w:rsidR="001E250E" w:rsidRDefault="001E250E" w:rsidP="009F148F">
                      <w:pPr>
                        <w:jc w:val="center"/>
                        <w:rPr>
                          <w:szCs w:val="22"/>
                        </w:rPr>
                      </w:pPr>
                      <w:r w:rsidRPr="00E220E9">
                        <w:rPr>
                          <w:szCs w:val="22"/>
                        </w:rPr>
                        <w:t xml:space="preserve"> «Комитет государственного имущества и приватизации Министерства финансов Республики Казахстан»</w:t>
                      </w:r>
                      <w:r>
                        <w:rPr>
                          <w:szCs w:val="22"/>
                        </w:rPr>
                        <w:t xml:space="preserve"> (100%)</w:t>
                      </w:r>
                    </w:p>
                  </w:txbxContent>
                </v:textbox>
              </v:rect>
            </w:pict>
          </mc:Fallback>
        </mc:AlternateContent>
      </w:r>
    </w:p>
    <w:p w14:paraId="1C7234DC" w14:textId="77777777" w:rsidR="009F148F" w:rsidRPr="005D081E" w:rsidRDefault="009F148F" w:rsidP="009F148F">
      <w:pPr>
        <w:pStyle w:val="a1"/>
        <w:keepLines/>
        <w:tabs>
          <w:tab w:val="left" w:pos="0"/>
          <w:tab w:val="left" w:pos="284"/>
        </w:tabs>
        <w:spacing w:before="120" w:after="120"/>
      </w:pPr>
    </w:p>
    <w:p w14:paraId="64628FC5" w14:textId="77777777" w:rsidR="009F148F" w:rsidRPr="005D081E" w:rsidRDefault="009F148F" w:rsidP="009F148F">
      <w:pPr>
        <w:pStyle w:val="a1"/>
        <w:keepLines/>
        <w:tabs>
          <w:tab w:val="left" w:pos="0"/>
          <w:tab w:val="left" w:pos="284"/>
        </w:tabs>
        <w:spacing w:before="120" w:after="120"/>
      </w:pPr>
    </w:p>
    <w:p w14:paraId="34326D15" w14:textId="77777777" w:rsidR="009F148F" w:rsidRPr="005D081E" w:rsidRDefault="009F148F" w:rsidP="009F148F">
      <w:pPr>
        <w:pStyle w:val="a1"/>
        <w:keepLines/>
        <w:tabs>
          <w:tab w:val="left" w:pos="0"/>
          <w:tab w:val="left" w:pos="284"/>
        </w:tabs>
        <w:spacing w:before="120" w:after="120"/>
      </w:pPr>
    </w:p>
    <w:p w14:paraId="0D8F836B" w14:textId="77777777" w:rsidR="009F148F" w:rsidRPr="005D081E" w:rsidRDefault="009F148F" w:rsidP="009F148F">
      <w:pPr>
        <w:pStyle w:val="a1"/>
        <w:keepLines/>
        <w:tabs>
          <w:tab w:val="left" w:pos="0"/>
          <w:tab w:val="left" w:pos="284"/>
        </w:tabs>
        <w:spacing w:before="120" w:after="120"/>
      </w:pPr>
    </w:p>
    <w:p w14:paraId="55B1499B" w14:textId="77777777" w:rsidR="009F148F" w:rsidRPr="005D081E" w:rsidRDefault="009F148F" w:rsidP="009F148F">
      <w:pPr>
        <w:pStyle w:val="a1"/>
        <w:keepLines/>
        <w:tabs>
          <w:tab w:val="left" w:pos="0"/>
          <w:tab w:val="left" w:pos="284"/>
        </w:tabs>
        <w:spacing w:before="120" w:after="120"/>
      </w:pPr>
      <w:r w:rsidRPr="003E609E">
        <w:rPr>
          <w:noProof/>
          <w:lang w:eastAsia="ru-RU"/>
        </w:rPr>
        <mc:AlternateContent>
          <mc:Choice Requires="wps">
            <w:drawing>
              <wp:anchor distT="0" distB="0" distL="114300" distR="114300" simplePos="0" relativeHeight="251665408" behindDoc="0" locked="0" layoutInCell="1" allowOverlap="1" wp14:anchorId="1B9872F0" wp14:editId="427E11E4">
                <wp:simplePos x="0" y="0"/>
                <wp:positionH relativeFrom="column">
                  <wp:posOffset>1520190</wp:posOffset>
                </wp:positionH>
                <wp:positionV relativeFrom="paragraph">
                  <wp:posOffset>12700</wp:posOffset>
                </wp:positionV>
                <wp:extent cx="2981325" cy="10001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981325" cy="1000125"/>
                        </a:xfrm>
                        <a:prstGeom prst="rect">
                          <a:avLst/>
                        </a:prstGeom>
                        <a:solidFill>
                          <a:sysClr val="window" lastClr="FFFFFF"/>
                        </a:solidFill>
                        <a:ln w="12700" cap="flat" cmpd="sng" algn="ctr">
                          <a:solidFill>
                            <a:srgbClr val="70AD47"/>
                          </a:solidFill>
                          <a:prstDash val="solid"/>
                          <a:miter lim="800000"/>
                        </a:ln>
                        <a:effectLst/>
                      </wps:spPr>
                      <wps:txbx>
                        <w:txbxContent>
                          <w:p w14:paraId="7D040CCD" w14:textId="77777777" w:rsidR="001E250E" w:rsidRPr="00E220E9" w:rsidRDefault="001E250E" w:rsidP="009F148F">
                            <w:pPr>
                              <w:jc w:val="center"/>
                              <w:rPr>
                                <w:b/>
                                <w:i/>
                                <w:szCs w:val="22"/>
                              </w:rPr>
                            </w:pPr>
                            <w:r>
                              <w:rPr>
                                <w:b/>
                                <w:i/>
                                <w:szCs w:val="22"/>
                              </w:rPr>
                              <w:t>Материнская компания</w:t>
                            </w:r>
                          </w:p>
                          <w:p w14:paraId="1F6C0E29" w14:textId="77777777" w:rsidR="001E250E" w:rsidRPr="00E220E9" w:rsidRDefault="001E250E" w:rsidP="009F148F">
                            <w:pPr>
                              <w:jc w:val="center"/>
                              <w:rPr>
                                <w:szCs w:val="22"/>
                              </w:rPr>
                            </w:pPr>
                            <w:r>
                              <w:rPr>
                                <w:szCs w:val="22"/>
                              </w:rPr>
                              <w:t>Акционерное общество</w:t>
                            </w:r>
                          </w:p>
                          <w:p w14:paraId="0F67EDC6" w14:textId="77777777" w:rsidR="001E250E" w:rsidRDefault="001E250E" w:rsidP="009F148F">
                            <w:pPr>
                              <w:jc w:val="center"/>
                              <w:rPr>
                                <w:szCs w:val="22"/>
                              </w:rPr>
                            </w:pPr>
                            <w:r w:rsidRPr="00E220E9">
                              <w:rPr>
                                <w:szCs w:val="22"/>
                              </w:rPr>
                              <w:t xml:space="preserve"> «</w:t>
                            </w:r>
                            <w:r>
                              <w:rPr>
                                <w:szCs w:val="22"/>
                              </w:rPr>
                              <w:t>Фонд проблемных активов</w:t>
                            </w:r>
                            <w:r w:rsidRPr="00E220E9">
                              <w:rPr>
                                <w:szCs w:val="22"/>
                              </w:rPr>
                              <w:t>»</w:t>
                            </w:r>
                            <w:r>
                              <w:rPr>
                                <w:szCs w:val="22"/>
                              </w:rPr>
                              <w:t xml:space="preserve"> </w:t>
                            </w:r>
                          </w:p>
                          <w:p w14:paraId="21198538" w14:textId="77777777" w:rsidR="001E250E" w:rsidRPr="00E220E9" w:rsidRDefault="001E250E" w:rsidP="009F148F">
                            <w:pPr>
                              <w:jc w:val="center"/>
                              <w:rPr>
                                <w:szCs w:val="22"/>
                              </w:rPr>
                            </w:pPr>
                            <w:r>
                              <w:rPr>
                                <w:szCs w:val="22"/>
                              </w:rPr>
                              <w:t>(</w:t>
                            </w:r>
                            <w:r w:rsidRPr="004A221B">
                              <w:rPr>
                                <w:i/>
                                <w:szCs w:val="22"/>
                              </w:rPr>
                              <w:t>оздоровление банковского сектора путем приобретения у БВУ неработающих активов</w:t>
                            </w:r>
                            <w:r>
                              <w:rPr>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872F0" id="Прямоугольник 6" o:spid="_x0000_s1027" style="position:absolute;left:0;text-align:left;margin-left:119.7pt;margin-top:1pt;width:234.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" fillcolor="window" strokecolor="#70ad47" strokeweight="1pt">
                <v:textbox>
                  <w:txbxContent>
                    <w:p w14:paraId="7D040CCD" w14:textId="77777777" w:rsidR="001E250E" w:rsidRPr="00E220E9" w:rsidRDefault="001E250E" w:rsidP="009F148F">
                      <w:pPr>
                        <w:jc w:val="center"/>
                        <w:rPr>
                          <w:b/>
                          <w:i/>
                          <w:szCs w:val="22"/>
                        </w:rPr>
                      </w:pPr>
                      <w:r>
                        <w:rPr>
                          <w:b/>
                          <w:i/>
                          <w:szCs w:val="22"/>
                        </w:rPr>
                        <w:t>Материнская компания</w:t>
                      </w:r>
                    </w:p>
                    <w:p w14:paraId="1F6C0E29" w14:textId="77777777" w:rsidR="001E250E" w:rsidRPr="00E220E9" w:rsidRDefault="001E250E" w:rsidP="009F148F">
                      <w:pPr>
                        <w:jc w:val="center"/>
                        <w:rPr>
                          <w:szCs w:val="22"/>
                        </w:rPr>
                      </w:pPr>
                      <w:r>
                        <w:rPr>
                          <w:szCs w:val="22"/>
                        </w:rPr>
                        <w:t>Акционерное общество</w:t>
                      </w:r>
                    </w:p>
                    <w:p w14:paraId="0F67EDC6" w14:textId="77777777" w:rsidR="001E250E" w:rsidRDefault="001E250E" w:rsidP="009F148F">
                      <w:pPr>
                        <w:jc w:val="center"/>
                        <w:rPr>
                          <w:szCs w:val="22"/>
                        </w:rPr>
                      </w:pPr>
                      <w:r w:rsidRPr="00E220E9">
                        <w:rPr>
                          <w:szCs w:val="22"/>
                        </w:rPr>
                        <w:t xml:space="preserve"> «</w:t>
                      </w:r>
                      <w:r>
                        <w:rPr>
                          <w:szCs w:val="22"/>
                        </w:rPr>
                        <w:t>Фонд проблемных активов</w:t>
                      </w:r>
                      <w:r w:rsidRPr="00E220E9">
                        <w:rPr>
                          <w:szCs w:val="22"/>
                        </w:rPr>
                        <w:t>»</w:t>
                      </w:r>
                      <w:r>
                        <w:rPr>
                          <w:szCs w:val="22"/>
                        </w:rPr>
                        <w:t xml:space="preserve"> </w:t>
                      </w:r>
                    </w:p>
                    <w:p w14:paraId="21198538" w14:textId="77777777" w:rsidR="001E250E" w:rsidRPr="00E220E9" w:rsidRDefault="001E250E" w:rsidP="009F148F">
                      <w:pPr>
                        <w:jc w:val="center"/>
                        <w:rPr>
                          <w:szCs w:val="22"/>
                        </w:rPr>
                      </w:pPr>
                      <w:r>
                        <w:rPr>
                          <w:szCs w:val="22"/>
                        </w:rPr>
                        <w:t>(</w:t>
                      </w:r>
                      <w:r w:rsidRPr="004A221B">
                        <w:rPr>
                          <w:i/>
                          <w:szCs w:val="22"/>
                        </w:rPr>
                        <w:t>оздоровление банковского сектора путем приобретения у БВУ неработающих активов</w:t>
                      </w:r>
                      <w:r>
                        <w:rPr>
                          <w:szCs w:val="22"/>
                        </w:rPr>
                        <w:t>)</w:t>
                      </w:r>
                    </w:p>
                  </w:txbxContent>
                </v:textbox>
              </v:rect>
            </w:pict>
          </mc:Fallback>
        </mc:AlternateContent>
      </w:r>
    </w:p>
    <w:p w14:paraId="0D619FD2" w14:textId="77777777" w:rsidR="009F148F" w:rsidRPr="005D081E" w:rsidRDefault="009F148F" w:rsidP="009F148F">
      <w:pPr>
        <w:pStyle w:val="a1"/>
        <w:keepLines/>
        <w:tabs>
          <w:tab w:val="left" w:pos="0"/>
          <w:tab w:val="left" w:pos="284"/>
        </w:tabs>
        <w:spacing w:before="120" w:after="120"/>
      </w:pPr>
    </w:p>
    <w:p w14:paraId="753CECF7" w14:textId="77777777" w:rsidR="009F148F" w:rsidRPr="005D081E" w:rsidRDefault="009F148F" w:rsidP="009F148F">
      <w:pPr>
        <w:pStyle w:val="a1"/>
        <w:keepLines/>
        <w:tabs>
          <w:tab w:val="left" w:pos="0"/>
          <w:tab w:val="left" w:pos="284"/>
        </w:tabs>
        <w:spacing w:before="120" w:after="120"/>
      </w:pPr>
    </w:p>
    <w:p w14:paraId="3D5BA9FB" w14:textId="77777777" w:rsidR="009F148F" w:rsidRPr="005D081E" w:rsidRDefault="009F148F" w:rsidP="009F148F">
      <w:pPr>
        <w:pStyle w:val="a1"/>
        <w:keepLines/>
        <w:tabs>
          <w:tab w:val="left" w:pos="0"/>
          <w:tab w:val="left" w:pos="284"/>
        </w:tabs>
        <w:spacing w:before="120" w:after="120"/>
      </w:pPr>
    </w:p>
    <w:p w14:paraId="0094CB8B" w14:textId="77777777" w:rsidR="009F148F" w:rsidRPr="005D081E" w:rsidRDefault="009F148F" w:rsidP="009F148F">
      <w:pPr>
        <w:pStyle w:val="a1"/>
        <w:keepLines/>
        <w:tabs>
          <w:tab w:val="left" w:pos="0"/>
          <w:tab w:val="left" w:pos="284"/>
        </w:tabs>
        <w:spacing w:before="120" w:after="120"/>
      </w:pPr>
    </w:p>
    <w:p w14:paraId="6751404D" w14:textId="77777777" w:rsidR="009F148F" w:rsidRPr="005D081E" w:rsidRDefault="009F148F" w:rsidP="009F148F">
      <w:pPr>
        <w:pStyle w:val="a1"/>
        <w:keepLines/>
        <w:tabs>
          <w:tab w:val="left" w:pos="0"/>
          <w:tab w:val="left" w:pos="284"/>
        </w:tabs>
        <w:spacing w:before="120" w:after="120"/>
      </w:pPr>
      <w:r w:rsidRPr="003E609E">
        <w:rPr>
          <w:noProof/>
          <w:lang w:eastAsia="ru-RU"/>
        </w:rPr>
        <mc:AlternateContent>
          <mc:Choice Requires="wps">
            <w:drawing>
              <wp:anchor distT="0" distB="0" distL="114300" distR="114300" simplePos="0" relativeHeight="251666432" behindDoc="0" locked="0" layoutInCell="1" allowOverlap="1" wp14:anchorId="79813436" wp14:editId="6CBCFA65">
                <wp:simplePos x="0" y="0"/>
                <wp:positionH relativeFrom="margin">
                  <wp:align>left</wp:align>
                </wp:positionH>
                <wp:positionV relativeFrom="paragraph">
                  <wp:posOffset>8890</wp:posOffset>
                </wp:positionV>
                <wp:extent cx="2476500" cy="18478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476500" cy="1847850"/>
                        </a:xfrm>
                        <a:prstGeom prst="rect">
                          <a:avLst/>
                        </a:prstGeom>
                        <a:solidFill>
                          <a:sysClr val="window" lastClr="FFFFFF"/>
                        </a:solidFill>
                        <a:ln w="12700" cap="flat" cmpd="sng" algn="ctr">
                          <a:solidFill>
                            <a:srgbClr val="70AD47"/>
                          </a:solidFill>
                          <a:prstDash val="solid"/>
                          <a:miter lim="800000"/>
                        </a:ln>
                        <a:effectLst/>
                      </wps:spPr>
                      <wps:txbx>
                        <w:txbxContent>
                          <w:p w14:paraId="275999D6" w14:textId="77777777" w:rsidR="001E250E" w:rsidRPr="00E220E9" w:rsidRDefault="001E250E" w:rsidP="009F148F">
                            <w:pPr>
                              <w:jc w:val="center"/>
                              <w:rPr>
                                <w:b/>
                                <w:i/>
                                <w:szCs w:val="22"/>
                              </w:rPr>
                            </w:pPr>
                            <w:r>
                              <w:rPr>
                                <w:b/>
                                <w:i/>
                                <w:szCs w:val="22"/>
                              </w:rPr>
                              <w:t>Дочерняя организация</w:t>
                            </w:r>
                          </w:p>
                          <w:p w14:paraId="336F684E" w14:textId="77777777" w:rsidR="001E250E" w:rsidRPr="00E220E9" w:rsidRDefault="001E250E" w:rsidP="009F148F">
                            <w:pPr>
                              <w:jc w:val="center"/>
                              <w:rPr>
                                <w:szCs w:val="22"/>
                              </w:rPr>
                            </w:pPr>
                            <w:r>
                              <w:rPr>
                                <w:szCs w:val="22"/>
                              </w:rPr>
                              <w:t>Акционерное общество</w:t>
                            </w:r>
                          </w:p>
                          <w:p w14:paraId="54014FB4" w14:textId="1E4ABC4D" w:rsidR="001E250E" w:rsidRDefault="001E250E" w:rsidP="009F148F">
                            <w:pPr>
                              <w:jc w:val="center"/>
                              <w:rPr>
                                <w:szCs w:val="22"/>
                              </w:rPr>
                            </w:pPr>
                            <w:r w:rsidRPr="00E220E9">
                              <w:rPr>
                                <w:szCs w:val="22"/>
                              </w:rPr>
                              <w:t xml:space="preserve"> </w:t>
                            </w:r>
                            <w:r w:rsidRPr="004A221B">
                              <w:rPr>
                                <w:szCs w:val="22"/>
                              </w:rPr>
                              <w:t>«</w:t>
                            </w:r>
                            <w:r>
                              <w:rPr>
                                <w:szCs w:val="22"/>
                                <w:lang w:val="en-US"/>
                              </w:rPr>
                              <w:t>Estate</w:t>
                            </w:r>
                            <w:r w:rsidRPr="00A8403C">
                              <w:rPr>
                                <w:szCs w:val="22"/>
                              </w:rPr>
                              <w:t xml:space="preserve"> </w:t>
                            </w:r>
                            <w:r>
                              <w:rPr>
                                <w:szCs w:val="22"/>
                                <w:lang w:val="en-US"/>
                              </w:rPr>
                              <w:t>Management</w:t>
                            </w:r>
                            <w:r w:rsidRPr="00A8403C">
                              <w:rPr>
                                <w:szCs w:val="22"/>
                              </w:rPr>
                              <w:t xml:space="preserve"> </w:t>
                            </w:r>
                            <w:r>
                              <w:rPr>
                                <w:szCs w:val="22"/>
                                <w:lang w:val="en-US"/>
                              </w:rPr>
                              <w:t>Company</w:t>
                            </w:r>
                            <w:r w:rsidRPr="004A221B">
                              <w:rPr>
                                <w:szCs w:val="22"/>
                              </w:rPr>
                              <w:t xml:space="preserve">» </w:t>
                            </w:r>
                            <w:r>
                              <w:rPr>
                                <w:szCs w:val="22"/>
                              </w:rPr>
                              <w:t>(100%)</w:t>
                            </w:r>
                          </w:p>
                          <w:p w14:paraId="515B7E49" w14:textId="77777777" w:rsidR="001E250E" w:rsidRPr="004A221B" w:rsidRDefault="001E250E" w:rsidP="009F148F">
                            <w:pPr>
                              <w:jc w:val="center"/>
                              <w:rPr>
                                <w:szCs w:val="22"/>
                              </w:rPr>
                            </w:pPr>
                            <w:r w:rsidRPr="004A221B">
                              <w:rPr>
                                <w:szCs w:val="22"/>
                              </w:rPr>
                              <w:t>(</w:t>
                            </w:r>
                            <w:r w:rsidRPr="004A221B">
                              <w:rPr>
                                <w:i/>
                                <w:szCs w:val="22"/>
                              </w:rPr>
                              <w:t>операции  недвижимым имуществом</w:t>
                            </w:r>
                            <w:r w:rsidRPr="004A221B">
                              <w:rPr>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13436" id="Прямоугольник 7" o:spid="_x0000_s1028" style="position:absolute;left:0;text-align:left;margin-left:0;margin-top:.7pt;width:195pt;height:14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" fillcolor="window" strokecolor="#70ad47" strokeweight="1pt">
                <v:textbox>
                  <w:txbxContent>
                    <w:p w14:paraId="275999D6" w14:textId="77777777" w:rsidR="001E250E" w:rsidRPr="00E220E9" w:rsidRDefault="001E250E" w:rsidP="009F148F">
                      <w:pPr>
                        <w:jc w:val="center"/>
                        <w:rPr>
                          <w:b/>
                          <w:i/>
                          <w:szCs w:val="22"/>
                        </w:rPr>
                      </w:pPr>
                      <w:r>
                        <w:rPr>
                          <w:b/>
                          <w:i/>
                          <w:szCs w:val="22"/>
                        </w:rPr>
                        <w:t>Дочерняя организация</w:t>
                      </w:r>
                    </w:p>
                    <w:p w14:paraId="336F684E" w14:textId="77777777" w:rsidR="001E250E" w:rsidRPr="00E220E9" w:rsidRDefault="001E250E" w:rsidP="009F148F">
                      <w:pPr>
                        <w:jc w:val="center"/>
                        <w:rPr>
                          <w:szCs w:val="22"/>
                        </w:rPr>
                      </w:pPr>
                      <w:r>
                        <w:rPr>
                          <w:szCs w:val="22"/>
                        </w:rPr>
                        <w:t>Акционерное общество</w:t>
                      </w:r>
                    </w:p>
                    <w:p w14:paraId="54014FB4" w14:textId="1E4ABC4D" w:rsidR="001E250E" w:rsidRDefault="001E250E" w:rsidP="009F148F">
                      <w:pPr>
                        <w:jc w:val="center"/>
                        <w:rPr>
                          <w:szCs w:val="22"/>
                        </w:rPr>
                      </w:pPr>
                      <w:r w:rsidRPr="00E220E9">
                        <w:rPr>
                          <w:szCs w:val="22"/>
                        </w:rPr>
                        <w:t xml:space="preserve"> </w:t>
                      </w:r>
                      <w:r w:rsidRPr="004A221B">
                        <w:rPr>
                          <w:szCs w:val="22"/>
                        </w:rPr>
                        <w:t>«</w:t>
                      </w:r>
                      <w:r>
                        <w:rPr>
                          <w:szCs w:val="22"/>
                          <w:lang w:val="en-US"/>
                        </w:rPr>
                        <w:t>Estate</w:t>
                      </w:r>
                      <w:r w:rsidRPr="00A8403C">
                        <w:rPr>
                          <w:szCs w:val="22"/>
                        </w:rPr>
                        <w:t xml:space="preserve"> </w:t>
                      </w:r>
                      <w:r>
                        <w:rPr>
                          <w:szCs w:val="22"/>
                          <w:lang w:val="en-US"/>
                        </w:rPr>
                        <w:t>Management</w:t>
                      </w:r>
                      <w:r w:rsidRPr="00A8403C">
                        <w:rPr>
                          <w:szCs w:val="22"/>
                        </w:rPr>
                        <w:t xml:space="preserve"> </w:t>
                      </w:r>
                      <w:r>
                        <w:rPr>
                          <w:szCs w:val="22"/>
                          <w:lang w:val="en-US"/>
                        </w:rPr>
                        <w:t>Company</w:t>
                      </w:r>
                      <w:r w:rsidRPr="004A221B">
                        <w:rPr>
                          <w:szCs w:val="22"/>
                        </w:rPr>
                        <w:t xml:space="preserve">» </w:t>
                      </w:r>
                      <w:r>
                        <w:rPr>
                          <w:szCs w:val="22"/>
                        </w:rPr>
                        <w:t>(100%)</w:t>
                      </w:r>
                    </w:p>
                    <w:p w14:paraId="515B7E49" w14:textId="77777777" w:rsidR="001E250E" w:rsidRPr="004A221B" w:rsidRDefault="001E250E" w:rsidP="009F148F">
                      <w:pPr>
                        <w:jc w:val="center"/>
                        <w:rPr>
                          <w:szCs w:val="22"/>
                        </w:rPr>
                      </w:pPr>
                      <w:r w:rsidRPr="004A221B">
                        <w:rPr>
                          <w:szCs w:val="22"/>
                        </w:rPr>
                        <w:t>(</w:t>
                      </w:r>
                      <w:r w:rsidRPr="004A221B">
                        <w:rPr>
                          <w:i/>
                          <w:szCs w:val="22"/>
                        </w:rPr>
                        <w:t>операции  недвижимым имуществом</w:t>
                      </w:r>
                      <w:r w:rsidRPr="004A221B">
                        <w:rPr>
                          <w:szCs w:val="22"/>
                        </w:rPr>
                        <w:t>)</w:t>
                      </w:r>
                    </w:p>
                  </w:txbxContent>
                </v:textbox>
                <w10:wrap anchorx="margin"/>
              </v:rect>
            </w:pict>
          </mc:Fallback>
        </mc:AlternateContent>
      </w:r>
      <w:r w:rsidRPr="003E609E">
        <w:rPr>
          <w:noProof/>
          <w:lang w:eastAsia="ru-RU"/>
        </w:rPr>
        <mc:AlternateContent>
          <mc:Choice Requires="wps">
            <w:drawing>
              <wp:anchor distT="0" distB="0" distL="114300" distR="114300" simplePos="0" relativeHeight="251667456" behindDoc="0" locked="0" layoutInCell="1" allowOverlap="1" wp14:anchorId="28DEDB6B" wp14:editId="089472EA">
                <wp:simplePos x="0" y="0"/>
                <wp:positionH relativeFrom="margin">
                  <wp:posOffset>3263265</wp:posOffset>
                </wp:positionH>
                <wp:positionV relativeFrom="paragraph">
                  <wp:posOffset>9524</wp:posOffset>
                </wp:positionV>
                <wp:extent cx="2476500" cy="18002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2476500" cy="1800225"/>
                        </a:xfrm>
                        <a:prstGeom prst="rect">
                          <a:avLst/>
                        </a:prstGeom>
                        <a:solidFill>
                          <a:sysClr val="window" lastClr="FFFFFF"/>
                        </a:solidFill>
                        <a:ln w="12700" cap="flat" cmpd="sng" algn="ctr">
                          <a:solidFill>
                            <a:srgbClr val="70AD47"/>
                          </a:solidFill>
                          <a:prstDash val="solid"/>
                          <a:miter lim="800000"/>
                        </a:ln>
                        <a:effectLst/>
                      </wps:spPr>
                      <wps:txbx>
                        <w:txbxContent>
                          <w:p w14:paraId="6CA7A7C9" w14:textId="77777777" w:rsidR="001E250E" w:rsidRPr="00E220E9" w:rsidRDefault="001E250E" w:rsidP="009F148F">
                            <w:pPr>
                              <w:jc w:val="center"/>
                              <w:rPr>
                                <w:b/>
                                <w:i/>
                                <w:szCs w:val="22"/>
                              </w:rPr>
                            </w:pPr>
                            <w:r>
                              <w:rPr>
                                <w:b/>
                                <w:i/>
                                <w:szCs w:val="22"/>
                              </w:rPr>
                              <w:t>Дочерняя организация</w:t>
                            </w:r>
                          </w:p>
                          <w:p w14:paraId="76DCBD42" w14:textId="77777777" w:rsidR="001E250E" w:rsidRPr="004A221B" w:rsidRDefault="001E250E" w:rsidP="009F148F">
                            <w:pPr>
                              <w:jc w:val="center"/>
                              <w:rPr>
                                <w:szCs w:val="22"/>
                              </w:rPr>
                            </w:pPr>
                            <w:r>
                              <w:rPr>
                                <w:szCs w:val="22"/>
                              </w:rPr>
                              <w:t>Товарищество с ограниченной ответственностью</w:t>
                            </w:r>
                          </w:p>
                          <w:p w14:paraId="0D5574E8" w14:textId="77777777" w:rsidR="001E250E" w:rsidRDefault="001E250E" w:rsidP="009F148F">
                            <w:pPr>
                              <w:jc w:val="center"/>
                              <w:rPr>
                                <w:szCs w:val="22"/>
                              </w:rPr>
                            </w:pPr>
                            <w:r w:rsidRPr="00E220E9">
                              <w:rPr>
                                <w:szCs w:val="22"/>
                              </w:rPr>
                              <w:t xml:space="preserve"> </w:t>
                            </w:r>
                            <w:r w:rsidRPr="004A221B">
                              <w:rPr>
                                <w:szCs w:val="22"/>
                              </w:rPr>
                              <w:t>«</w:t>
                            </w:r>
                            <w:r>
                              <w:rPr>
                                <w:szCs w:val="22"/>
                                <w:lang w:val="en-US"/>
                              </w:rPr>
                              <w:t>KAZKOM</w:t>
                            </w:r>
                            <w:r w:rsidRPr="004A221B">
                              <w:rPr>
                                <w:szCs w:val="22"/>
                              </w:rPr>
                              <w:t xml:space="preserve"> </w:t>
                            </w:r>
                            <w:r>
                              <w:rPr>
                                <w:szCs w:val="22"/>
                                <w:lang w:val="en-US"/>
                              </w:rPr>
                              <w:t>Realty</w:t>
                            </w:r>
                            <w:r w:rsidRPr="004A221B">
                              <w:rPr>
                                <w:szCs w:val="22"/>
                              </w:rPr>
                              <w:t xml:space="preserve">» </w:t>
                            </w:r>
                          </w:p>
                          <w:p w14:paraId="2272995D" w14:textId="77777777" w:rsidR="001E250E" w:rsidRDefault="001E250E" w:rsidP="009F148F">
                            <w:pPr>
                              <w:jc w:val="center"/>
                              <w:rPr>
                                <w:szCs w:val="22"/>
                              </w:rPr>
                            </w:pPr>
                            <w:r>
                              <w:rPr>
                                <w:szCs w:val="22"/>
                              </w:rPr>
                              <w:t>(100%)</w:t>
                            </w:r>
                          </w:p>
                          <w:p w14:paraId="2172374A" w14:textId="77777777" w:rsidR="001E250E" w:rsidRPr="004A221B" w:rsidRDefault="001E250E" w:rsidP="009F148F">
                            <w:pPr>
                              <w:jc w:val="center"/>
                              <w:rPr>
                                <w:szCs w:val="22"/>
                              </w:rPr>
                            </w:pPr>
                            <w:r w:rsidRPr="004A221B">
                              <w:rPr>
                                <w:szCs w:val="22"/>
                              </w:rPr>
                              <w:t>(</w:t>
                            </w:r>
                            <w:r>
                              <w:rPr>
                                <w:i/>
                                <w:szCs w:val="22"/>
                              </w:rPr>
                              <w:t>управление имущественными активами</w:t>
                            </w:r>
                            <w:r w:rsidRPr="004A221B">
                              <w:rPr>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EDB6B" id="Прямоугольник 11" o:spid="_x0000_s1029" style="position:absolute;left:0;text-align:left;margin-left:256.95pt;margin-top:.75pt;width:195pt;height:14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" fillcolor="window" strokecolor="#70ad47" strokeweight="1pt">
                <v:textbox>
                  <w:txbxContent>
                    <w:p w14:paraId="6CA7A7C9" w14:textId="77777777" w:rsidR="001E250E" w:rsidRPr="00E220E9" w:rsidRDefault="001E250E" w:rsidP="009F148F">
                      <w:pPr>
                        <w:jc w:val="center"/>
                        <w:rPr>
                          <w:b/>
                          <w:i/>
                          <w:szCs w:val="22"/>
                        </w:rPr>
                      </w:pPr>
                      <w:r>
                        <w:rPr>
                          <w:b/>
                          <w:i/>
                          <w:szCs w:val="22"/>
                        </w:rPr>
                        <w:t>Дочерняя организация</w:t>
                      </w:r>
                    </w:p>
                    <w:p w14:paraId="76DCBD42" w14:textId="77777777" w:rsidR="001E250E" w:rsidRPr="004A221B" w:rsidRDefault="001E250E" w:rsidP="009F148F">
                      <w:pPr>
                        <w:jc w:val="center"/>
                        <w:rPr>
                          <w:szCs w:val="22"/>
                        </w:rPr>
                      </w:pPr>
                      <w:r>
                        <w:rPr>
                          <w:szCs w:val="22"/>
                        </w:rPr>
                        <w:t>Товарищество с ограниченной ответственностью</w:t>
                      </w:r>
                    </w:p>
                    <w:p w14:paraId="0D5574E8" w14:textId="77777777" w:rsidR="001E250E" w:rsidRDefault="001E250E" w:rsidP="009F148F">
                      <w:pPr>
                        <w:jc w:val="center"/>
                        <w:rPr>
                          <w:szCs w:val="22"/>
                        </w:rPr>
                      </w:pPr>
                      <w:r w:rsidRPr="00E220E9">
                        <w:rPr>
                          <w:szCs w:val="22"/>
                        </w:rPr>
                        <w:t xml:space="preserve"> </w:t>
                      </w:r>
                      <w:r w:rsidRPr="004A221B">
                        <w:rPr>
                          <w:szCs w:val="22"/>
                        </w:rPr>
                        <w:t>«</w:t>
                      </w:r>
                      <w:r>
                        <w:rPr>
                          <w:szCs w:val="22"/>
                          <w:lang w:val="en-US"/>
                        </w:rPr>
                        <w:t>KAZKOM</w:t>
                      </w:r>
                      <w:r w:rsidRPr="004A221B">
                        <w:rPr>
                          <w:szCs w:val="22"/>
                        </w:rPr>
                        <w:t xml:space="preserve"> </w:t>
                      </w:r>
                      <w:r>
                        <w:rPr>
                          <w:szCs w:val="22"/>
                          <w:lang w:val="en-US"/>
                        </w:rPr>
                        <w:t>Realty</w:t>
                      </w:r>
                      <w:r w:rsidRPr="004A221B">
                        <w:rPr>
                          <w:szCs w:val="22"/>
                        </w:rPr>
                        <w:t xml:space="preserve">» </w:t>
                      </w:r>
                    </w:p>
                    <w:p w14:paraId="2272995D" w14:textId="77777777" w:rsidR="001E250E" w:rsidRDefault="001E250E" w:rsidP="009F148F">
                      <w:pPr>
                        <w:jc w:val="center"/>
                        <w:rPr>
                          <w:szCs w:val="22"/>
                        </w:rPr>
                      </w:pPr>
                      <w:r>
                        <w:rPr>
                          <w:szCs w:val="22"/>
                        </w:rPr>
                        <w:t>(100%)</w:t>
                      </w:r>
                    </w:p>
                    <w:p w14:paraId="2172374A" w14:textId="77777777" w:rsidR="001E250E" w:rsidRPr="004A221B" w:rsidRDefault="001E250E" w:rsidP="009F148F">
                      <w:pPr>
                        <w:jc w:val="center"/>
                        <w:rPr>
                          <w:szCs w:val="22"/>
                        </w:rPr>
                      </w:pPr>
                      <w:r w:rsidRPr="004A221B">
                        <w:rPr>
                          <w:szCs w:val="22"/>
                        </w:rPr>
                        <w:t>(</w:t>
                      </w:r>
                      <w:r>
                        <w:rPr>
                          <w:i/>
                          <w:szCs w:val="22"/>
                        </w:rPr>
                        <w:t>управление имущественными активами</w:t>
                      </w:r>
                      <w:r w:rsidRPr="004A221B">
                        <w:rPr>
                          <w:szCs w:val="22"/>
                        </w:rPr>
                        <w:t>)</w:t>
                      </w:r>
                    </w:p>
                  </w:txbxContent>
                </v:textbox>
                <w10:wrap anchorx="margin"/>
              </v:rect>
            </w:pict>
          </mc:Fallback>
        </mc:AlternateContent>
      </w:r>
    </w:p>
    <w:p w14:paraId="331CBBA4" w14:textId="77777777" w:rsidR="009F148F" w:rsidRPr="005D081E" w:rsidRDefault="009F148F" w:rsidP="009F148F">
      <w:pPr>
        <w:pStyle w:val="a1"/>
        <w:keepLines/>
        <w:tabs>
          <w:tab w:val="left" w:pos="0"/>
          <w:tab w:val="left" w:pos="284"/>
        </w:tabs>
        <w:spacing w:before="120" w:after="120"/>
      </w:pPr>
    </w:p>
    <w:p w14:paraId="70575692" w14:textId="77777777" w:rsidR="009F148F" w:rsidRPr="005D081E" w:rsidRDefault="009F148F" w:rsidP="009F148F">
      <w:pPr>
        <w:pStyle w:val="a1"/>
        <w:keepLines/>
        <w:tabs>
          <w:tab w:val="left" w:pos="0"/>
          <w:tab w:val="left" w:pos="284"/>
        </w:tabs>
        <w:spacing w:before="120" w:after="120"/>
      </w:pPr>
    </w:p>
    <w:p w14:paraId="61A110A1" w14:textId="77777777" w:rsidR="009F148F" w:rsidRPr="005D081E" w:rsidRDefault="009F148F" w:rsidP="009F148F">
      <w:pPr>
        <w:pStyle w:val="a1"/>
        <w:keepLines/>
        <w:tabs>
          <w:tab w:val="left" w:pos="0"/>
          <w:tab w:val="left" w:pos="284"/>
        </w:tabs>
        <w:spacing w:before="120" w:after="120"/>
      </w:pPr>
    </w:p>
    <w:p w14:paraId="7B07D869" w14:textId="77777777" w:rsidR="009F148F" w:rsidRPr="005D081E" w:rsidRDefault="009F148F" w:rsidP="009F148F">
      <w:pPr>
        <w:pStyle w:val="a1"/>
        <w:keepLines/>
        <w:tabs>
          <w:tab w:val="left" w:pos="0"/>
          <w:tab w:val="left" w:pos="284"/>
        </w:tabs>
        <w:spacing w:before="120" w:after="120"/>
      </w:pPr>
    </w:p>
    <w:p w14:paraId="770631DF" w14:textId="77777777" w:rsidR="009F148F" w:rsidRPr="005D081E" w:rsidRDefault="009F148F" w:rsidP="009F148F">
      <w:pPr>
        <w:pStyle w:val="a1"/>
        <w:keepLines/>
        <w:tabs>
          <w:tab w:val="left" w:pos="0"/>
          <w:tab w:val="left" w:pos="284"/>
        </w:tabs>
        <w:spacing w:before="120" w:after="120"/>
      </w:pPr>
    </w:p>
    <w:p w14:paraId="43B4306C" w14:textId="77777777" w:rsidR="009F148F" w:rsidRPr="005D081E" w:rsidRDefault="009F148F" w:rsidP="009F148F">
      <w:pPr>
        <w:pStyle w:val="a1"/>
        <w:keepLines/>
        <w:tabs>
          <w:tab w:val="left" w:pos="0"/>
          <w:tab w:val="left" w:pos="284"/>
        </w:tabs>
        <w:spacing w:before="120" w:after="120"/>
      </w:pPr>
    </w:p>
    <w:p w14:paraId="72B2752D" w14:textId="77777777" w:rsidR="009F148F" w:rsidRPr="005D081E" w:rsidRDefault="009F148F" w:rsidP="009F148F">
      <w:pPr>
        <w:pStyle w:val="a1"/>
        <w:keepLines/>
        <w:tabs>
          <w:tab w:val="left" w:pos="0"/>
          <w:tab w:val="left" w:pos="284"/>
        </w:tabs>
        <w:spacing w:before="120" w:after="120"/>
      </w:pPr>
    </w:p>
    <w:p w14:paraId="4346264D" w14:textId="77777777" w:rsidR="009F148F" w:rsidRPr="005D081E" w:rsidRDefault="009F148F" w:rsidP="009F148F">
      <w:pPr>
        <w:pStyle w:val="a1"/>
        <w:keepLines/>
        <w:tabs>
          <w:tab w:val="left" w:pos="0"/>
          <w:tab w:val="left" w:pos="284"/>
        </w:tabs>
        <w:spacing w:before="120" w:after="120"/>
      </w:pPr>
    </w:p>
    <w:p w14:paraId="753821A0" w14:textId="77777777" w:rsidR="009F148F" w:rsidRPr="005D081E" w:rsidRDefault="009F148F" w:rsidP="009F148F">
      <w:pPr>
        <w:pStyle w:val="a1"/>
        <w:keepLines/>
        <w:tabs>
          <w:tab w:val="left" w:pos="0"/>
          <w:tab w:val="left" w:pos="284"/>
        </w:tabs>
        <w:spacing w:before="120" w:after="120"/>
      </w:pPr>
    </w:p>
    <w:p w14:paraId="056EE62C" w14:textId="77777777" w:rsidR="009F148F" w:rsidRPr="005D081E" w:rsidRDefault="009F148F" w:rsidP="009F148F">
      <w:pPr>
        <w:pStyle w:val="a1"/>
        <w:keepLines/>
        <w:tabs>
          <w:tab w:val="left" w:pos="0"/>
          <w:tab w:val="left" w:pos="284"/>
        </w:tabs>
        <w:spacing w:before="120" w:after="120"/>
      </w:pPr>
      <w:r w:rsidRPr="005D081E">
        <w:t>Акционерное общество «Фонд проблемных кредитов» (далее - Фонд) был</w:t>
      </w:r>
      <w:r w:rsidRPr="005D081E">
        <w:rPr>
          <w:lang w:val="kk-KZ"/>
        </w:rPr>
        <w:t>о</w:t>
      </w:r>
      <w:r w:rsidRPr="005D081E">
        <w:t xml:space="preserve"> зарегистрировано в соответствии с законодательством Республики Казахстан 11 января 2012 года. </w:t>
      </w:r>
    </w:p>
    <w:p w14:paraId="0A80E0F5" w14:textId="77777777" w:rsidR="009F148F" w:rsidRPr="005D081E" w:rsidRDefault="009F148F" w:rsidP="009F148F">
      <w:pPr>
        <w:pStyle w:val="a1"/>
        <w:keepLines/>
        <w:tabs>
          <w:tab w:val="left" w:pos="0"/>
          <w:tab w:val="left" w:pos="284"/>
        </w:tabs>
        <w:spacing w:before="120" w:after="120"/>
      </w:pPr>
      <w:r>
        <w:t>Основной миссией Фонда является оказание содействия банкам второго уровня Республики Казахстан (далее – БВУ) в процессе улучшения качества кредитных портфелей. Фонд осуществляет оздоровление банковского сектора путем приобретения у БВУ неработающих активов, а также вовлечение в экономический оборот неработающих активов посредством их оздоровления и реализации.</w:t>
      </w:r>
    </w:p>
    <w:p w14:paraId="4E87CF72" w14:textId="769D3F71" w:rsidR="009F148F" w:rsidRDefault="009F148F" w:rsidP="009F148F">
      <w:pPr>
        <w:pStyle w:val="a1"/>
        <w:ind w:left="1"/>
        <w:jc w:val="left"/>
        <w:rPr>
          <w:lang w:val="kk-KZ"/>
        </w:rPr>
      </w:pPr>
    </w:p>
    <w:p w14:paraId="0997C8F7" w14:textId="77777777" w:rsidR="00261105" w:rsidRPr="00C52E64" w:rsidRDefault="00261105" w:rsidP="009F148F">
      <w:pPr>
        <w:pStyle w:val="a1"/>
        <w:ind w:left="1"/>
        <w:jc w:val="left"/>
        <w:rPr>
          <w:sz w:val="24"/>
          <w:szCs w:val="24"/>
        </w:rPr>
      </w:pPr>
    </w:p>
    <w:bookmarkEnd w:id="1"/>
    <w:bookmarkEnd w:id="2"/>
    <w:p w14:paraId="08AD102A" w14:textId="3F72BBD0" w:rsidR="00CF1CD7" w:rsidRDefault="00CF1CD7" w:rsidP="00DB3FFF">
      <w:pPr>
        <w:pStyle w:val="a1"/>
        <w:keepLines/>
        <w:tabs>
          <w:tab w:val="left" w:pos="0"/>
          <w:tab w:val="left" w:pos="284"/>
        </w:tabs>
        <w:spacing w:before="120"/>
      </w:pPr>
    </w:p>
    <w:p w14:paraId="2F9BF022" w14:textId="11AB8DDC" w:rsidR="009F148F" w:rsidRDefault="009F148F" w:rsidP="00DB3FFF">
      <w:pPr>
        <w:pStyle w:val="a1"/>
        <w:keepLines/>
        <w:tabs>
          <w:tab w:val="left" w:pos="0"/>
          <w:tab w:val="left" w:pos="284"/>
        </w:tabs>
        <w:spacing w:before="120"/>
      </w:pPr>
    </w:p>
    <w:p w14:paraId="273C2ED7" w14:textId="1085B8AA" w:rsidR="009F148F" w:rsidRDefault="009F148F" w:rsidP="009F148F">
      <w:pPr>
        <w:pStyle w:val="a1"/>
        <w:numPr>
          <w:ilvl w:val="0"/>
          <w:numId w:val="25"/>
        </w:numPr>
        <w:jc w:val="left"/>
        <w:rPr>
          <w:b/>
          <w:sz w:val="24"/>
          <w:szCs w:val="24"/>
        </w:rPr>
      </w:pPr>
      <w:r w:rsidRPr="00C52E64">
        <w:rPr>
          <w:b/>
          <w:sz w:val="24"/>
          <w:szCs w:val="24"/>
        </w:rPr>
        <w:t>Общие положения, продолжение</w:t>
      </w:r>
    </w:p>
    <w:p w14:paraId="161AC2BE" w14:textId="7E5414D5" w:rsidR="009F148F" w:rsidRPr="00DB3FFF" w:rsidRDefault="009F148F" w:rsidP="009F148F">
      <w:pPr>
        <w:pStyle w:val="a1"/>
        <w:keepLines/>
        <w:tabs>
          <w:tab w:val="left" w:pos="0"/>
          <w:tab w:val="left" w:pos="284"/>
        </w:tabs>
        <w:spacing w:before="120"/>
        <w:ind w:left="4"/>
      </w:pPr>
      <w:r>
        <w:rPr>
          <w:lang w:val="kk-KZ"/>
        </w:rPr>
        <w:lastRenderedPageBreak/>
        <w:t>На 31 декабря 2019 года состав</w:t>
      </w:r>
      <w:r w:rsidRPr="00DB3FFF">
        <w:t xml:space="preserve"> акционеров Фонда представлен следующим образом:</w:t>
      </w:r>
    </w:p>
    <w:tbl>
      <w:tblPr>
        <w:tblW w:w="9450" w:type="dxa"/>
        <w:tblLayout w:type="fixed"/>
        <w:tblLook w:val="04A0" w:firstRow="1" w:lastRow="0" w:firstColumn="1" w:lastColumn="0" w:noHBand="0" w:noVBand="1"/>
      </w:tblPr>
      <w:tblGrid>
        <w:gridCol w:w="1843"/>
        <w:gridCol w:w="236"/>
        <w:gridCol w:w="1465"/>
        <w:gridCol w:w="237"/>
        <w:gridCol w:w="1220"/>
        <w:gridCol w:w="237"/>
        <w:gridCol w:w="574"/>
        <w:gridCol w:w="276"/>
        <w:gridCol w:w="1126"/>
        <w:gridCol w:w="237"/>
        <w:gridCol w:w="1227"/>
        <w:gridCol w:w="236"/>
        <w:gridCol w:w="536"/>
      </w:tblGrid>
      <w:tr w:rsidR="00897A6C" w:rsidRPr="00DB3FFF" w14:paraId="58B02D23" w14:textId="77777777" w:rsidTr="009F148F">
        <w:trPr>
          <w:trHeight w:val="20"/>
        </w:trPr>
        <w:tc>
          <w:tcPr>
            <w:tcW w:w="1843" w:type="dxa"/>
            <w:tcBorders>
              <w:top w:val="nil"/>
              <w:left w:val="nil"/>
              <w:bottom w:val="nil"/>
              <w:right w:val="nil"/>
            </w:tcBorders>
            <w:shd w:val="clear" w:color="auto" w:fill="auto"/>
            <w:vAlign w:val="center"/>
            <w:hideMark/>
          </w:tcPr>
          <w:p w14:paraId="7251D3C0" w14:textId="77777777" w:rsidR="00897A6C" w:rsidRPr="00DB3FFF" w:rsidRDefault="00897A6C" w:rsidP="00DB3FFF">
            <w:pPr>
              <w:rPr>
                <w:sz w:val="20"/>
                <w:szCs w:val="24"/>
                <w:lang w:eastAsia="ru-RU"/>
              </w:rPr>
            </w:pPr>
          </w:p>
        </w:tc>
        <w:tc>
          <w:tcPr>
            <w:tcW w:w="236" w:type="dxa"/>
            <w:tcBorders>
              <w:top w:val="nil"/>
              <w:left w:val="nil"/>
              <w:bottom w:val="nil"/>
              <w:right w:val="nil"/>
            </w:tcBorders>
            <w:shd w:val="clear" w:color="auto" w:fill="auto"/>
            <w:vAlign w:val="center"/>
            <w:hideMark/>
          </w:tcPr>
          <w:p w14:paraId="48356B4E" w14:textId="77777777" w:rsidR="00897A6C" w:rsidRPr="00DB3FFF" w:rsidRDefault="00897A6C" w:rsidP="00DB3FFF">
            <w:pPr>
              <w:jc w:val="center"/>
              <w:rPr>
                <w:sz w:val="20"/>
                <w:lang w:eastAsia="ru-RU"/>
              </w:rPr>
            </w:pPr>
          </w:p>
        </w:tc>
        <w:tc>
          <w:tcPr>
            <w:tcW w:w="3733" w:type="dxa"/>
            <w:gridSpan w:val="5"/>
            <w:tcBorders>
              <w:top w:val="nil"/>
              <w:left w:val="nil"/>
              <w:bottom w:val="nil"/>
              <w:right w:val="nil"/>
            </w:tcBorders>
            <w:shd w:val="clear" w:color="auto" w:fill="auto"/>
            <w:vAlign w:val="center"/>
            <w:hideMark/>
          </w:tcPr>
          <w:p w14:paraId="0D3902BB" w14:textId="77777777" w:rsidR="00897A6C" w:rsidRPr="00DB3FFF" w:rsidRDefault="00897A6C" w:rsidP="00DB3FFF">
            <w:pPr>
              <w:ind w:left="-63" w:right="171"/>
              <w:jc w:val="center"/>
              <w:rPr>
                <w:b/>
                <w:bCs/>
                <w:sz w:val="20"/>
                <w:lang w:eastAsia="ru-RU"/>
              </w:rPr>
            </w:pPr>
            <w:r w:rsidRPr="00DB3FFF">
              <w:rPr>
                <w:b/>
                <w:bCs/>
                <w:sz w:val="20"/>
                <w:lang w:eastAsia="ru-RU"/>
              </w:rPr>
              <w:t>Простые акции</w:t>
            </w:r>
          </w:p>
        </w:tc>
        <w:tc>
          <w:tcPr>
            <w:tcW w:w="276" w:type="dxa"/>
            <w:tcBorders>
              <w:top w:val="nil"/>
              <w:left w:val="nil"/>
              <w:bottom w:val="nil"/>
              <w:right w:val="nil"/>
            </w:tcBorders>
            <w:shd w:val="clear" w:color="auto" w:fill="auto"/>
            <w:noWrap/>
            <w:vAlign w:val="center"/>
            <w:hideMark/>
          </w:tcPr>
          <w:p w14:paraId="5F2A81CB" w14:textId="77777777" w:rsidR="00897A6C" w:rsidRPr="00DB3FFF" w:rsidRDefault="00897A6C" w:rsidP="00DB3FFF">
            <w:pPr>
              <w:jc w:val="center"/>
              <w:rPr>
                <w:b/>
                <w:bCs/>
                <w:sz w:val="20"/>
                <w:lang w:eastAsia="ru-RU"/>
              </w:rPr>
            </w:pPr>
          </w:p>
        </w:tc>
        <w:tc>
          <w:tcPr>
            <w:tcW w:w="3362" w:type="dxa"/>
            <w:gridSpan w:val="5"/>
            <w:tcBorders>
              <w:top w:val="nil"/>
              <w:left w:val="nil"/>
              <w:bottom w:val="nil"/>
              <w:right w:val="nil"/>
            </w:tcBorders>
            <w:shd w:val="clear" w:color="auto" w:fill="auto"/>
            <w:vAlign w:val="center"/>
            <w:hideMark/>
          </w:tcPr>
          <w:p w14:paraId="60F2ABA8" w14:textId="77777777" w:rsidR="00897A6C" w:rsidRPr="00DB3FFF" w:rsidRDefault="00897A6C" w:rsidP="00DB3FFF">
            <w:pPr>
              <w:jc w:val="center"/>
              <w:rPr>
                <w:b/>
                <w:bCs/>
                <w:sz w:val="20"/>
                <w:lang w:eastAsia="ru-RU"/>
              </w:rPr>
            </w:pPr>
            <w:r w:rsidRPr="00DB3FFF">
              <w:rPr>
                <w:b/>
                <w:bCs/>
                <w:sz w:val="20"/>
                <w:lang w:eastAsia="ru-RU"/>
              </w:rPr>
              <w:t>Привилегированные акции</w:t>
            </w:r>
          </w:p>
        </w:tc>
      </w:tr>
      <w:tr w:rsidR="00897A6C" w:rsidRPr="00DB3FFF" w14:paraId="1CF7DC34" w14:textId="77777777" w:rsidTr="00EC579E">
        <w:trPr>
          <w:trHeight w:val="441"/>
        </w:trPr>
        <w:tc>
          <w:tcPr>
            <w:tcW w:w="1843" w:type="dxa"/>
            <w:tcBorders>
              <w:top w:val="nil"/>
              <w:left w:val="nil"/>
              <w:bottom w:val="nil"/>
              <w:right w:val="nil"/>
            </w:tcBorders>
            <w:shd w:val="clear" w:color="auto" w:fill="auto"/>
            <w:vAlign w:val="center"/>
            <w:hideMark/>
          </w:tcPr>
          <w:p w14:paraId="79C08123" w14:textId="77777777" w:rsidR="00897A6C" w:rsidRPr="00DB3FFF" w:rsidRDefault="00897A6C" w:rsidP="00DB3FFF">
            <w:pPr>
              <w:jc w:val="center"/>
              <w:rPr>
                <w:b/>
                <w:bCs/>
                <w:sz w:val="20"/>
                <w:lang w:eastAsia="ru-RU"/>
              </w:rPr>
            </w:pPr>
            <w:r w:rsidRPr="00DB3FFF">
              <w:rPr>
                <w:b/>
                <w:bCs/>
                <w:sz w:val="20"/>
                <w:lang w:eastAsia="ru-RU"/>
              </w:rPr>
              <w:t>Акционер</w:t>
            </w:r>
          </w:p>
        </w:tc>
        <w:tc>
          <w:tcPr>
            <w:tcW w:w="236" w:type="dxa"/>
            <w:tcBorders>
              <w:top w:val="nil"/>
              <w:left w:val="nil"/>
              <w:bottom w:val="nil"/>
              <w:right w:val="nil"/>
            </w:tcBorders>
            <w:shd w:val="clear" w:color="auto" w:fill="auto"/>
            <w:vAlign w:val="center"/>
            <w:hideMark/>
          </w:tcPr>
          <w:p w14:paraId="69270B5B" w14:textId="77777777" w:rsidR="00897A6C" w:rsidRPr="00DB3FFF" w:rsidRDefault="00897A6C" w:rsidP="00DB3FFF">
            <w:pPr>
              <w:jc w:val="center"/>
              <w:rPr>
                <w:b/>
                <w:bCs/>
                <w:sz w:val="20"/>
                <w:lang w:eastAsia="ru-RU"/>
              </w:rPr>
            </w:pPr>
          </w:p>
        </w:tc>
        <w:tc>
          <w:tcPr>
            <w:tcW w:w="1465" w:type="dxa"/>
            <w:tcBorders>
              <w:top w:val="nil"/>
              <w:left w:val="nil"/>
              <w:bottom w:val="single" w:sz="4" w:space="0" w:color="auto"/>
              <w:right w:val="nil"/>
            </w:tcBorders>
            <w:shd w:val="clear" w:color="auto" w:fill="auto"/>
            <w:vAlign w:val="center"/>
            <w:hideMark/>
          </w:tcPr>
          <w:p w14:paraId="19EB94C7" w14:textId="77777777" w:rsidR="00897A6C" w:rsidRPr="00DB3FFF" w:rsidRDefault="00897A6C" w:rsidP="00DB3FFF">
            <w:pPr>
              <w:jc w:val="center"/>
              <w:rPr>
                <w:b/>
                <w:bCs/>
                <w:sz w:val="20"/>
                <w:lang w:eastAsia="ru-RU"/>
              </w:rPr>
            </w:pPr>
          </w:p>
          <w:p w14:paraId="7DB74D49" w14:textId="77777777" w:rsidR="00897A6C" w:rsidRPr="00DB3FFF" w:rsidRDefault="00897A6C" w:rsidP="00DB3FFF">
            <w:pPr>
              <w:jc w:val="center"/>
              <w:rPr>
                <w:b/>
                <w:bCs/>
                <w:sz w:val="20"/>
                <w:lang w:eastAsia="ru-RU"/>
              </w:rPr>
            </w:pPr>
            <w:r w:rsidRPr="00DB3FFF">
              <w:rPr>
                <w:b/>
                <w:bCs/>
                <w:sz w:val="20"/>
                <w:lang w:eastAsia="ru-RU"/>
              </w:rPr>
              <w:t>Количество, штук</w:t>
            </w:r>
          </w:p>
        </w:tc>
        <w:tc>
          <w:tcPr>
            <w:tcW w:w="237" w:type="dxa"/>
            <w:tcBorders>
              <w:top w:val="nil"/>
              <w:left w:val="nil"/>
              <w:bottom w:val="nil"/>
              <w:right w:val="nil"/>
            </w:tcBorders>
            <w:shd w:val="clear" w:color="auto" w:fill="auto"/>
            <w:vAlign w:val="center"/>
            <w:hideMark/>
          </w:tcPr>
          <w:p w14:paraId="7C1CF628" w14:textId="77777777" w:rsidR="00897A6C" w:rsidRPr="00DB3FFF" w:rsidRDefault="00897A6C" w:rsidP="00DB3FFF">
            <w:pPr>
              <w:jc w:val="center"/>
              <w:rPr>
                <w:b/>
                <w:bCs/>
                <w:sz w:val="20"/>
                <w:lang w:eastAsia="ru-RU"/>
              </w:rPr>
            </w:pPr>
          </w:p>
        </w:tc>
        <w:tc>
          <w:tcPr>
            <w:tcW w:w="1220" w:type="dxa"/>
            <w:tcBorders>
              <w:top w:val="nil"/>
              <w:left w:val="nil"/>
              <w:bottom w:val="single" w:sz="4" w:space="0" w:color="auto"/>
              <w:right w:val="nil"/>
            </w:tcBorders>
            <w:shd w:val="clear" w:color="auto" w:fill="auto"/>
            <w:vAlign w:val="center"/>
            <w:hideMark/>
          </w:tcPr>
          <w:p w14:paraId="7E1C5A7B" w14:textId="77777777" w:rsidR="00897A6C" w:rsidRPr="00DB3FFF" w:rsidRDefault="00897A6C" w:rsidP="00DB3FFF">
            <w:pPr>
              <w:jc w:val="center"/>
              <w:rPr>
                <w:b/>
                <w:bCs/>
                <w:sz w:val="20"/>
                <w:lang w:eastAsia="ru-RU"/>
              </w:rPr>
            </w:pPr>
          </w:p>
          <w:p w14:paraId="20C82DED" w14:textId="77777777" w:rsidR="00897A6C" w:rsidRPr="00DB3FFF" w:rsidRDefault="00897A6C" w:rsidP="00DB3FFF">
            <w:pPr>
              <w:jc w:val="center"/>
              <w:rPr>
                <w:b/>
                <w:bCs/>
                <w:sz w:val="20"/>
                <w:lang w:eastAsia="ru-RU"/>
              </w:rPr>
            </w:pPr>
            <w:r w:rsidRPr="00DB3FFF">
              <w:rPr>
                <w:b/>
                <w:bCs/>
                <w:sz w:val="20"/>
                <w:lang w:eastAsia="ru-RU"/>
              </w:rPr>
              <w:t>Сумма, тыс. тенге</w:t>
            </w:r>
          </w:p>
        </w:tc>
        <w:tc>
          <w:tcPr>
            <w:tcW w:w="237" w:type="dxa"/>
            <w:tcBorders>
              <w:top w:val="nil"/>
              <w:left w:val="nil"/>
              <w:bottom w:val="nil"/>
              <w:right w:val="nil"/>
            </w:tcBorders>
            <w:shd w:val="clear" w:color="auto" w:fill="auto"/>
            <w:vAlign w:val="center"/>
            <w:hideMark/>
          </w:tcPr>
          <w:p w14:paraId="3A969FB6" w14:textId="77777777" w:rsidR="00897A6C" w:rsidRPr="00DB3FFF" w:rsidRDefault="00897A6C" w:rsidP="00DB3FFF">
            <w:pPr>
              <w:jc w:val="center"/>
              <w:rPr>
                <w:b/>
                <w:bCs/>
                <w:sz w:val="20"/>
                <w:lang w:eastAsia="ru-RU"/>
              </w:rPr>
            </w:pPr>
          </w:p>
        </w:tc>
        <w:tc>
          <w:tcPr>
            <w:tcW w:w="574" w:type="dxa"/>
            <w:tcBorders>
              <w:top w:val="nil"/>
              <w:left w:val="nil"/>
              <w:bottom w:val="single" w:sz="4" w:space="0" w:color="auto"/>
              <w:right w:val="nil"/>
            </w:tcBorders>
            <w:shd w:val="clear" w:color="auto" w:fill="auto"/>
            <w:vAlign w:val="center"/>
            <w:hideMark/>
          </w:tcPr>
          <w:p w14:paraId="3F79CEF3" w14:textId="77777777" w:rsidR="00897A6C" w:rsidRPr="00DB3FFF" w:rsidRDefault="00897A6C" w:rsidP="00DB3FFF">
            <w:pPr>
              <w:jc w:val="center"/>
              <w:rPr>
                <w:b/>
                <w:bCs/>
                <w:sz w:val="20"/>
                <w:lang w:eastAsia="ru-RU"/>
              </w:rPr>
            </w:pPr>
          </w:p>
          <w:p w14:paraId="3F052535" w14:textId="77777777" w:rsidR="00897A6C" w:rsidRPr="00DB3FFF" w:rsidRDefault="00897A6C" w:rsidP="00DB3FFF">
            <w:pPr>
              <w:jc w:val="center"/>
              <w:rPr>
                <w:b/>
                <w:bCs/>
                <w:sz w:val="20"/>
                <w:lang w:eastAsia="ru-RU"/>
              </w:rPr>
            </w:pPr>
          </w:p>
          <w:p w14:paraId="43712F6E" w14:textId="77777777" w:rsidR="00897A6C" w:rsidRPr="00DB3FFF" w:rsidRDefault="00897A6C" w:rsidP="00DB3FFF">
            <w:pPr>
              <w:jc w:val="center"/>
              <w:rPr>
                <w:b/>
                <w:bCs/>
                <w:sz w:val="20"/>
                <w:lang w:eastAsia="ru-RU"/>
              </w:rPr>
            </w:pPr>
            <w:r w:rsidRPr="00DB3FFF">
              <w:rPr>
                <w:b/>
                <w:bCs/>
                <w:sz w:val="20"/>
                <w:lang w:eastAsia="ru-RU"/>
              </w:rPr>
              <w:t>%</w:t>
            </w:r>
          </w:p>
        </w:tc>
        <w:tc>
          <w:tcPr>
            <w:tcW w:w="276" w:type="dxa"/>
            <w:tcBorders>
              <w:top w:val="nil"/>
              <w:left w:val="nil"/>
              <w:bottom w:val="nil"/>
              <w:right w:val="nil"/>
            </w:tcBorders>
            <w:shd w:val="clear" w:color="auto" w:fill="auto"/>
            <w:vAlign w:val="center"/>
            <w:hideMark/>
          </w:tcPr>
          <w:p w14:paraId="68356C3F" w14:textId="77777777" w:rsidR="00897A6C" w:rsidRPr="00DB3FFF" w:rsidRDefault="00897A6C" w:rsidP="00DB3FFF">
            <w:pPr>
              <w:jc w:val="center"/>
              <w:rPr>
                <w:b/>
                <w:bCs/>
                <w:sz w:val="20"/>
                <w:lang w:eastAsia="ru-RU"/>
              </w:rPr>
            </w:pPr>
          </w:p>
        </w:tc>
        <w:tc>
          <w:tcPr>
            <w:tcW w:w="1126" w:type="dxa"/>
            <w:tcBorders>
              <w:top w:val="nil"/>
              <w:left w:val="nil"/>
              <w:bottom w:val="single" w:sz="4" w:space="0" w:color="auto"/>
              <w:right w:val="nil"/>
            </w:tcBorders>
            <w:shd w:val="clear" w:color="auto" w:fill="auto"/>
            <w:vAlign w:val="center"/>
            <w:hideMark/>
          </w:tcPr>
          <w:p w14:paraId="64868C32" w14:textId="77777777" w:rsidR="00897A6C" w:rsidRPr="00DB3FFF" w:rsidRDefault="00897A6C" w:rsidP="00DB3FFF">
            <w:pPr>
              <w:jc w:val="center"/>
              <w:rPr>
                <w:b/>
                <w:bCs/>
                <w:sz w:val="20"/>
                <w:lang w:eastAsia="ru-RU"/>
              </w:rPr>
            </w:pPr>
          </w:p>
          <w:p w14:paraId="18BD35CE" w14:textId="77777777" w:rsidR="00897A6C" w:rsidRPr="00DB3FFF" w:rsidRDefault="00897A6C" w:rsidP="00DB3FFF">
            <w:pPr>
              <w:ind w:left="-99" w:right="-120"/>
              <w:jc w:val="center"/>
              <w:rPr>
                <w:b/>
                <w:bCs/>
                <w:sz w:val="20"/>
                <w:lang w:eastAsia="ru-RU"/>
              </w:rPr>
            </w:pPr>
            <w:r w:rsidRPr="00DB3FFF">
              <w:rPr>
                <w:b/>
                <w:bCs/>
                <w:sz w:val="20"/>
                <w:lang w:eastAsia="ru-RU"/>
              </w:rPr>
              <w:t>Количество, штук</w:t>
            </w:r>
          </w:p>
        </w:tc>
        <w:tc>
          <w:tcPr>
            <w:tcW w:w="237" w:type="dxa"/>
            <w:tcBorders>
              <w:top w:val="nil"/>
              <w:left w:val="nil"/>
              <w:bottom w:val="nil"/>
              <w:right w:val="nil"/>
            </w:tcBorders>
            <w:shd w:val="clear" w:color="auto" w:fill="auto"/>
            <w:vAlign w:val="center"/>
            <w:hideMark/>
          </w:tcPr>
          <w:p w14:paraId="2DC5D8EF" w14:textId="77777777" w:rsidR="00897A6C" w:rsidRPr="00DB3FFF" w:rsidRDefault="00897A6C" w:rsidP="00DB3FFF">
            <w:pPr>
              <w:jc w:val="center"/>
              <w:rPr>
                <w:b/>
                <w:bCs/>
                <w:sz w:val="20"/>
                <w:lang w:eastAsia="ru-RU"/>
              </w:rPr>
            </w:pPr>
          </w:p>
        </w:tc>
        <w:tc>
          <w:tcPr>
            <w:tcW w:w="1227" w:type="dxa"/>
            <w:tcBorders>
              <w:top w:val="nil"/>
              <w:left w:val="nil"/>
              <w:bottom w:val="single" w:sz="4" w:space="0" w:color="auto"/>
              <w:right w:val="nil"/>
            </w:tcBorders>
            <w:shd w:val="clear" w:color="auto" w:fill="auto"/>
            <w:vAlign w:val="center"/>
            <w:hideMark/>
          </w:tcPr>
          <w:p w14:paraId="1A200C0A" w14:textId="77777777" w:rsidR="00897A6C" w:rsidRPr="00DB3FFF" w:rsidRDefault="00897A6C" w:rsidP="00DB3FFF">
            <w:pPr>
              <w:jc w:val="center"/>
              <w:rPr>
                <w:b/>
                <w:bCs/>
                <w:sz w:val="20"/>
                <w:lang w:eastAsia="ru-RU"/>
              </w:rPr>
            </w:pPr>
          </w:p>
          <w:p w14:paraId="5A7A8C7C" w14:textId="77777777" w:rsidR="00897A6C" w:rsidRPr="00DB3FFF" w:rsidRDefault="00897A6C" w:rsidP="00DB3FFF">
            <w:pPr>
              <w:jc w:val="center"/>
              <w:rPr>
                <w:b/>
                <w:bCs/>
                <w:sz w:val="20"/>
                <w:lang w:eastAsia="ru-RU"/>
              </w:rPr>
            </w:pPr>
            <w:r w:rsidRPr="00DB3FFF">
              <w:rPr>
                <w:b/>
                <w:bCs/>
                <w:sz w:val="20"/>
                <w:lang w:eastAsia="ru-RU"/>
              </w:rPr>
              <w:t>Сумма, тыс. тенге</w:t>
            </w:r>
          </w:p>
        </w:tc>
        <w:tc>
          <w:tcPr>
            <w:tcW w:w="236" w:type="dxa"/>
            <w:tcBorders>
              <w:top w:val="nil"/>
              <w:left w:val="nil"/>
              <w:bottom w:val="nil"/>
              <w:right w:val="nil"/>
            </w:tcBorders>
            <w:shd w:val="clear" w:color="auto" w:fill="auto"/>
            <w:vAlign w:val="center"/>
            <w:hideMark/>
          </w:tcPr>
          <w:p w14:paraId="2A6C5B5F" w14:textId="77777777" w:rsidR="00897A6C" w:rsidRPr="00DB3FFF" w:rsidRDefault="00897A6C" w:rsidP="00DB3FFF">
            <w:pPr>
              <w:jc w:val="center"/>
              <w:rPr>
                <w:b/>
                <w:bCs/>
                <w:sz w:val="20"/>
                <w:lang w:eastAsia="ru-RU"/>
              </w:rPr>
            </w:pPr>
          </w:p>
        </w:tc>
        <w:tc>
          <w:tcPr>
            <w:tcW w:w="536" w:type="dxa"/>
            <w:tcBorders>
              <w:top w:val="nil"/>
              <w:left w:val="nil"/>
              <w:bottom w:val="single" w:sz="4" w:space="0" w:color="auto"/>
              <w:right w:val="nil"/>
            </w:tcBorders>
            <w:shd w:val="clear" w:color="auto" w:fill="auto"/>
            <w:vAlign w:val="center"/>
            <w:hideMark/>
          </w:tcPr>
          <w:p w14:paraId="19FA1BB0" w14:textId="77777777" w:rsidR="00897A6C" w:rsidRPr="00DB3FFF" w:rsidRDefault="00897A6C" w:rsidP="00DB3FFF">
            <w:pPr>
              <w:jc w:val="center"/>
              <w:rPr>
                <w:b/>
                <w:bCs/>
                <w:sz w:val="20"/>
                <w:lang w:eastAsia="ru-RU"/>
              </w:rPr>
            </w:pPr>
          </w:p>
          <w:p w14:paraId="2B04F00D" w14:textId="77777777" w:rsidR="00897A6C" w:rsidRPr="00DB3FFF" w:rsidRDefault="00897A6C" w:rsidP="00DB3FFF">
            <w:pPr>
              <w:jc w:val="center"/>
              <w:rPr>
                <w:b/>
                <w:bCs/>
                <w:sz w:val="20"/>
                <w:lang w:eastAsia="ru-RU"/>
              </w:rPr>
            </w:pPr>
          </w:p>
          <w:p w14:paraId="7779F6A4" w14:textId="77777777" w:rsidR="00897A6C" w:rsidRPr="00DB3FFF" w:rsidRDefault="00897A6C" w:rsidP="00DB3FFF">
            <w:pPr>
              <w:jc w:val="center"/>
              <w:rPr>
                <w:b/>
                <w:bCs/>
                <w:sz w:val="20"/>
                <w:lang w:eastAsia="ru-RU"/>
              </w:rPr>
            </w:pPr>
            <w:r w:rsidRPr="00DB3FFF">
              <w:rPr>
                <w:b/>
                <w:bCs/>
                <w:sz w:val="20"/>
                <w:lang w:eastAsia="ru-RU"/>
              </w:rPr>
              <w:t>%</w:t>
            </w:r>
          </w:p>
        </w:tc>
      </w:tr>
      <w:tr w:rsidR="00897A6C" w:rsidRPr="00DB3FFF" w14:paraId="141C1B29" w14:textId="77777777" w:rsidTr="00EC579E">
        <w:trPr>
          <w:trHeight w:val="1275"/>
        </w:trPr>
        <w:tc>
          <w:tcPr>
            <w:tcW w:w="1843" w:type="dxa"/>
            <w:tcBorders>
              <w:top w:val="nil"/>
              <w:left w:val="nil"/>
              <w:bottom w:val="nil"/>
              <w:right w:val="nil"/>
            </w:tcBorders>
            <w:shd w:val="clear" w:color="auto" w:fill="auto"/>
            <w:vAlign w:val="center"/>
            <w:hideMark/>
          </w:tcPr>
          <w:p w14:paraId="6BC77CA6" w14:textId="77777777" w:rsidR="00897A6C" w:rsidRPr="00DB3FFF" w:rsidRDefault="00897A6C" w:rsidP="00DB3FFF">
            <w:pPr>
              <w:rPr>
                <w:sz w:val="20"/>
                <w:lang w:eastAsia="ru-RU"/>
              </w:rPr>
            </w:pPr>
            <w:r w:rsidRPr="00DB3FFF">
              <w:rPr>
                <w:sz w:val="20"/>
                <w:lang w:eastAsia="ru-RU"/>
              </w:rPr>
              <w:t>Государственное учреждение «Комитет государственного имущества и приватизации Министерства финансов Республики Казахстан»</w:t>
            </w:r>
          </w:p>
        </w:tc>
        <w:tc>
          <w:tcPr>
            <w:tcW w:w="236" w:type="dxa"/>
            <w:vMerge w:val="restart"/>
            <w:tcBorders>
              <w:top w:val="nil"/>
              <w:left w:val="nil"/>
              <w:bottom w:val="nil"/>
              <w:right w:val="nil"/>
            </w:tcBorders>
            <w:shd w:val="clear" w:color="auto" w:fill="auto"/>
            <w:vAlign w:val="center"/>
            <w:hideMark/>
          </w:tcPr>
          <w:p w14:paraId="5F05CA43" w14:textId="77777777" w:rsidR="00897A6C" w:rsidRPr="00DB3FFF" w:rsidRDefault="00897A6C" w:rsidP="00DB3FFF">
            <w:pPr>
              <w:rPr>
                <w:sz w:val="20"/>
                <w:lang w:eastAsia="ru-RU"/>
              </w:rPr>
            </w:pPr>
          </w:p>
        </w:tc>
        <w:tc>
          <w:tcPr>
            <w:tcW w:w="1465" w:type="dxa"/>
            <w:tcBorders>
              <w:top w:val="nil"/>
              <w:left w:val="nil"/>
              <w:bottom w:val="nil"/>
              <w:right w:val="nil"/>
            </w:tcBorders>
            <w:shd w:val="clear" w:color="auto" w:fill="auto"/>
            <w:vAlign w:val="center"/>
            <w:hideMark/>
          </w:tcPr>
          <w:p w14:paraId="7C2D6426" w14:textId="36E844DF" w:rsidR="00897A6C" w:rsidRPr="00DB3FFF" w:rsidRDefault="00897A6C" w:rsidP="00BF5A8A">
            <w:pPr>
              <w:jc w:val="right"/>
              <w:rPr>
                <w:sz w:val="20"/>
                <w:lang w:eastAsia="ru-RU"/>
              </w:rPr>
            </w:pPr>
            <w:r w:rsidRPr="00DB3FFF">
              <w:rPr>
                <w:sz w:val="20"/>
                <w:lang w:eastAsia="ru-RU"/>
              </w:rPr>
              <w:t xml:space="preserve"> 60</w:t>
            </w:r>
            <w:r w:rsidR="00B470CA">
              <w:rPr>
                <w:sz w:val="20"/>
                <w:lang w:eastAsia="ru-RU"/>
              </w:rPr>
              <w:t>,</w:t>
            </w:r>
            <w:r w:rsidRPr="00DB3FFF">
              <w:rPr>
                <w:sz w:val="20"/>
                <w:lang w:eastAsia="ru-RU"/>
              </w:rPr>
              <w:t>539</w:t>
            </w:r>
            <w:r w:rsidR="00B470CA">
              <w:rPr>
                <w:sz w:val="20"/>
                <w:lang w:eastAsia="ru-RU"/>
              </w:rPr>
              <w:t>,</w:t>
            </w:r>
            <w:r w:rsidRPr="00DB3FFF">
              <w:rPr>
                <w:sz w:val="20"/>
                <w:lang w:eastAsia="ru-RU"/>
              </w:rPr>
              <w:t xml:space="preserve">600 </w:t>
            </w:r>
          </w:p>
        </w:tc>
        <w:tc>
          <w:tcPr>
            <w:tcW w:w="237" w:type="dxa"/>
            <w:tcBorders>
              <w:top w:val="nil"/>
              <w:left w:val="nil"/>
              <w:bottom w:val="nil"/>
              <w:right w:val="nil"/>
            </w:tcBorders>
            <w:shd w:val="clear" w:color="auto" w:fill="auto"/>
            <w:vAlign w:val="center"/>
            <w:hideMark/>
          </w:tcPr>
          <w:p w14:paraId="7467F0A6" w14:textId="77777777" w:rsidR="00897A6C" w:rsidRPr="00DB3FFF" w:rsidRDefault="00897A6C" w:rsidP="00DB3FFF">
            <w:pPr>
              <w:jc w:val="right"/>
              <w:rPr>
                <w:sz w:val="20"/>
                <w:lang w:eastAsia="ru-RU"/>
              </w:rPr>
            </w:pPr>
          </w:p>
        </w:tc>
        <w:tc>
          <w:tcPr>
            <w:tcW w:w="1220" w:type="dxa"/>
            <w:tcBorders>
              <w:top w:val="nil"/>
              <w:left w:val="nil"/>
              <w:bottom w:val="nil"/>
              <w:right w:val="nil"/>
            </w:tcBorders>
            <w:shd w:val="clear" w:color="auto" w:fill="auto"/>
            <w:vAlign w:val="center"/>
            <w:hideMark/>
          </w:tcPr>
          <w:p w14:paraId="52881168" w14:textId="5EC159D5" w:rsidR="00897A6C" w:rsidRPr="00DB3FFF" w:rsidRDefault="00B470CA" w:rsidP="00BF5A8A">
            <w:pPr>
              <w:rPr>
                <w:sz w:val="20"/>
                <w:lang w:eastAsia="ru-RU"/>
              </w:rPr>
            </w:pPr>
            <w:r>
              <w:rPr>
                <w:sz w:val="20"/>
                <w:lang w:eastAsia="ru-RU"/>
              </w:rPr>
              <w:t>605,</w:t>
            </w:r>
            <w:r w:rsidR="00897A6C" w:rsidRPr="00DB3FFF">
              <w:rPr>
                <w:sz w:val="20"/>
                <w:lang w:eastAsia="ru-RU"/>
              </w:rPr>
              <w:t>396</w:t>
            </w:r>
            <w:r>
              <w:rPr>
                <w:sz w:val="20"/>
                <w:lang w:eastAsia="ru-RU"/>
              </w:rPr>
              <w:t>,</w:t>
            </w:r>
            <w:r w:rsidR="00897A6C" w:rsidRPr="00DB3FFF">
              <w:rPr>
                <w:sz w:val="20"/>
                <w:lang w:eastAsia="ru-RU"/>
              </w:rPr>
              <w:t xml:space="preserve">000   </w:t>
            </w:r>
          </w:p>
        </w:tc>
        <w:tc>
          <w:tcPr>
            <w:tcW w:w="237" w:type="dxa"/>
            <w:tcBorders>
              <w:top w:val="nil"/>
              <w:left w:val="nil"/>
              <w:bottom w:val="nil"/>
              <w:right w:val="nil"/>
            </w:tcBorders>
            <w:shd w:val="clear" w:color="auto" w:fill="auto"/>
            <w:vAlign w:val="center"/>
            <w:hideMark/>
          </w:tcPr>
          <w:p w14:paraId="49109B6C" w14:textId="77777777" w:rsidR="00897A6C" w:rsidRPr="00DB3FFF" w:rsidRDefault="00897A6C" w:rsidP="00DB3FFF">
            <w:pPr>
              <w:jc w:val="right"/>
              <w:rPr>
                <w:sz w:val="20"/>
                <w:lang w:eastAsia="ru-RU"/>
              </w:rPr>
            </w:pPr>
          </w:p>
        </w:tc>
        <w:tc>
          <w:tcPr>
            <w:tcW w:w="574" w:type="dxa"/>
            <w:tcBorders>
              <w:top w:val="nil"/>
              <w:left w:val="nil"/>
              <w:bottom w:val="nil"/>
              <w:right w:val="nil"/>
            </w:tcBorders>
            <w:shd w:val="clear" w:color="auto" w:fill="auto"/>
            <w:vAlign w:val="center"/>
            <w:hideMark/>
          </w:tcPr>
          <w:p w14:paraId="1D275381" w14:textId="77777777" w:rsidR="00897A6C" w:rsidRPr="00DB3FFF" w:rsidRDefault="00897A6C" w:rsidP="00DB3FFF">
            <w:pPr>
              <w:jc w:val="right"/>
              <w:rPr>
                <w:sz w:val="20"/>
                <w:lang w:eastAsia="ru-RU"/>
              </w:rPr>
            </w:pPr>
            <w:r w:rsidRPr="00DB3FFF">
              <w:rPr>
                <w:sz w:val="20"/>
                <w:lang w:eastAsia="ru-RU"/>
              </w:rPr>
              <w:t>100</w:t>
            </w:r>
          </w:p>
        </w:tc>
        <w:tc>
          <w:tcPr>
            <w:tcW w:w="276" w:type="dxa"/>
            <w:tcBorders>
              <w:top w:val="nil"/>
              <w:left w:val="nil"/>
              <w:bottom w:val="nil"/>
              <w:right w:val="nil"/>
            </w:tcBorders>
            <w:shd w:val="clear" w:color="auto" w:fill="auto"/>
            <w:vAlign w:val="center"/>
            <w:hideMark/>
          </w:tcPr>
          <w:p w14:paraId="08BB4A77" w14:textId="77777777" w:rsidR="00897A6C" w:rsidRPr="00DB3FFF" w:rsidRDefault="00897A6C" w:rsidP="00DB3FFF">
            <w:pPr>
              <w:jc w:val="right"/>
              <w:rPr>
                <w:sz w:val="20"/>
                <w:lang w:eastAsia="ru-RU"/>
              </w:rPr>
            </w:pPr>
          </w:p>
        </w:tc>
        <w:tc>
          <w:tcPr>
            <w:tcW w:w="1126" w:type="dxa"/>
            <w:tcBorders>
              <w:top w:val="nil"/>
              <w:left w:val="nil"/>
              <w:bottom w:val="nil"/>
              <w:right w:val="nil"/>
            </w:tcBorders>
            <w:shd w:val="clear" w:color="auto" w:fill="auto"/>
            <w:vAlign w:val="center"/>
            <w:hideMark/>
          </w:tcPr>
          <w:p w14:paraId="14247F77" w14:textId="705A7536" w:rsidR="00897A6C" w:rsidRPr="00DB3FFF" w:rsidRDefault="00897A6C" w:rsidP="00B470CA">
            <w:pPr>
              <w:jc w:val="right"/>
              <w:rPr>
                <w:sz w:val="20"/>
                <w:lang w:eastAsia="ru-RU"/>
              </w:rPr>
            </w:pPr>
            <w:r w:rsidRPr="00DB3FFF">
              <w:rPr>
                <w:sz w:val="20"/>
                <w:lang w:eastAsia="ru-RU"/>
              </w:rPr>
              <w:t xml:space="preserve">      62</w:t>
            </w:r>
            <w:r w:rsidR="00B470CA">
              <w:rPr>
                <w:sz w:val="20"/>
                <w:lang w:eastAsia="ru-RU"/>
              </w:rPr>
              <w:t>,</w:t>
            </w:r>
            <w:r w:rsidRPr="00DB3FFF">
              <w:rPr>
                <w:sz w:val="20"/>
                <w:lang w:eastAsia="ru-RU"/>
              </w:rPr>
              <w:t>0</w:t>
            </w:r>
            <w:r w:rsidR="00B470CA">
              <w:rPr>
                <w:sz w:val="20"/>
                <w:lang w:val="en-US" w:eastAsia="ru-RU"/>
              </w:rPr>
              <w:t>93</w:t>
            </w:r>
            <w:r w:rsidRPr="00DB3FFF">
              <w:rPr>
                <w:sz w:val="20"/>
                <w:lang w:eastAsia="ru-RU"/>
              </w:rPr>
              <w:t xml:space="preserve"> </w:t>
            </w:r>
          </w:p>
        </w:tc>
        <w:tc>
          <w:tcPr>
            <w:tcW w:w="237" w:type="dxa"/>
            <w:tcBorders>
              <w:top w:val="nil"/>
              <w:left w:val="nil"/>
              <w:bottom w:val="nil"/>
              <w:right w:val="nil"/>
            </w:tcBorders>
            <w:shd w:val="clear" w:color="auto" w:fill="auto"/>
            <w:vAlign w:val="center"/>
            <w:hideMark/>
          </w:tcPr>
          <w:p w14:paraId="573AAF9A" w14:textId="77777777" w:rsidR="00897A6C" w:rsidRPr="00DB3FFF" w:rsidRDefault="00897A6C" w:rsidP="00DB3FFF">
            <w:pPr>
              <w:jc w:val="right"/>
              <w:rPr>
                <w:sz w:val="20"/>
                <w:lang w:eastAsia="ru-RU"/>
              </w:rPr>
            </w:pPr>
          </w:p>
        </w:tc>
        <w:tc>
          <w:tcPr>
            <w:tcW w:w="1227" w:type="dxa"/>
            <w:tcBorders>
              <w:top w:val="nil"/>
              <w:left w:val="nil"/>
              <w:bottom w:val="nil"/>
              <w:right w:val="nil"/>
            </w:tcBorders>
            <w:shd w:val="clear" w:color="auto" w:fill="auto"/>
            <w:vAlign w:val="center"/>
            <w:hideMark/>
          </w:tcPr>
          <w:p w14:paraId="016F89B4" w14:textId="3A100D8B" w:rsidR="00897A6C" w:rsidRPr="00DB3FFF" w:rsidRDefault="00B470CA" w:rsidP="00DB3FFF">
            <w:pPr>
              <w:jc w:val="center"/>
              <w:rPr>
                <w:sz w:val="20"/>
                <w:lang w:eastAsia="ru-RU"/>
              </w:rPr>
            </w:pPr>
            <w:r w:rsidRPr="00B470CA">
              <w:rPr>
                <w:sz w:val="20"/>
                <w:lang w:eastAsia="ru-RU"/>
              </w:rPr>
              <w:t>3</w:t>
            </w:r>
            <w:r>
              <w:rPr>
                <w:sz w:val="20"/>
                <w:lang w:eastAsia="ru-RU"/>
              </w:rPr>
              <w:t>15,410,116</w:t>
            </w:r>
            <w:r w:rsidR="00897A6C" w:rsidRPr="00DB3FFF">
              <w:rPr>
                <w:sz w:val="20"/>
                <w:lang w:eastAsia="ru-RU"/>
              </w:rPr>
              <w:t xml:space="preserve"> </w:t>
            </w:r>
          </w:p>
        </w:tc>
        <w:tc>
          <w:tcPr>
            <w:tcW w:w="236" w:type="dxa"/>
            <w:tcBorders>
              <w:top w:val="nil"/>
              <w:left w:val="nil"/>
              <w:bottom w:val="nil"/>
              <w:right w:val="nil"/>
            </w:tcBorders>
            <w:shd w:val="clear" w:color="auto" w:fill="auto"/>
            <w:vAlign w:val="center"/>
            <w:hideMark/>
          </w:tcPr>
          <w:p w14:paraId="2F02814E" w14:textId="77777777" w:rsidR="00897A6C" w:rsidRPr="00DB3FFF" w:rsidRDefault="00897A6C" w:rsidP="00DB3FFF">
            <w:pPr>
              <w:jc w:val="right"/>
              <w:rPr>
                <w:sz w:val="20"/>
                <w:lang w:eastAsia="ru-RU"/>
              </w:rPr>
            </w:pPr>
          </w:p>
        </w:tc>
        <w:tc>
          <w:tcPr>
            <w:tcW w:w="536" w:type="dxa"/>
            <w:tcBorders>
              <w:top w:val="nil"/>
              <w:left w:val="nil"/>
              <w:bottom w:val="nil"/>
              <w:right w:val="nil"/>
            </w:tcBorders>
            <w:shd w:val="clear" w:color="auto" w:fill="auto"/>
            <w:vAlign w:val="center"/>
            <w:hideMark/>
          </w:tcPr>
          <w:p w14:paraId="0E2748AF" w14:textId="77777777" w:rsidR="00897A6C" w:rsidRPr="00DB3FFF" w:rsidRDefault="00897A6C" w:rsidP="00DB3FFF">
            <w:pPr>
              <w:jc w:val="right"/>
              <w:rPr>
                <w:sz w:val="20"/>
                <w:lang w:eastAsia="ru-RU"/>
              </w:rPr>
            </w:pPr>
            <w:r w:rsidRPr="00DB3FFF">
              <w:rPr>
                <w:sz w:val="20"/>
                <w:lang w:eastAsia="ru-RU"/>
              </w:rPr>
              <w:t>100</w:t>
            </w:r>
          </w:p>
        </w:tc>
      </w:tr>
      <w:tr w:rsidR="00897A6C" w:rsidRPr="00DB3FFF" w14:paraId="351DF55D" w14:textId="77777777" w:rsidTr="00EC579E">
        <w:trPr>
          <w:trHeight w:val="300"/>
        </w:trPr>
        <w:tc>
          <w:tcPr>
            <w:tcW w:w="1843" w:type="dxa"/>
            <w:tcBorders>
              <w:top w:val="nil"/>
              <w:left w:val="nil"/>
              <w:bottom w:val="nil"/>
              <w:right w:val="nil"/>
            </w:tcBorders>
            <w:shd w:val="clear" w:color="auto" w:fill="auto"/>
            <w:vAlign w:val="center"/>
            <w:hideMark/>
          </w:tcPr>
          <w:p w14:paraId="154AAADB" w14:textId="77777777" w:rsidR="00897A6C" w:rsidRPr="00DB3FFF" w:rsidRDefault="00897A6C" w:rsidP="00DB3FFF">
            <w:pPr>
              <w:jc w:val="right"/>
              <w:rPr>
                <w:sz w:val="20"/>
                <w:lang w:eastAsia="ru-RU"/>
              </w:rPr>
            </w:pPr>
          </w:p>
        </w:tc>
        <w:tc>
          <w:tcPr>
            <w:tcW w:w="236" w:type="dxa"/>
            <w:vMerge/>
            <w:tcBorders>
              <w:top w:val="nil"/>
              <w:left w:val="nil"/>
              <w:bottom w:val="nil"/>
              <w:right w:val="nil"/>
            </w:tcBorders>
            <w:vAlign w:val="center"/>
            <w:hideMark/>
          </w:tcPr>
          <w:p w14:paraId="6C89632B" w14:textId="77777777" w:rsidR="00897A6C" w:rsidRPr="00DB3FFF" w:rsidRDefault="00897A6C" w:rsidP="00DB3FFF">
            <w:pPr>
              <w:rPr>
                <w:sz w:val="20"/>
                <w:lang w:eastAsia="ru-RU"/>
              </w:rPr>
            </w:pPr>
          </w:p>
        </w:tc>
        <w:tc>
          <w:tcPr>
            <w:tcW w:w="1465" w:type="dxa"/>
            <w:tcBorders>
              <w:top w:val="single" w:sz="4" w:space="0" w:color="auto"/>
              <w:left w:val="nil"/>
              <w:bottom w:val="double" w:sz="6" w:space="0" w:color="auto"/>
              <w:right w:val="nil"/>
            </w:tcBorders>
            <w:shd w:val="clear" w:color="auto" w:fill="auto"/>
            <w:vAlign w:val="center"/>
            <w:hideMark/>
          </w:tcPr>
          <w:p w14:paraId="6DAE5561" w14:textId="76BB94C6" w:rsidR="00897A6C" w:rsidRPr="00DB3FFF" w:rsidRDefault="00B470CA" w:rsidP="00DB3FFF">
            <w:pPr>
              <w:jc w:val="center"/>
              <w:rPr>
                <w:b/>
                <w:bCs/>
                <w:sz w:val="20"/>
                <w:lang w:eastAsia="ru-RU"/>
              </w:rPr>
            </w:pPr>
            <w:r>
              <w:rPr>
                <w:b/>
                <w:bCs/>
                <w:sz w:val="20"/>
                <w:lang w:eastAsia="ru-RU"/>
              </w:rPr>
              <w:t>60,539,</w:t>
            </w:r>
            <w:r w:rsidR="00897A6C" w:rsidRPr="00DB3FFF">
              <w:rPr>
                <w:b/>
                <w:bCs/>
                <w:sz w:val="20"/>
                <w:lang w:eastAsia="ru-RU"/>
              </w:rPr>
              <w:t>600</w:t>
            </w:r>
          </w:p>
        </w:tc>
        <w:tc>
          <w:tcPr>
            <w:tcW w:w="237" w:type="dxa"/>
            <w:tcBorders>
              <w:top w:val="nil"/>
              <w:left w:val="nil"/>
              <w:bottom w:val="nil"/>
              <w:right w:val="nil"/>
            </w:tcBorders>
            <w:shd w:val="clear" w:color="auto" w:fill="auto"/>
            <w:vAlign w:val="center"/>
            <w:hideMark/>
          </w:tcPr>
          <w:p w14:paraId="540E49EC" w14:textId="77777777" w:rsidR="00897A6C" w:rsidRPr="00DB3FFF" w:rsidRDefault="00897A6C" w:rsidP="00DB3FFF">
            <w:pPr>
              <w:jc w:val="center"/>
              <w:rPr>
                <w:b/>
                <w:bCs/>
                <w:sz w:val="20"/>
                <w:lang w:eastAsia="ru-RU"/>
              </w:rPr>
            </w:pPr>
          </w:p>
        </w:tc>
        <w:tc>
          <w:tcPr>
            <w:tcW w:w="1220" w:type="dxa"/>
            <w:tcBorders>
              <w:top w:val="single" w:sz="4" w:space="0" w:color="auto"/>
              <w:left w:val="nil"/>
              <w:bottom w:val="double" w:sz="6" w:space="0" w:color="auto"/>
              <w:right w:val="nil"/>
            </w:tcBorders>
            <w:shd w:val="clear" w:color="auto" w:fill="auto"/>
            <w:vAlign w:val="center"/>
            <w:hideMark/>
          </w:tcPr>
          <w:p w14:paraId="4336BAED" w14:textId="076E9DDD" w:rsidR="00897A6C" w:rsidRPr="00DB3FFF" w:rsidRDefault="00897A6C" w:rsidP="00BF5A8A">
            <w:pPr>
              <w:jc w:val="center"/>
              <w:rPr>
                <w:b/>
                <w:bCs/>
                <w:sz w:val="20"/>
                <w:lang w:eastAsia="ru-RU"/>
              </w:rPr>
            </w:pPr>
            <w:r w:rsidRPr="00DB3FFF">
              <w:rPr>
                <w:b/>
                <w:bCs/>
                <w:sz w:val="20"/>
                <w:lang w:eastAsia="ru-RU"/>
              </w:rPr>
              <w:t>605</w:t>
            </w:r>
            <w:r w:rsidR="00B470CA">
              <w:rPr>
                <w:b/>
                <w:bCs/>
                <w:sz w:val="20"/>
                <w:lang w:eastAsia="ru-RU"/>
              </w:rPr>
              <w:t>,</w:t>
            </w:r>
            <w:r w:rsidRPr="00DB3FFF">
              <w:rPr>
                <w:b/>
                <w:bCs/>
                <w:sz w:val="20"/>
                <w:lang w:eastAsia="ru-RU"/>
              </w:rPr>
              <w:t>396</w:t>
            </w:r>
            <w:r w:rsidR="00B470CA">
              <w:rPr>
                <w:b/>
                <w:bCs/>
                <w:sz w:val="20"/>
                <w:lang w:eastAsia="ru-RU"/>
              </w:rPr>
              <w:t>,</w:t>
            </w:r>
            <w:r w:rsidRPr="00DB3FFF">
              <w:rPr>
                <w:b/>
                <w:bCs/>
                <w:sz w:val="20"/>
                <w:lang w:eastAsia="ru-RU"/>
              </w:rPr>
              <w:t>000</w:t>
            </w:r>
          </w:p>
        </w:tc>
        <w:tc>
          <w:tcPr>
            <w:tcW w:w="237" w:type="dxa"/>
            <w:tcBorders>
              <w:top w:val="nil"/>
              <w:left w:val="nil"/>
              <w:bottom w:val="nil"/>
              <w:right w:val="nil"/>
            </w:tcBorders>
            <w:shd w:val="clear" w:color="auto" w:fill="auto"/>
            <w:vAlign w:val="center"/>
            <w:hideMark/>
          </w:tcPr>
          <w:p w14:paraId="25ADE7EC" w14:textId="77777777" w:rsidR="00897A6C" w:rsidRPr="00DB3FFF" w:rsidRDefault="00897A6C" w:rsidP="00DB3FFF">
            <w:pPr>
              <w:jc w:val="center"/>
              <w:rPr>
                <w:b/>
                <w:bCs/>
                <w:sz w:val="20"/>
                <w:lang w:eastAsia="ru-RU"/>
              </w:rPr>
            </w:pPr>
          </w:p>
        </w:tc>
        <w:tc>
          <w:tcPr>
            <w:tcW w:w="574" w:type="dxa"/>
            <w:tcBorders>
              <w:top w:val="single" w:sz="4" w:space="0" w:color="auto"/>
              <w:left w:val="nil"/>
              <w:bottom w:val="double" w:sz="6" w:space="0" w:color="auto"/>
              <w:right w:val="nil"/>
            </w:tcBorders>
            <w:shd w:val="clear" w:color="auto" w:fill="auto"/>
            <w:vAlign w:val="center"/>
            <w:hideMark/>
          </w:tcPr>
          <w:p w14:paraId="1BA709B3" w14:textId="77777777" w:rsidR="00897A6C" w:rsidRPr="00DB3FFF" w:rsidRDefault="00897A6C" w:rsidP="00DB3FFF">
            <w:pPr>
              <w:jc w:val="center"/>
              <w:rPr>
                <w:b/>
                <w:bCs/>
                <w:sz w:val="20"/>
                <w:lang w:eastAsia="ru-RU"/>
              </w:rPr>
            </w:pPr>
            <w:r w:rsidRPr="00DB3FFF">
              <w:rPr>
                <w:b/>
                <w:bCs/>
                <w:sz w:val="20"/>
                <w:lang w:eastAsia="ru-RU"/>
              </w:rPr>
              <w:t>100</w:t>
            </w:r>
          </w:p>
        </w:tc>
        <w:tc>
          <w:tcPr>
            <w:tcW w:w="276" w:type="dxa"/>
            <w:tcBorders>
              <w:top w:val="nil"/>
              <w:left w:val="nil"/>
              <w:bottom w:val="nil"/>
              <w:right w:val="nil"/>
            </w:tcBorders>
            <w:shd w:val="clear" w:color="auto" w:fill="auto"/>
            <w:vAlign w:val="center"/>
            <w:hideMark/>
          </w:tcPr>
          <w:p w14:paraId="722BDE02" w14:textId="77777777" w:rsidR="00897A6C" w:rsidRPr="00DB3FFF" w:rsidRDefault="00897A6C" w:rsidP="00DB3FFF">
            <w:pPr>
              <w:jc w:val="center"/>
              <w:rPr>
                <w:b/>
                <w:bCs/>
                <w:sz w:val="20"/>
                <w:lang w:eastAsia="ru-RU"/>
              </w:rPr>
            </w:pPr>
          </w:p>
        </w:tc>
        <w:tc>
          <w:tcPr>
            <w:tcW w:w="1126" w:type="dxa"/>
            <w:tcBorders>
              <w:top w:val="single" w:sz="4" w:space="0" w:color="auto"/>
              <w:left w:val="nil"/>
              <w:bottom w:val="double" w:sz="6" w:space="0" w:color="auto"/>
              <w:right w:val="nil"/>
            </w:tcBorders>
            <w:shd w:val="clear" w:color="auto" w:fill="auto"/>
            <w:vAlign w:val="center"/>
            <w:hideMark/>
          </w:tcPr>
          <w:p w14:paraId="17F0E598" w14:textId="76748656" w:rsidR="00897A6C" w:rsidRPr="00DB3FFF" w:rsidRDefault="00B470CA" w:rsidP="00DB3FFF">
            <w:pPr>
              <w:jc w:val="right"/>
              <w:rPr>
                <w:b/>
                <w:bCs/>
                <w:sz w:val="20"/>
                <w:lang w:eastAsia="ru-RU"/>
              </w:rPr>
            </w:pPr>
            <w:r>
              <w:rPr>
                <w:b/>
                <w:bCs/>
                <w:sz w:val="20"/>
                <w:lang w:eastAsia="ru-RU"/>
              </w:rPr>
              <w:t>62,093</w:t>
            </w:r>
          </w:p>
        </w:tc>
        <w:tc>
          <w:tcPr>
            <w:tcW w:w="237" w:type="dxa"/>
            <w:tcBorders>
              <w:top w:val="nil"/>
              <w:left w:val="nil"/>
              <w:bottom w:val="nil"/>
              <w:right w:val="nil"/>
            </w:tcBorders>
            <w:shd w:val="clear" w:color="auto" w:fill="auto"/>
            <w:vAlign w:val="center"/>
            <w:hideMark/>
          </w:tcPr>
          <w:p w14:paraId="0FA4BD3B" w14:textId="77777777" w:rsidR="00897A6C" w:rsidRPr="00DB3FFF" w:rsidRDefault="00897A6C" w:rsidP="00DB3FFF">
            <w:pPr>
              <w:jc w:val="center"/>
              <w:rPr>
                <w:b/>
                <w:bCs/>
                <w:sz w:val="20"/>
                <w:lang w:eastAsia="ru-RU"/>
              </w:rPr>
            </w:pPr>
          </w:p>
        </w:tc>
        <w:tc>
          <w:tcPr>
            <w:tcW w:w="1227" w:type="dxa"/>
            <w:tcBorders>
              <w:top w:val="single" w:sz="4" w:space="0" w:color="auto"/>
              <w:left w:val="nil"/>
              <w:bottom w:val="double" w:sz="6" w:space="0" w:color="auto"/>
              <w:right w:val="nil"/>
            </w:tcBorders>
            <w:shd w:val="clear" w:color="auto" w:fill="auto"/>
            <w:vAlign w:val="center"/>
            <w:hideMark/>
          </w:tcPr>
          <w:p w14:paraId="3DFC3F13" w14:textId="20E64956" w:rsidR="00897A6C" w:rsidRPr="00DB3FFF" w:rsidRDefault="00B470CA" w:rsidP="00B470CA">
            <w:pPr>
              <w:jc w:val="center"/>
              <w:rPr>
                <w:b/>
                <w:bCs/>
                <w:sz w:val="20"/>
                <w:lang w:eastAsia="ru-RU"/>
              </w:rPr>
            </w:pPr>
            <w:r>
              <w:rPr>
                <w:b/>
                <w:bCs/>
                <w:sz w:val="20"/>
                <w:lang w:eastAsia="ru-RU"/>
              </w:rPr>
              <w:t>315,410,116</w:t>
            </w:r>
          </w:p>
        </w:tc>
        <w:tc>
          <w:tcPr>
            <w:tcW w:w="236" w:type="dxa"/>
            <w:tcBorders>
              <w:top w:val="nil"/>
              <w:left w:val="nil"/>
              <w:bottom w:val="nil"/>
              <w:right w:val="nil"/>
            </w:tcBorders>
            <w:shd w:val="clear" w:color="auto" w:fill="auto"/>
            <w:vAlign w:val="center"/>
            <w:hideMark/>
          </w:tcPr>
          <w:p w14:paraId="110C900D" w14:textId="77777777" w:rsidR="00897A6C" w:rsidRPr="00DB3FFF" w:rsidRDefault="00897A6C" w:rsidP="00DB3FFF">
            <w:pPr>
              <w:jc w:val="center"/>
              <w:rPr>
                <w:b/>
                <w:bCs/>
                <w:sz w:val="20"/>
                <w:lang w:eastAsia="ru-RU"/>
              </w:rPr>
            </w:pPr>
          </w:p>
        </w:tc>
        <w:tc>
          <w:tcPr>
            <w:tcW w:w="536" w:type="dxa"/>
            <w:tcBorders>
              <w:top w:val="single" w:sz="4" w:space="0" w:color="auto"/>
              <w:left w:val="nil"/>
              <w:bottom w:val="double" w:sz="6" w:space="0" w:color="auto"/>
              <w:right w:val="nil"/>
            </w:tcBorders>
            <w:shd w:val="clear" w:color="auto" w:fill="auto"/>
            <w:vAlign w:val="center"/>
            <w:hideMark/>
          </w:tcPr>
          <w:p w14:paraId="29FEF587" w14:textId="77777777" w:rsidR="00897A6C" w:rsidRPr="00DB3FFF" w:rsidRDefault="00897A6C" w:rsidP="00DB3FFF">
            <w:pPr>
              <w:jc w:val="center"/>
              <w:rPr>
                <w:b/>
                <w:bCs/>
                <w:sz w:val="20"/>
                <w:lang w:eastAsia="ru-RU"/>
              </w:rPr>
            </w:pPr>
            <w:r w:rsidRPr="00DB3FFF">
              <w:rPr>
                <w:b/>
                <w:bCs/>
                <w:sz w:val="20"/>
                <w:lang w:eastAsia="ru-RU"/>
              </w:rPr>
              <w:t>100</w:t>
            </w:r>
          </w:p>
        </w:tc>
      </w:tr>
    </w:tbl>
    <w:p w14:paraId="595AC8E6" w14:textId="77777777" w:rsidR="00C77C10" w:rsidRDefault="00C77C10" w:rsidP="00DB3FFF">
      <w:pPr>
        <w:jc w:val="both"/>
      </w:pPr>
    </w:p>
    <w:p w14:paraId="07180AFE" w14:textId="64FB1A34" w:rsidR="00B470CA" w:rsidRPr="00DB3FFF" w:rsidRDefault="00B470CA" w:rsidP="00B470CA">
      <w:pPr>
        <w:pStyle w:val="a1"/>
        <w:keepLines/>
        <w:tabs>
          <w:tab w:val="left" w:pos="0"/>
          <w:tab w:val="left" w:pos="284"/>
        </w:tabs>
        <w:spacing w:before="120"/>
      </w:pPr>
      <w:r>
        <w:rPr>
          <w:lang w:val="kk-KZ"/>
        </w:rPr>
        <w:t>На 31 декабря 2018 года состав</w:t>
      </w:r>
      <w:r w:rsidRPr="00DB3FFF">
        <w:t xml:space="preserve"> акционеров Фонда представлен следующим образом:</w:t>
      </w:r>
    </w:p>
    <w:tbl>
      <w:tblPr>
        <w:tblW w:w="9450" w:type="dxa"/>
        <w:tblLayout w:type="fixed"/>
        <w:tblLook w:val="04A0" w:firstRow="1" w:lastRow="0" w:firstColumn="1" w:lastColumn="0" w:noHBand="0" w:noVBand="1"/>
      </w:tblPr>
      <w:tblGrid>
        <w:gridCol w:w="1843"/>
        <w:gridCol w:w="236"/>
        <w:gridCol w:w="1465"/>
        <w:gridCol w:w="237"/>
        <w:gridCol w:w="1220"/>
        <w:gridCol w:w="237"/>
        <w:gridCol w:w="574"/>
        <w:gridCol w:w="276"/>
        <w:gridCol w:w="1126"/>
        <w:gridCol w:w="237"/>
        <w:gridCol w:w="1227"/>
        <w:gridCol w:w="236"/>
        <w:gridCol w:w="536"/>
      </w:tblGrid>
      <w:tr w:rsidR="00B470CA" w:rsidRPr="00DB3FFF" w14:paraId="38EC1B80" w14:textId="77777777" w:rsidTr="009F148F">
        <w:trPr>
          <w:trHeight w:val="20"/>
        </w:trPr>
        <w:tc>
          <w:tcPr>
            <w:tcW w:w="1843" w:type="dxa"/>
            <w:tcBorders>
              <w:top w:val="nil"/>
              <w:left w:val="nil"/>
              <w:bottom w:val="nil"/>
              <w:right w:val="nil"/>
            </w:tcBorders>
            <w:shd w:val="clear" w:color="auto" w:fill="auto"/>
            <w:vAlign w:val="center"/>
            <w:hideMark/>
          </w:tcPr>
          <w:p w14:paraId="45F2EBD2" w14:textId="77777777" w:rsidR="00B470CA" w:rsidRPr="00DB3FFF" w:rsidRDefault="00B470CA" w:rsidP="00F8325A">
            <w:pPr>
              <w:rPr>
                <w:sz w:val="20"/>
                <w:szCs w:val="24"/>
                <w:lang w:eastAsia="ru-RU"/>
              </w:rPr>
            </w:pPr>
          </w:p>
        </w:tc>
        <w:tc>
          <w:tcPr>
            <w:tcW w:w="236" w:type="dxa"/>
            <w:tcBorders>
              <w:top w:val="nil"/>
              <w:left w:val="nil"/>
              <w:bottom w:val="nil"/>
              <w:right w:val="nil"/>
            </w:tcBorders>
            <w:shd w:val="clear" w:color="auto" w:fill="auto"/>
            <w:vAlign w:val="center"/>
            <w:hideMark/>
          </w:tcPr>
          <w:p w14:paraId="134DBB79" w14:textId="77777777" w:rsidR="00B470CA" w:rsidRPr="00DB3FFF" w:rsidRDefault="00B470CA" w:rsidP="00F8325A">
            <w:pPr>
              <w:jc w:val="center"/>
              <w:rPr>
                <w:sz w:val="20"/>
                <w:lang w:eastAsia="ru-RU"/>
              </w:rPr>
            </w:pPr>
          </w:p>
        </w:tc>
        <w:tc>
          <w:tcPr>
            <w:tcW w:w="3733" w:type="dxa"/>
            <w:gridSpan w:val="5"/>
            <w:tcBorders>
              <w:top w:val="nil"/>
              <w:left w:val="nil"/>
              <w:bottom w:val="nil"/>
              <w:right w:val="nil"/>
            </w:tcBorders>
            <w:shd w:val="clear" w:color="auto" w:fill="auto"/>
            <w:vAlign w:val="center"/>
            <w:hideMark/>
          </w:tcPr>
          <w:p w14:paraId="182E11B3" w14:textId="77777777" w:rsidR="00B470CA" w:rsidRPr="00DB3FFF" w:rsidRDefault="00B470CA" w:rsidP="00F8325A">
            <w:pPr>
              <w:ind w:left="-63" w:right="171"/>
              <w:jc w:val="center"/>
              <w:rPr>
                <w:b/>
                <w:bCs/>
                <w:sz w:val="20"/>
                <w:lang w:eastAsia="ru-RU"/>
              </w:rPr>
            </w:pPr>
            <w:r w:rsidRPr="00DB3FFF">
              <w:rPr>
                <w:b/>
                <w:bCs/>
                <w:sz w:val="20"/>
                <w:lang w:eastAsia="ru-RU"/>
              </w:rPr>
              <w:t>Простые акции</w:t>
            </w:r>
          </w:p>
        </w:tc>
        <w:tc>
          <w:tcPr>
            <w:tcW w:w="276" w:type="dxa"/>
            <w:tcBorders>
              <w:top w:val="nil"/>
              <w:left w:val="nil"/>
              <w:bottom w:val="nil"/>
              <w:right w:val="nil"/>
            </w:tcBorders>
            <w:shd w:val="clear" w:color="auto" w:fill="auto"/>
            <w:noWrap/>
            <w:vAlign w:val="center"/>
            <w:hideMark/>
          </w:tcPr>
          <w:p w14:paraId="3A69B53A" w14:textId="77777777" w:rsidR="00B470CA" w:rsidRPr="00DB3FFF" w:rsidRDefault="00B470CA" w:rsidP="00F8325A">
            <w:pPr>
              <w:jc w:val="center"/>
              <w:rPr>
                <w:b/>
                <w:bCs/>
                <w:sz w:val="20"/>
                <w:lang w:eastAsia="ru-RU"/>
              </w:rPr>
            </w:pPr>
          </w:p>
        </w:tc>
        <w:tc>
          <w:tcPr>
            <w:tcW w:w="3362" w:type="dxa"/>
            <w:gridSpan w:val="5"/>
            <w:tcBorders>
              <w:top w:val="nil"/>
              <w:left w:val="nil"/>
              <w:bottom w:val="nil"/>
              <w:right w:val="nil"/>
            </w:tcBorders>
            <w:shd w:val="clear" w:color="auto" w:fill="auto"/>
            <w:vAlign w:val="center"/>
            <w:hideMark/>
          </w:tcPr>
          <w:p w14:paraId="59A8B9C8" w14:textId="77777777" w:rsidR="00B470CA" w:rsidRPr="00DB3FFF" w:rsidRDefault="00B470CA" w:rsidP="00F8325A">
            <w:pPr>
              <w:jc w:val="center"/>
              <w:rPr>
                <w:b/>
                <w:bCs/>
                <w:sz w:val="20"/>
                <w:lang w:eastAsia="ru-RU"/>
              </w:rPr>
            </w:pPr>
            <w:r w:rsidRPr="00DB3FFF">
              <w:rPr>
                <w:b/>
                <w:bCs/>
                <w:sz w:val="20"/>
                <w:lang w:eastAsia="ru-RU"/>
              </w:rPr>
              <w:t>Привилегированные акции</w:t>
            </w:r>
          </w:p>
        </w:tc>
      </w:tr>
      <w:tr w:rsidR="00B470CA" w:rsidRPr="00DB3FFF" w14:paraId="0A392F74" w14:textId="77777777" w:rsidTr="00F8325A">
        <w:trPr>
          <w:trHeight w:val="441"/>
        </w:trPr>
        <w:tc>
          <w:tcPr>
            <w:tcW w:w="1843" w:type="dxa"/>
            <w:tcBorders>
              <w:top w:val="nil"/>
              <w:left w:val="nil"/>
              <w:bottom w:val="nil"/>
              <w:right w:val="nil"/>
            </w:tcBorders>
            <w:shd w:val="clear" w:color="auto" w:fill="auto"/>
            <w:vAlign w:val="center"/>
            <w:hideMark/>
          </w:tcPr>
          <w:p w14:paraId="54E7E247" w14:textId="77777777" w:rsidR="00B470CA" w:rsidRPr="00DB3FFF" w:rsidRDefault="00B470CA" w:rsidP="00F8325A">
            <w:pPr>
              <w:jc w:val="center"/>
              <w:rPr>
                <w:b/>
                <w:bCs/>
                <w:sz w:val="20"/>
                <w:lang w:eastAsia="ru-RU"/>
              </w:rPr>
            </w:pPr>
            <w:r w:rsidRPr="00DB3FFF">
              <w:rPr>
                <w:b/>
                <w:bCs/>
                <w:sz w:val="20"/>
                <w:lang w:eastAsia="ru-RU"/>
              </w:rPr>
              <w:t>Акционер</w:t>
            </w:r>
          </w:p>
        </w:tc>
        <w:tc>
          <w:tcPr>
            <w:tcW w:w="236" w:type="dxa"/>
            <w:tcBorders>
              <w:top w:val="nil"/>
              <w:left w:val="nil"/>
              <w:bottom w:val="nil"/>
              <w:right w:val="nil"/>
            </w:tcBorders>
            <w:shd w:val="clear" w:color="auto" w:fill="auto"/>
            <w:vAlign w:val="center"/>
            <w:hideMark/>
          </w:tcPr>
          <w:p w14:paraId="5EE0A365" w14:textId="77777777" w:rsidR="00B470CA" w:rsidRPr="00DB3FFF" w:rsidRDefault="00B470CA" w:rsidP="00F8325A">
            <w:pPr>
              <w:jc w:val="center"/>
              <w:rPr>
                <w:b/>
                <w:bCs/>
                <w:sz w:val="20"/>
                <w:lang w:eastAsia="ru-RU"/>
              </w:rPr>
            </w:pPr>
          </w:p>
        </w:tc>
        <w:tc>
          <w:tcPr>
            <w:tcW w:w="1465" w:type="dxa"/>
            <w:tcBorders>
              <w:top w:val="nil"/>
              <w:left w:val="nil"/>
              <w:bottom w:val="single" w:sz="4" w:space="0" w:color="auto"/>
              <w:right w:val="nil"/>
            </w:tcBorders>
            <w:shd w:val="clear" w:color="auto" w:fill="auto"/>
            <w:vAlign w:val="center"/>
            <w:hideMark/>
          </w:tcPr>
          <w:p w14:paraId="6AE93F38" w14:textId="77777777" w:rsidR="00B470CA" w:rsidRPr="00DB3FFF" w:rsidRDefault="00B470CA" w:rsidP="00F8325A">
            <w:pPr>
              <w:jc w:val="center"/>
              <w:rPr>
                <w:b/>
                <w:bCs/>
                <w:sz w:val="20"/>
                <w:lang w:eastAsia="ru-RU"/>
              </w:rPr>
            </w:pPr>
          </w:p>
          <w:p w14:paraId="112B25E8" w14:textId="77777777" w:rsidR="00B470CA" w:rsidRPr="00DB3FFF" w:rsidRDefault="00B470CA" w:rsidP="00F8325A">
            <w:pPr>
              <w:jc w:val="center"/>
              <w:rPr>
                <w:b/>
                <w:bCs/>
                <w:sz w:val="20"/>
                <w:lang w:eastAsia="ru-RU"/>
              </w:rPr>
            </w:pPr>
            <w:r w:rsidRPr="00DB3FFF">
              <w:rPr>
                <w:b/>
                <w:bCs/>
                <w:sz w:val="20"/>
                <w:lang w:eastAsia="ru-RU"/>
              </w:rPr>
              <w:t>Количество, штук</w:t>
            </w:r>
          </w:p>
        </w:tc>
        <w:tc>
          <w:tcPr>
            <w:tcW w:w="237" w:type="dxa"/>
            <w:tcBorders>
              <w:top w:val="nil"/>
              <w:left w:val="nil"/>
              <w:bottom w:val="nil"/>
              <w:right w:val="nil"/>
            </w:tcBorders>
            <w:shd w:val="clear" w:color="auto" w:fill="auto"/>
            <w:vAlign w:val="center"/>
            <w:hideMark/>
          </w:tcPr>
          <w:p w14:paraId="3F59F1C0" w14:textId="77777777" w:rsidR="00B470CA" w:rsidRPr="00DB3FFF" w:rsidRDefault="00B470CA" w:rsidP="00F8325A">
            <w:pPr>
              <w:jc w:val="center"/>
              <w:rPr>
                <w:b/>
                <w:bCs/>
                <w:sz w:val="20"/>
                <w:lang w:eastAsia="ru-RU"/>
              </w:rPr>
            </w:pPr>
          </w:p>
        </w:tc>
        <w:tc>
          <w:tcPr>
            <w:tcW w:w="1220" w:type="dxa"/>
            <w:tcBorders>
              <w:top w:val="nil"/>
              <w:left w:val="nil"/>
              <w:bottom w:val="single" w:sz="4" w:space="0" w:color="auto"/>
              <w:right w:val="nil"/>
            </w:tcBorders>
            <w:shd w:val="clear" w:color="auto" w:fill="auto"/>
            <w:vAlign w:val="center"/>
            <w:hideMark/>
          </w:tcPr>
          <w:p w14:paraId="789C1CA0" w14:textId="77777777" w:rsidR="00B470CA" w:rsidRPr="00DB3FFF" w:rsidRDefault="00B470CA" w:rsidP="00F8325A">
            <w:pPr>
              <w:jc w:val="center"/>
              <w:rPr>
                <w:b/>
                <w:bCs/>
                <w:sz w:val="20"/>
                <w:lang w:eastAsia="ru-RU"/>
              </w:rPr>
            </w:pPr>
          </w:p>
          <w:p w14:paraId="18032A14" w14:textId="77777777" w:rsidR="00B470CA" w:rsidRPr="00DB3FFF" w:rsidRDefault="00B470CA" w:rsidP="00F8325A">
            <w:pPr>
              <w:jc w:val="center"/>
              <w:rPr>
                <w:b/>
                <w:bCs/>
                <w:sz w:val="20"/>
                <w:lang w:eastAsia="ru-RU"/>
              </w:rPr>
            </w:pPr>
            <w:r w:rsidRPr="00DB3FFF">
              <w:rPr>
                <w:b/>
                <w:bCs/>
                <w:sz w:val="20"/>
                <w:lang w:eastAsia="ru-RU"/>
              </w:rPr>
              <w:t>Сумма, тыс. тенге</w:t>
            </w:r>
          </w:p>
        </w:tc>
        <w:tc>
          <w:tcPr>
            <w:tcW w:w="237" w:type="dxa"/>
            <w:tcBorders>
              <w:top w:val="nil"/>
              <w:left w:val="nil"/>
              <w:bottom w:val="nil"/>
              <w:right w:val="nil"/>
            </w:tcBorders>
            <w:shd w:val="clear" w:color="auto" w:fill="auto"/>
            <w:vAlign w:val="center"/>
            <w:hideMark/>
          </w:tcPr>
          <w:p w14:paraId="4C71EFCC" w14:textId="77777777" w:rsidR="00B470CA" w:rsidRPr="00DB3FFF" w:rsidRDefault="00B470CA" w:rsidP="00F8325A">
            <w:pPr>
              <w:jc w:val="center"/>
              <w:rPr>
                <w:b/>
                <w:bCs/>
                <w:sz w:val="20"/>
                <w:lang w:eastAsia="ru-RU"/>
              </w:rPr>
            </w:pPr>
          </w:p>
        </w:tc>
        <w:tc>
          <w:tcPr>
            <w:tcW w:w="574" w:type="dxa"/>
            <w:tcBorders>
              <w:top w:val="nil"/>
              <w:left w:val="nil"/>
              <w:bottom w:val="single" w:sz="4" w:space="0" w:color="auto"/>
              <w:right w:val="nil"/>
            </w:tcBorders>
            <w:shd w:val="clear" w:color="auto" w:fill="auto"/>
            <w:vAlign w:val="center"/>
            <w:hideMark/>
          </w:tcPr>
          <w:p w14:paraId="4A09373B" w14:textId="77777777" w:rsidR="00B470CA" w:rsidRPr="00DB3FFF" w:rsidRDefault="00B470CA" w:rsidP="00F8325A">
            <w:pPr>
              <w:jc w:val="center"/>
              <w:rPr>
                <w:b/>
                <w:bCs/>
                <w:sz w:val="20"/>
                <w:lang w:eastAsia="ru-RU"/>
              </w:rPr>
            </w:pPr>
          </w:p>
          <w:p w14:paraId="5E98AF45" w14:textId="77777777" w:rsidR="00B470CA" w:rsidRPr="00DB3FFF" w:rsidRDefault="00B470CA" w:rsidP="00F8325A">
            <w:pPr>
              <w:jc w:val="center"/>
              <w:rPr>
                <w:b/>
                <w:bCs/>
                <w:sz w:val="20"/>
                <w:lang w:eastAsia="ru-RU"/>
              </w:rPr>
            </w:pPr>
          </w:p>
          <w:p w14:paraId="2288C5EE" w14:textId="77777777" w:rsidR="00B470CA" w:rsidRPr="00DB3FFF" w:rsidRDefault="00B470CA" w:rsidP="00F8325A">
            <w:pPr>
              <w:jc w:val="center"/>
              <w:rPr>
                <w:b/>
                <w:bCs/>
                <w:sz w:val="20"/>
                <w:lang w:eastAsia="ru-RU"/>
              </w:rPr>
            </w:pPr>
            <w:r w:rsidRPr="00DB3FFF">
              <w:rPr>
                <w:b/>
                <w:bCs/>
                <w:sz w:val="20"/>
                <w:lang w:eastAsia="ru-RU"/>
              </w:rPr>
              <w:t>%</w:t>
            </w:r>
          </w:p>
        </w:tc>
        <w:tc>
          <w:tcPr>
            <w:tcW w:w="276" w:type="dxa"/>
            <w:tcBorders>
              <w:top w:val="nil"/>
              <w:left w:val="nil"/>
              <w:bottom w:val="nil"/>
              <w:right w:val="nil"/>
            </w:tcBorders>
            <w:shd w:val="clear" w:color="auto" w:fill="auto"/>
            <w:vAlign w:val="center"/>
            <w:hideMark/>
          </w:tcPr>
          <w:p w14:paraId="741E0975" w14:textId="77777777" w:rsidR="00B470CA" w:rsidRPr="00DB3FFF" w:rsidRDefault="00B470CA" w:rsidP="00F8325A">
            <w:pPr>
              <w:jc w:val="center"/>
              <w:rPr>
                <w:b/>
                <w:bCs/>
                <w:sz w:val="20"/>
                <w:lang w:eastAsia="ru-RU"/>
              </w:rPr>
            </w:pPr>
          </w:p>
        </w:tc>
        <w:tc>
          <w:tcPr>
            <w:tcW w:w="1126" w:type="dxa"/>
            <w:tcBorders>
              <w:top w:val="nil"/>
              <w:left w:val="nil"/>
              <w:bottom w:val="single" w:sz="4" w:space="0" w:color="auto"/>
              <w:right w:val="nil"/>
            </w:tcBorders>
            <w:shd w:val="clear" w:color="auto" w:fill="auto"/>
            <w:vAlign w:val="center"/>
            <w:hideMark/>
          </w:tcPr>
          <w:p w14:paraId="3F5DD114" w14:textId="77777777" w:rsidR="00B470CA" w:rsidRPr="00DB3FFF" w:rsidRDefault="00B470CA" w:rsidP="00F8325A">
            <w:pPr>
              <w:jc w:val="center"/>
              <w:rPr>
                <w:b/>
                <w:bCs/>
                <w:sz w:val="20"/>
                <w:lang w:eastAsia="ru-RU"/>
              </w:rPr>
            </w:pPr>
          </w:p>
          <w:p w14:paraId="0D2AC49C" w14:textId="77777777" w:rsidR="00B470CA" w:rsidRPr="00DB3FFF" w:rsidRDefault="00B470CA" w:rsidP="00F8325A">
            <w:pPr>
              <w:ind w:left="-99" w:right="-120"/>
              <w:jc w:val="center"/>
              <w:rPr>
                <w:b/>
                <w:bCs/>
                <w:sz w:val="20"/>
                <w:lang w:eastAsia="ru-RU"/>
              </w:rPr>
            </w:pPr>
            <w:r w:rsidRPr="00DB3FFF">
              <w:rPr>
                <w:b/>
                <w:bCs/>
                <w:sz w:val="20"/>
                <w:lang w:eastAsia="ru-RU"/>
              </w:rPr>
              <w:t>Количество, штук</w:t>
            </w:r>
          </w:p>
        </w:tc>
        <w:tc>
          <w:tcPr>
            <w:tcW w:w="237" w:type="dxa"/>
            <w:tcBorders>
              <w:top w:val="nil"/>
              <w:left w:val="nil"/>
              <w:bottom w:val="nil"/>
              <w:right w:val="nil"/>
            </w:tcBorders>
            <w:shd w:val="clear" w:color="auto" w:fill="auto"/>
            <w:vAlign w:val="center"/>
            <w:hideMark/>
          </w:tcPr>
          <w:p w14:paraId="3CC54E11" w14:textId="77777777" w:rsidR="00B470CA" w:rsidRPr="00DB3FFF" w:rsidRDefault="00B470CA" w:rsidP="00F8325A">
            <w:pPr>
              <w:jc w:val="center"/>
              <w:rPr>
                <w:b/>
                <w:bCs/>
                <w:sz w:val="20"/>
                <w:lang w:eastAsia="ru-RU"/>
              </w:rPr>
            </w:pPr>
          </w:p>
        </w:tc>
        <w:tc>
          <w:tcPr>
            <w:tcW w:w="1227" w:type="dxa"/>
            <w:tcBorders>
              <w:top w:val="nil"/>
              <w:left w:val="nil"/>
              <w:bottom w:val="single" w:sz="4" w:space="0" w:color="auto"/>
              <w:right w:val="nil"/>
            </w:tcBorders>
            <w:shd w:val="clear" w:color="auto" w:fill="auto"/>
            <w:vAlign w:val="center"/>
            <w:hideMark/>
          </w:tcPr>
          <w:p w14:paraId="7850C142" w14:textId="77777777" w:rsidR="00B470CA" w:rsidRPr="00DB3FFF" w:rsidRDefault="00B470CA" w:rsidP="00F8325A">
            <w:pPr>
              <w:jc w:val="center"/>
              <w:rPr>
                <w:b/>
                <w:bCs/>
                <w:sz w:val="20"/>
                <w:lang w:eastAsia="ru-RU"/>
              </w:rPr>
            </w:pPr>
          </w:p>
          <w:p w14:paraId="4D12EE12" w14:textId="77777777" w:rsidR="00B470CA" w:rsidRPr="00DB3FFF" w:rsidRDefault="00B470CA" w:rsidP="00F8325A">
            <w:pPr>
              <w:jc w:val="center"/>
              <w:rPr>
                <w:b/>
                <w:bCs/>
                <w:sz w:val="20"/>
                <w:lang w:eastAsia="ru-RU"/>
              </w:rPr>
            </w:pPr>
            <w:r w:rsidRPr="00DB3FFF">
              <w:rPr>
                <w:b/>
                <w:bCs/>
                <w:sz w:val="20"/>
                <w:lang w:eastAsia="ru-RU"/>
              </w:rPr>
              <w:t>Сумма, тыс. тенге</w:t>
            </w:r>
          </w:p>
        </w:tc>
        <w:tc>
          <w:tcPr>
            <w:tcW w:w="236" w:type="dxa"/>
            <w:tcBorders>
              <w:top w:val="nil"/>
              <w:left w:val="nil"/>
              <w:bottom w:val="nil"/>
              <w:right w:val="nil"/>
            </w:tcBorders>
            <w:shd w:val="clear" w:color="auto" w:fill="auto"/>
            <w:vAlign w:val="center"/>
            <w:hideMark/>
          </w:tcPr>
          <w:p w14:paraId="6A44145C" w14:textId="77777777" w:rsidR="00B470CA" w:rsidRPr="00DB3FFF" w:rsidRDefault="00B470CA" w:rsidP="00F8325A">
            <w:pPr>
              <w:jc w:val="center"/>
              <w:rPr>
                <w:b/>
                <w:bCs/>
                <w:sz w:val="20"/>
                <w:lang w:eastAsia="ru-RU"/>
              </w:rPr>
            </w:pPr>
          </w:p>
        </w:tc>
        <w:tc>
          <w:tcPr>
            <w:tcW w:w="536" w:type="dxa"/>
            <w:tcBorders>
              <w:top w:val="nil"/>
              <w:left w:val="nil"/>
              <w:bottom w:val="single" w:sz="4" w:space="0" w:color="auto"/>
              <w:right w:val="nil"/>
            </w:tcBorders>
            <w:shd w:val="clear" w:color="auto" w:fill="auto"/>
            <w:vAlign w:val="center"/>
            <w:hideMark/>
          </w:tcPr>
          <w:p w14:paraId="50CDF5DF" w14:textId="77777777" w:rsidR="00B470CA" w:rsidRPr="00DB3FFF" w:rsidRDefault="00B470CA" w:rsidP="00F8325A">
            <w:pPr>
              <w:jc w:val="center"/>
              <w:rPr>
                <w:b/>
                <w:bCs/>
                <w:sz w:val="20"/>
                <w:lang w:eastAsia="ru-RU"/>
              </w:rPr>
            </w:pPr>
          </w:p>
          <w:p w14:paraId="085E4DCC" w14:textId="77777777" w:rsidR="00B470CA" w:rsidRPr="00DB3FFF" w:rsidRDefault="00B470CA" w:rsidP="00F8325A">
            <w:pPr>
              <w:jc w:val="center"/>
              <w:rPr>
                <w:b/>
                <w:bCs/>
                <w:sz w:val="20"/>
                <w:lang w:eastAsia="ru-RU"/>
              </w:rPr>
            </w:pPr>
          </w:p>
          <w:p w14:paraId="24DB4029" w14:textId="77777777" w:rsidR="00B470CA" w:rsidRPr="00DB3FFF" w:rsidRDefault="00B470CA" w:rsidP="00F8325A">
            <w:pPr>
              <w:jc w:val="center"/>
              <w:rPr>
                <w:b/>
                <w:bCs/>
                <w:sz w:val="20"/>
                <w:lang w:eastAsia="ru-RU"/>
              </w:rPr>
            </w:pPr>
            <w:r w:rsidRPr="00DB3FFF">
              <w:rPr>
                <w:b/>
                <w:bCs/>
                <w:sz w:val="20"/>
                <w:lang w:eastAsia="ru-RU"/>
              </w:rPr>
              <w:t>%</w:t>
            </w:r>
          </w:p>
        </w:tc>
      </w:tr>
      <w:tr w:rsidR="00B470CA" w:rsidRPr="00DB3FFF" w14:paraId="4139FFF1" w14:textId="77777777" w:rsidTr="00F8325A">
        <w:trPr>
          <w:trHeight w:val="1275"/>
        </w:trPr>
        <w:tc>
          <w:tcPr>
            <w:tcW w:w="1843" w:type="dxa"/>
            <w:tcBorders>
              <w:top w:val="nil"/>
              <w:left w:val="nil"/>
              <w:bottom w:val="nil"/>
              <w:right w:val="nil"/>
            </w:tcBorders>
            <w:shd w:val="clear" w:color="auto" w:fill="auto"/>
            <w:vAlign w:val="center"/>
            <w:hideMark/>
          </w:tcPr>
          <w:p w14:paraId="4EDE1E5A" w14:textId="77777777" w:rsidR="00B470CA" w:rsidRPr="00DB3FFF" w:rsidRDefault="00B470CA" w:rsidP="00F8325A">
            <w:pPr>
              <w:rPr>
                <w:sz w:val="20"/>
                <w:lang w:eastAsia="ru-RU"/>
              </w:rPr>
            </w:pPr>
            <w:r w:rsidRPr="00DB3FFF">
              <w:rPr>
                <w:sz w:val="20"/>
                <w:lang w:eastAsia="ru-RU"/>
              </w:rPr>
              <w:t>Государственное учреждение «Комитет государственного имущества и приватизации Министерства финансов Республики Казахстан»</w:t>
            </w:r>
          </w:p>
        </w:tc>
        <w:tc>
          <w:tcPr>
            <w:tcW w:w="236" w:type="dxa"/>
            <w:vMerge w:val="restart"/>
            <w:tcBorders>
              <w:top w:val="nil"/>
              <w:left w:val="nil"/>
              <w:bottom w:val="nil"/>
              <w:right w:val="nil"/>
            </w:tcBorders>
            <w:shd w:val="clear" w:color="auto" w:fill="auto"/>
            <w:vAlign w:val="center"/>
            <w:hideMark/>
          </w:tcPr>
          <w:p w14:paraId="3A3F38CA" w14:textId="77777777" w:rsidR="00B470CA" w:rsidRPr="00DB3FFF" w:rsidRDefault="00B470CA" w:rsidP="00F8325A">
            <w:pPr>
              <w:rPr>
                <w:sz w:val="20"/>
                <w:lang w:eastAsia="ru-RU"/>
              </w:rPr>
            </w:pPr>
          </w:p>
        </w:tc>
        <w:tc>
          <w:tcPr>
            <w:tcW w:w="1465" w:type="dxa"/>
            <w:tcBorders>
              <w:top w:val="nil"/>
              <w:left w:val="nil"/>
              <w:bottom w:val="nil"/>
              <w:right w:val="nil"/>
            </w:tcBorders>
            <w:shd w:val="clear" w:color="auto" w:fill="auto"/>
            <w:vAlign w:val="center"/>
            <w:hideMark/>
          </w:tcPr>
          <w:p w14:paraId="26726BE9" w14:textId="77777777" w:rsidR="00B470CA" w:rsidRPr="00DB3FFF" w:rsidRDefault="00B470CA" w:rsidP="00F8325A">
            <w:pPr>
              <w:jc w:val="right"/>
              <w:rPr>
                <w:sz w:val="20"/>
                <w:lang w:eastAsia="ru-RU"/>
              </w:rPr>
            </w:pPr>
            <w:r w:rsidRPr="00DB3FFF">
              <w:rPr>
                <w:sz w:val="20"/>
                <w:lang w:eastAsia="ru-RU"/>
              </w:rPr>
              <w:t xml:space="preserve"> 60</w:t>
            </w:r>
            <w:r>
              <w:rPr>
                <w:sz w:val="20"/>
                <w:lang w:eastAsia="ru-RU"/>
              </w:rPr>
              <w:t>,</w:t>
            </w:r>
            <w:r w:rsidRPr="00DB3FFF">
              <w:rPr>
                <w:sz w:val="20"/>
                <w:lang w:eastAsia="ru-RU"/>
              </w:rPr>
              <w:t>539</w:t>
            </w:r>
            <w:r>
              <w:rPr>
                <w:sz w:val="20"/>
                <w:lang w:eastAsia="ru-RU"/>
              </w:rPr>
              <w:t>,</w:t>
            </w:r>
            <w:r w:rsidRPr="00DB3FFF">
              <w:rPr>
                <w:sz w:val="20"/>
                <w:lang w:eastAsia="ru-RU"/>
              </w:rPr>
              <w:t xml:space="preserve">600 </w:t>
            </w:r>
          </w:p>
        </w:tc>
        <w:tc>
          <w:tcPr>
            <w:tcW w:w="237" w:type="dxa"/>
            <w:tcBorders>
              <w:top w:val="nil"/>
              <w:left w:val="nil"/>
              <w:bottom w:val="nil"/>
              <w:right w:val="nil"/>
            </w:tcBorders>
            <w:shd w:val="clear" w:color="auto" w:fill="auto"/>
            <w:vAlign w:val="center"/>
            <w:hideMark/>
          </w:tcPr>
          <w:p w14:paraId="0EA28AE9" w14:textId="77777777" w:rsidR="00B470CA" w:rsidRPr="00DB3FFF" w:rsidRDefault="00B470CA" w:rsidP="00F8325A">
            <w:pPr>
              <w:jc w:val="right"/>
              <w:rPr>
                <w:sz w:val="20"/>
                <w:lang w:eastAsia="ru-RU"/>
              </w:rPr>
            </w:pPr>
          </w:p>
        </w:tc>
        <w:tc>
          <w:tcPr>
            <w:tcW w:w="1220" w:type="dxa"/>
            <w:tcBorders>
              <w:top w:val="nil"/>
              <w:left w:val="nil"/>
              <w:bottom w:val="nil"/>
              <w:right w:val="nil"/>
            </w:tcBorders>
            <w:shd w:val="clear" w:color="auto" w:fill="auto"/>
            <w:vAlign w:val="center"/>
            <w:hideMark/>
          </w:tcPr>
          <w:p w14:paraId="0CB7C824" w14:textId="77777777" w:rsidR="00B470CA" w:rsidRPr="00DB3FFF" w:rsidRDefault="00B470CA" w:rsidP="00F8325A">
            <w:pPr>
              <w:rPr>
                <w:sz w:val="20"/>
                <w:lang w:eastAsia="ru-RU"/>
              </w:rPr>
            </w:pPr>
            <w:r>
              <w:rPr>
                <w:sz w:val="20"/>
                <w:lang w:eastAsia="ru-RU"/>
              </w:rPr>
              <w:t>605,</w:t>
            </w:r>
            <w:r w:rsidRPr="00DB3FFF">
              <w:rPr>
                <w:sz w:val="20"/>
                <w:lang w:eastAsia="ru-RU"/>
              </w:rPr>
              <w:t>396</w:t>
            </w:r>
            <w:r>
              <w:rPr>
                <w:sz w:val="20"/>
                <w:lang w:eastAsia="ru-RU"/>
              </w:rPr>
              <w:t>,</w:t>
            </w:r>
            <w:r w:rsidRPr="00DB3FFF">
              <w:rPr>
                <w:sz w:val="20"/>
                <w:lang w:eastAsia="ru-RU"/>
              </w:rPr>
              <w:t xml:space="preserve">000   </w:t>
            </w:r>
          </w:p>
        </w:tc>
        <w:tc>
          <w:tcPr>
            <w:tcW w:w="237" w:type="dxa"/>
            <w:tcBorders>
              <w:top w:val="nil"/>
              <w:left w:val="nil"/>
              <w:bottom w:val="nil"/>
              <w:right w:val="nil"/>
            </w:tcBorders>
            <w:shd w:val="clear" w:color="auto" w:fill="auto"/>
            <w:vAlign w:val="center"/>
            <w:hideMark/>
          </w:tcPr>
          <w:p w14:paraId="0185C91A" w14:textId="77777777" w:rsidR="00B470CA" w:rsidRPr="00DB3FFF" w:rsidRDefault="00B470CA" w:rsidP="00F8325A">
            <w:pPr>
              <w:jc w:val="right"/>
              <w:rPr>
                <w:sz w:val="20"/>
                <w:lang w:eastAsia="ru-RU"/>
              </w:rPr>
            </w:pPr>
          </w:p>
        </w:tc>
        <w:tc>
          <w:tcPr>
            <w:tcW w:w="574" w:type="dxa"/>
            <w:tcBorders>
              <w:top w:val="nil"/>
              <w:left w:val="nil"/>
              <w:bottom w:val="nil"/>
              <w:right w:val="nil"/>
            </w:tcBorders>
            <w:shd w:val="clear" w:color="auto" w:fill="auto"/>
            <w:vAlign w:val="center"/>
            <w:hideMark/>
          </w:tcPr>
          <w:p w14:paraId="04808A85" w14:textId="77777777" w:rsidR="00B470CA" w:rsidRPr="00DB3FFF" w:rsidRDefault="00B470CA" w:rsidP="00F8325A">
            <w:pPr>
              <w:jc w:val="right"/>
              <w:rPr>
                <w:sz w:val="20"/>
                <w:lang w:eastAsia="ru-RU"/>
              </w:rPr>
            </w:pPr>
            <w:r w:rsidRPr="00DB3FFF">
              <w:rPr>
                <w:sz w:val="20"/>
                <w:lang w:eastAsia="ru-RU"/>
              </w:rPr>
              <w:t>100</w:t>
            </w:r>
          </w:p>
        </w:tc>
        <w:tc>
          <w:tcPr>
            <w:tcW w:w="276" w:type="dxa"/>
            <w:tcBorders>
              <w:top w:val="nil"/>
              <w:left w:val="nil"/>
              <w:bottom w:val="nil"/>
              <w:right w:val="nil"/>
            </w:tcBorders>
            <w:shd w:val="clear" w:color="auto" w:fill="auto"/>
            <w:vAlign w:val="center"/>
            <w:hideMark/>
          </w:tcPr>
          <w:p w14:paraId="524EB9E7" w14:textId="77777777" w:rsidR="00B470CA" w:rsidRPr="00DB3FFF" w:rsidRDefault="00B470CA" w:rsidP="00F8325A">
            <w:pPr>
              <w:jc w:val="right"/>
              <w:rPr>
                <w:sz w:val="20"/>
                <w:lang w:eastAsia="ru-RU"/>
              </w:rPr>
            </w:pPr>
          </w:p>
        </w:tc>
        <w:tc>
          <w:tcPr>
            <w:tcW w:w="1126" w:type="dxa"/>
            <w:tcBorders>
              <w:top w:val="nil"/>
              <w:left w:val="nil"/>
              <w:bottom w:val="nil"/>
              <w:right w:val="nil"/>
            </w:tcBorders>
            <w:shd w:val="clear" w:color="auto" w:fill="auto"/>
            <w:vAlign w:val="center"/>
            <w:hideMark/>
          </w:tcPr>
          <w:p w14:paraId="313EB0FD" w14:textId="433E75B9" w:rsidR="00B470CA" w:rsidRPr="00DB3FFF" w:rsidRDefault="00B470CA" w:rsidP="00B470CA">
            <w:pPr>
              <w:jc w:val="right"/>
              <w:rPr>
                <w:sz w:val="20"/>
                <w:lang w:eastAsia="ru-RU"/>
              </w:rPr>
            </w:pPr>
            <w:r w:rsidRPr="00DB3FFF">
              <w:rPr>
                <w:sz w:val="20"/>
                <w:lang w:eastAsia="ru-RU"/>
              </w:rPr>
              <w:t xml:space="preserve">      62</w:t>
            </w:r>
            <w:r>
              <w:rPr>
                <w:sz w:val="20"/>
                <w:lang w:eastAsia="ru-RU"/>
              </w:rPr>
              <w:t>,</w:t>
            </w:r>
            <w:r w:rsidRPr="00DB3FFF">
              <w:rPr>
                <w:sz w:val="20"/>
                <w:lang w:eastAsia="ru-RU"/>
              </w:rPr>
              <w:t>0</w:t>
            </w:r>
            <w:r>
              <w:rPr>
                <w:sz w:val="20"/>
                <w:lang w:eastAsia="ru-RU"/>
              </w:rPr>
              <w:t>01</w:t>
            </w:r>
            <w:r w:rsidRPr="00DB3FFF">
              <w:rPr>
                <w:sz w:val="20"/>
                <w:lang w:eastAsia="ru-RU"/>
              </w:rPr>
              <w:t xml:space="preserve"> </w:t>
            </w:r>
          </w:p>
        </w:tc>
        <w:tc>
          <w:tcPr>
            <w:tcW w:w="237" w:type="dxa"/>
            <w:tcBorders>
              <w:top w:val="nil"/>
              <w:left w:val="nil"/>
              <w:bottom w:val="nil"/>
              <w:right w:val="nil"/>
            </w:tcBorders>
            <w:shd w:val="clear" w:color="auto" w:fill="auto"/>
            <w:vAlign w:val="center"/>
            <w:hideMark/>
          </w:tcPr>
          <w:p w14:paraId="4D189ADF" w14:textId="77777777" w:rsidR="00B470CA" w:rsidRPr="00DB3FFF" w:rsidRDefault="00B470CA" w:rsidP="00F8325A">
            <w:pPr>
              <w:jc w:val="right"/>
              <w:rPr>
                <w:sz w:val="20"/>
                <w:lang w:eastAsia="ru-RU"/>
              </w:rPr>
            </w:pPr>
          </w:p>
        </w:tc>
        <w:tc>
          <w:tcPr>
            <w:tcW w:w="1227" w:type="dxa"/>
            <w:tcBorders>
              <w:top w:val="nil"/>
              <w:left w:val="nil"/>
              <w:bottom w:val="nil"/>
              <w:right w:val="nil"/>
            </w:tcBorders>
            <w:shd w:val="clear" w:color="auto" w:fill="auto"/>
            <w:vAlign w:val="center"/>
            <w:hideMark/>
          </w:tcPr>
          <w:p w14:paraId="43FA495C" w14:textId="36DA5841" w:rsidR="00B470CA" w:rsidRPr="00DB3FFF" w:rsidRDefault="00B470CA" w:rsidP="00B470CA">
            <w:pPr>
              <w:jc w:val="center"/>
              <w:rPr>
                <w:sz w:val="20"/>
                <w:lang w:eastAsia="ru-RU"/>
              </w:rPr>
            </w:pPr>
            <w:r w:rsidRPr="00B470CA">
              <w:rPr>
                <w:sz w:val="20"/>
                <w:lang w:eastAsia="ru-RU"/>
              </w:rPr>
              <w:t>3</w:t>
            </w:r>
            <w:r>
              <w:rPr>
                <w:sz w:val="20"/>
                <w:lang w:eastAsia="ru-RU"/>
              </w:rPr>
              <w:t>15,946,333</w:t>
            </w:r>
            <w:r w:rsidRPr="00DB3FFF">
              <w:rPr>
                <w:sz w:val="20"/>
                <w:lang w:eastAsia="ru-RU"/>
              </w:rPr>
              <w:t xml:space="preserve"> </w:t>
            </w:r>
          </w:p>
        </w:tc>
        <w:tc>
          <w:tcPr>
            <w:tcW w:w="236" w:type="dxa"/>
            <w:tcBorders>
              <w:top w:val="nil"/>
              <w:left w:val="nil"/>
              <w:bottom w:val="nil"/>
              <w:right w:val="nil"/>
            </w:tcBorders>
            <w:shd w:val="clear" w:color="auto" w:fill="auto"/>
            <w:vAlign w:val="center"/>
            <w:hideMark/>
          </w:tcPr>
          <w:p w14:paraId="73DD1AEC" w14:textId="77777777" w:rsidR="00B470CA" w:rsidRPr="00DB3FFF" w:rsidRDefault="00B470CA" w:rsidP="00F8325A">
            <w:pPr>
              <w:jc w:val="right"/>
              <w:rPr>
                <w:sz w:val="20"/>
                <w:lang w:eastAsia="ru-RU"/>
              </w:rPr>
            </w:pPr>
          </w:p>
        </w:tc>
        <w:tc>
          <w:tcPr>
            <w:tcW w:w="536" w:type="dxa"/>
            <w:tcBorders>
              <w:top w:val="nil"/>
              <w:left w:val="nil"/>
              <w:bottom w:val="nil"/>
              <w:right w:val="nil"/>
            </w:tcBorders>
            <w:shd w:val="clear" w:color="auto" w:fill="auto"/>
            <w:vAlign w:val="center"/>
            <w:hideMark/>
          </w:tcPr>
          <w:p w14:paraId="045EBB09" w14:textId="77777777" w:rsidR="00B470CA" w:rsidRPr="00DB3FFF" w:rsidRDefault="00B470CA" w:rsidP="00F8325A">
            <w:pPr>
              <w:jc w:val="right"/>
              <w:rPr>
                <w:sz w:val="20"/>
                <w:lang w:eastAsia="ru-RU"/>
              </w:rPr>
            </w:pPr>
            <w:r w:rsidRPr="00DB3FFF">
              <w:rPr>
                <w:sz w:val="20"/>
                <w:lang w:eastAsia="ru-RU"/>
              </w:rPr>
              <w:t>100</w:t>
            </w:r>
          </w:p>
        </w:tc>
      </w:tr>
      <w:tr w:rsidR="00B470CA" w:rsidRPr="00DB3FFF" w14:paraId="0436CCEB" w14:textId="77777777" w:rsidTr="00F8325A">
        <w:trPr>
          <w:trHeight w:val="300"/>
        </w:trPr>
        <w:tc>
          <w:tcPr>
            <w:tcW w:w="1843" w:type="dxa"/>
            <w:tcBorders>
              <w:top w:val="nil"/>
              <w:left w:val="nil"/>
              <w:bottom w:val="nil"/>
              <w:right w:val="nil"/>
            </w:tcBorders>
            <w:shd w:val="clear" w:color="auto" w:fill="auto"/>
            <w:vAlign w:val="center"/>
            <w:hideMark/>
          </w:tcPr>
          <w:p w14:paraId="691C98D0" w14:textId="77777777" w:rsidR="00B470CA" w:rsidRPr="00DB3FFF" w:rsidRDefault="00B470CA" w:rsidP="00F8325A">
            <w:pPr>
              <w:jc w:val="right"/>
              <w:rPr>
                <w:sz w:val="20"/>
                <w:lang w:eastAsia="ru-RU"/>
              </w:rPr>
            </w:pPr>
          </w:p>
        </w:tc>
        <w:tc>
          <w:tcPr>
            <w:tcW w:w="236" w:type="dxa"/>
            <w:vMerge/>
            <w:tcBorders>
              <w:top w:val="nil"/>
              <w:left w:val="nil"/>
              <w:bottom w:val="nil"/>
              <w:right w:val="nil"/>
            </w:tcBorders>
            <w:vAlign w:val="center"/>
            <w:hideMark/>
          </w:tcPr>
          <w:p w14:paraId="091F62B8" w14:textId="77777777" w:rsidR="00B470CA" w:rsidRPr="00DB3FFF" w:rsidRDefault="00B470CA" w:rsidP="00F8325A">
            <w:pPr>
              <w:rPr>
                <w:sz w:val="20"/>
                <w:lang w:eastAsia="ru-RU"/>
              </w:rPr>
            </w:pPr>
          </w:p>
        </w:tc>
        <w:tc>
          <w:tcPr>
            <w:tcW w:w="1465" w:type="dxa"/>
            <w:tcBorders>
              <w:top w:val="single" w:sz="4" w:space="0" w:color="auto"/>
              <w:left w:val="nil"/>
              <w:bottom w:val="double" w:sz="6" w:space="0" w:color="auto"/>
              <w:right w:val="nil"/>
            </w:tcBorders>
            <w:shd w:val="clear" w:color="auto" w:fill="auto"/>
            <w:vAlign w:val="center"/>
            <w:hideMark/>
          </w:tcPr>
          <w:p w14:paraId="141AE9B0" w14:textId="77777777" w:rsidR="00B470CA" w:rsidRPr="00DB3FFF" w:rsidRDefault="00B470CA" w:rsidP="00F8325A">
            <w:pPr>
              <w:jc w:val="center"/>
              <w:rPr>
                <w:b/>
                <w:bCs/>
                <w:sz w:val="20"/>
                <w:lang w:eastAsia="ru-RU"/>
              </w:rPr>
            </w:pPr>
            <w:r>
              <w:rPr>
                <w:b/>
                <w:bCs/>
                <w:sz w:val="20"/>
                <w:lang w:eastAsia="ru-RU"/>
              </w:rPr>
              <w:t>60,539,</w:t>
            </w:r>
            <w:r w:rsidRPr="00DB3FFF">
              <w:rPr>
                <w:b/>
                <w:bCs/>
                <w:sz w:val="20"/>
                <w:lang w:eastAsia="ru-RU"/>
              </w:rPr>
              <w:t>600</w:t>
            </w:r>
          </w:p>
        </w:tc>
        <w:tc>
          <w:tcPr>
            <w:tcW w:w="237" w:type="dxa"/>
            <w:tcBorders>
              <w:top w:val="nil"/>
              <w:left w:val="nil"/>
              <w:bottom w:val="nil"/>
              <w:right w:val="nil"/>
            </w:tcBorders>
            <w:shd w:val="clear" w:color="auto" w:fill="auto"/>
            <w:vAlign w:val="center"/>
            <w:hideMark/>
          </w:tcPr>
          <w:p w14:paraId="6783CB4B" w14:textId="77777777" w:rsidR="00B470CA" w:rsidRPr="00DB3FFF" w:rsidRDefault="00B470CA" w:rsidP="00F8325A">
            <w:pPr>
              <w:jc w:val="center"/>
              <w:rPr>
                <w:b/>
                <w:bCs/>
                <w:sz w:val="20"/>
                <w:lang w:eastAsia="ru-RU"/>
              </w:rPr>
            </w:pPr>
          </w:p>
        </w:tc>
        <w:tc>
          <w:tcPr>
            <w:tcW w:w="1220" w:type="dxa"/>
            <w:tcBorders>
              <w:top w:val="single" w:sz="4" w:space="0" w:color="auto"/>
              <w:left w:val="nil"/>
              <w:bottom w:val="double" w:sz="6" w:space="0" w:color="auto"/>
              <w:right w:val="nil"/>
            </w:tcBorders>
            <w:shd w:val="clear" w:color="auto" w:fill="auto"/>
            <w:vAlign w:val="center"/>
            <w:hideMark/>
          </w:tcPr>
          <w:p w14:paraId="461AEB97" w14:textId="77777777" w:rsidR="00B470CA" w:rsidRPr="00DB3FFF" w:rsidRDefault="00B470CA" w:rsidP="00F8325A">
            <w:pPr>
              <w:jc w:val="center"/>
              <w:rPr>
                <w:b/>
                <w:bCs/>
                <w:sz w:val="20"/>
                <w:lang w:eastAsia="ru-RU"/>
              </w:rPr>
            </w:pPr>
            <w:r w:rsidRPr="00DB3FFF">
              <w:rPr>
                <w:b/>
                <w:bCs/>
                <w:sz w:val="20"/>
                <w:lang w:eastAsia="ru-RU"/>
              </w:rPr>
              <w:t>605</w:t>
            </w:r>
            <w:r>
              <w:rPr>
                <w:b/>
                <w:bCs/>
                <w:sz w:val="20"/>
                <w:lang w:eastAsia="ru-RU"/>
              </w:rPr>
              <w:t>,</w:t>
            </w:r>
            <w:r w:rsidRPr="00DB3FFF">
              <w:rPr>
                <w:b/>
                <w:bCs/>
                <w:sz w:val="20"/>
                <w:lang w:eastAsia="ru-RU"/>
              </w:rPr>
              <w:t>396</w:t>
            </w:r>
            <w:r>
              <w:rPr>
                <w:b/>
                <w:bCs/>
                <w:sz w:val="20"/>
                <w:lang w:eastAsia="ru-RU"/>
              </w:rPr>
              <w:t>,</w:t>
            </w:r>
            <w:r w:rsidRPr="00DB3FFF">
              <w:rPr>
                <w:b/>
                <w:bCs/>
                <w:sz w:val="20"/>
                <w:lang w:eastAsia="ru-RU"/>
              </w:rPr>
              <w:t>000</w:t>
            </w:r>
          </w:p>
        </w:tc>
        <w:tc>
          <w:tcPr>
            <w:tcW w:w="237" w:type="dxa"/>
            <w:tcBorders>
              <w:top w:val="nil"/>
              <w:left w:val="nil"/>
              <w:bottom w:val="nil"/>
              <w:right w:val="nil"/>
            </w:tcBorders>
            <w:shd w:val="clear" w:color="auto" w:fill="auto"/>
            <w:vAlign w:val="center"/>
            <w:hideMark/>
          </w:tcPr>
          <w:p w14:paraId="11CCD68D" w14:textId="77777777" w:rsidR="00B470CA" w:rsidRPr="00DB3FFF" w:rsidRDefault="00B470CA" w:rsidP="00F8325A">
            <w:pPr>
              <w:jc w:val="center"/>
              <w:rPr>
                <w:b/>
                <w:bCs/>
                <w:sz w:val="20"/>
                <w:lang w:eastAsia="ru-RU"/>
              </w:rPr>
            </w:pPr>
          </w:p>
        </w:tc>
        <w:tc>
          <w:tcPr>
            <w:tcW w:w="574" w:type="dxa"/>
            <w:tcBorders>
              <w:top w:val="single" w:sz="4" w:space="0" w:color="auto"/>
              <w:left w:val="nil"/>
              <w:bottom w:val="double" w:sz="6" w:space="0" w:color="auto"/>
              <w:right w:val="nil"/>
            </w:tcBorders>
            <w:shd w:val="clear" w:color="auto" w:fill="auto"/>
            <w:vAlign w:val="center"/>
            <w:hideMark/>
          </w:tcPr>
          <w:p w14:paraId="7A4F98C4" w14:textId="77777777" w:rsidR="00B470CA" w:rsidRPr="00DB3FFF" w:rsidRDefault="00B470CA" w:rsidP="00F8325A">
            <w:pPr>
              <w:jc w:val="center"/>
              <w:rPr>
                <w:b/>
                <w:bCs/>
                <w:sz w:val="20"/>
                <w:lang w:eastAsia="ru-RU"/>
              </w:rPr>
            </w:pPr>
            <w:r w:rsidRPr="00DB3FFF">
              <w:rPr>
                <w:b/>
                <w:bCs/>
                <w:sz w:val="20"/>
                <w:lang w:eastAsia="ru-RU"/>
              </w:rPr>
              <w:t>100</w:t>
            </w:r>
          </w:p>
        </w:tc>
        <w:tc>
          <w:tcPr>
            <w:tcW w:w="276" w:type="dxa"/>
            <w:tcBorders>
              <w:top w:val="nil"/>
              <w:left w:val="nil"/>
              <w:bottom w:val="nil"/>
              <w:right w:val="nil"/>
            </w:tcBorders>
            <w:shd w:val="clear" w:color="auto" w:fill="auto"/>
            <w:vAlign w:val="center"/>
            <w:hideMark/>
          </w:tcPr>
          <w:p w14:paraId="5AA48439" w14:textId="77777777" w:rsidR="00B470CA" w:rsidRPr="00DB3FFF" w:rsidRDefault="00B470CA" w:rsidP="00F8325A">
            <w:pPr>
              <w:jc w:val="center"/>
              <w:rPr>
                <w:b/>
                <w:bCs/>
                <w:sz w:val="20"/>
                <w:lang w:eastAsia="ru-RU"/>
              </w:rPr>
            </w:pPr>
          </w:p>
        </w:tc>
        <w:tc>
          <w:tcPr>
            <w:tcW w:w="1126" w:type="dxa"/>
            <w:tcBorders>
              <w:top w:val="single" w:sz="4" w:space="0" w:color="auto"/>
              <w:left w:val="nil"/>
              <w:bottom w:val="double" w:sz="6" w:space="0" w:color="auto"/>
              <w:right w:val="nil"/>
            </w:tcBorders>
            <w:shd w:val="clear" w:color="auto" w:fill="auto"/>
            <w:vAlign w:val="center"/>
            <w:hideMark/>
          </w:tcPr>
          <w:p w14:paraId="747163A2" w14:textId="0C085558" w:rsidR="00B470CA" w:rsidRPr="00DB3FFF" w:rsidRDefault="00B470CA" w:rsidP="00B470CA">
            <w:pPr>
              <w:jc w:val="right"/>
              <w:rPr>
                <w:b/>
                <w:bCs/>
                <w:sz w:val="20"/>
                <w:lang w:eastAsia="ru-RU"/>
              </w:rPr>
            </w:pPr>
            <w:r>
              <w:rPr>
                <w:b/>
                <w:bCs/>
                <w:sz w:val="20"/>
                <w:lang w:eastAsia="ru-RU"/>
              </w:rPr>
              <w:t>62,001</w:t>
            </w:r>
          </w:p>
        </w:tc>
        <w:tc>
          <w:tcPr>
            <w:tcW w:w="237" w:type="dxa"/>
            <w:tcBorders>
              <w:top w:val="nil"/>
              <w:left w:val="nil"/>
              <w:bottom w:val="nil"/>
              <w:right w:val="nil"/>
            </w:tcBorders>
            <w:shd w:val="clear" w:color="auto" w:fill="auto"/>
            <w:vAlign w:val="center"/>
            <w:hideMark/>
          </w:tcPr>
          <w:p w14:paraId="3D083164" w14:textId="77777777" w:rsidR="00B470CA" w:rsidRPr="00DB3FFF" w:rsidRDefault="00B470CA" w:rsidP="00F8325A">
            <w:pPr>
              <w:jc w:val="center"/>
              <w:rPr>
                <w:b/>
                <w:bCs/>
                <w:sz w:val="20"/>
                <w:lang w:eastAsia="ru-RU"/>
              </w:rPr>
            </w:pPr>
          </w:p>
        </w:tc>
        <w:tc>
          <w:tcPr>
            <w:tcW w:w="1227" w:type="dxa"/>
            <w:tcBorders>
              <w:top w:val="single" w:sz="4" w:space="0" w:color="auto"/>
              <w:left w:val="nil"/>
              <w:bottom w:val="double" w:sz="6" w:space="0" w:color="auto"/>
              <w:right w:val="nil"/>
            </w:tcBorders>
            <w:shd w:val="clear" w:color="auto" w:fill="auto"/>
            <w:vAlign w:val="center"/>
            <w:hideMark/>
          </w:tcPr>
          <w:p w14:paraId="7E5BA6C3" w14:textId="591412B1" w:rsidR="00B470CA" w:rsidRPr="00DB3FFF" w:rsidRDefault="00B470CA" w:rsidP="00F8325A">
            <w:pPr>
              <w:jc w:val="center"/>
              <w:rPr>
                <w:b/>
                <w:bCs/>
                <w:sz w:val="20"/>
                <w:lang w:eastAsia="ru-RU"/>
              </w:rPr>
            </w:pPr>
            <w:r>
              <w:rPr>
                <w:b/>
                <w:bCs/>
                <w:sz w:val="20"/>
                <w:lang w:eastAsia="ru-RU"/>
              </w:rPr>
              <w:t>314,946,333</w:t>
            </w:r>
          </w:p>
        </w:tc>
        <w:tc>
          <w:tcPr>
            <w:tcW w:w="236" w:type="dxa"/>
            <w:tcBorders>
              <w:top w:val="nil"/>
              <w:left w:val="nil"/>
              <w:bottom w:val="nil"/>
              <w:right w:val="nil"/>
            </w:tcBorders>
            <w:shd w:val="clear" w:color="auto" w:fill="auto"/>
            <w:vAlign w:val="center"/>
            <w:hideMark/>
          </w:tcPr>
          <w:p w14:paraId="1D197416" w14:textId="77777777" w:rsidR="00B470CA" w:rsidRPr="00DB3FFF" w:rsidRDefault="00B470CA" w:rsidP="00F8325A">
            <w:pPr>
              <w:jc w:val="center"/>
              <w:rPr>
                <w:b/>
                <w:bCs/>
                <w:sz w:val="20"/>
                <w:lang w:eastAsia="ru-RU"/>
              </w:rPr>
            </w:pPr>
          </w:p>
        </w:tc>
        <w:tc>
          <w:tcPr>
            <w:tcW w:w="536" w:type="dxa"/>
            <w:tcBorders>
              <w:top w:val="single" w:sz="4" w:space="0" w:color="auto"/>
              <w:left w:val="nil"/>
              <w:bottom w:val="double" w:sz="6" w:space="0" w:color="auto"/>
              <w:right w:val="nil"/>
            </w:tcBorders>
            <w:shd w:val="clear" w:color="auto" w:fill="auto"/>
            <w:vAlign w:val="center"/>
            <w:hideMark/>
          </w:tcPr>
          <w:p w14:paraId="74874389" w14:textId="77777777" w:rsidR="00B470CA" w:rsidRPr="00DB3FFF" w:rsidRDefault="00B470CA" w:rsidP="00F8325A">
            <w:pPr>
              <w:jc w:val="center"/>
              <w:rPr>
                <w:b/>
                <w:bCs/>
                <w:sz w:val="20"/>
                <w:lang w:eastAsia="ru-RU"/>
              </w:rPr>
            </w:pPr>
            <w:r w:rsidRPr="00DB3FFF">
              <w:rPr>
                <w:b/>
                <w:bCs/>
                <w:sz w:val="20"/>
                <w:lang w:eastAsia="ru-RU"/>
              </w:rPr>
              <w:t>100</w:t>
            </w:r>
          </w:p>
        </w:tc>
      </w:tr>
    </w:tbl>
    <w:p w14:paraId="6C16CF29" w14:textId="77777777" w:rsidR="00B470CA" w:rsidRDefault="00B470CA" w:rsidP="00DB3FFF">
      <w:pPr>
        <w:jc w:val="both"/>
      </w:pPr>
    </w:p>
    <w:p w14:paraId="67C734C2" w14:textId="77777777" w:rsidR="00C52E64" w:rsidRDefault="00FE0265" w:rsidP="00DB3FFF">
      <w:pPr>
        <w:jc w:val="both"/>
      </w:pPr>
      <w:r w:rsidRPr="00DB3FFF">
        <w:t xml:space="preserve">Законом Республики Казахстан «О внесении изменений и дополнений в некоторые законодательные акты Республики Казахстан по вопросам совершенствования гражданского, банковского законодательства и улучшения условий для предпринимательской деятельности» от 27.02.2017 года </w:t>
      </w:r>
    </w:p>
    <w:p w14:paraId="0ADA10C6" w14:textId="289A4388" w:rsidR="00791865" w:rsidRPr="00DB3FFF" w:rsidRDefault="00FE0265" w:rsidP="00DB3FFF">
      <w:pPr>
        <w:jc w:val="both"/>
      </w:pPr>
      <w:r w:rsidRPr="00DB3FFF">
        <w:t xml:space="preserve">были внесены изменения в Закон Республики Казахстан от 31 августа 1995 года № 2444 «О банках и банковской деятельности в Республике Казахстан» в соответствии с которыми Единственным акционером Фонда стало Правительство Республики Казахстан. </w:t>
      </w:r>
      <w:r w:rsidR="00CF1CD7" w:rsidRPr="00DB3FFF">
        <w:t xml:space="preserve">На основании Постановления Правительства Республики Казахстан от 4 апреля 2017 </w:t>
      </w:r>
      <w:r w:rsidR="008E7BF5" w:rsidRPr="00DB3FFF">
        <w:t>года</w:t>
      </w:r>
      <w:r w:rsidR="00CF1CD7" w:rsidRPr="00DB3FFF">
        <w:t xml:space="preserve"> </w:t>
      </w:r>
      <w:r w:rsidR="00791865" w:rsidRPr="00DB3FFF">
        <w:t xml:space="preserve">№ 167 </w:t>
      </w:r>
      <w:r w:rsidR="00CF1CD7" w:rsidRPr="00DB3FFF">
        <w:t>Национальный Банк</w:t>
      </w:r>
      <w:r w:rsidR="00BB7A98" w:rsidRPr="00DB3FFF">
        <w:t xml:space="preserve"> Республики Казахстан (далее – </w:t>
      </w:r>
      <w:r w:rsidR="00CF1CD7" w:rsidRPr="00DB3FFF">
        <w:t xml:space="preserve">НБРК) передал все простые </w:t>
      </w:r>
      <w:r w:rsidR="00365B8C" w:rsidRPr="00DB3FFF">
        <w:t>акций</w:t>
      </w:r>
      <w:r w:rsidR="00CF1CD7" w:rsidRPr="00DB3FFF">
        <w:t xml:space="preserve"> Фонд</w:t>
      </w:r>
      <w:r w:rsidR="00365B8C" w:rsidRPr="00DB3FFF">
        <w:t>а</w:t>
      </w:r>
      <w:r w:rsidR="00CF1CD7" w:rsidRPr="00DB3FFF">
        <w:t xml:space="preserve"> Комитету государственного имущества и приватизации Министерства финансов Республики Казахстан</w:t>
      </w:r>
      <w:r w:rsidR="00791865" w:rsidRPr="00DB3FFF">
        <w:t>, указанным Постановлением были также внесены изменения в Постановление Правительства Республики Казахстан от 27 мая 1999 года № 659 "О постановлении передаче прав по владению и пользованию государственными пакетами акций и государственными долями в организациях, находящихся в республиканской собственности" право владения и пользования государственным пакетом акций АО "Фонд проблемных кредитов" передано Министерству финансов Республики Казахстан (далее – Акционер).</w:t>
      </w:r>
    </w:p>
    <w:p w14:paraId="1406231D" w14:textId="5582D4B0" w:rsidR="00261105" w:rsidRDefault="00CF1CD7" w:rsidP="00261105">
      <w:pPr>
        <w:pStyle w:val="a1"/>
        <w:keepLines/>
        <w:tabs>
          <w:tab w:val="left" w:pos="0"/>
          <w:tab w:val="left" w:pos="284"/>
        </w:tabs>
        <w:spacing w:before="120"/>
      </w:pPr>
      <w:r w:rsidRPr="00DB3FFF">
        <w:t xml:space="preserve">Фонд </w:t>
      </w:r>
      <w:r w:rsidR="00C77C10">
        <w:t>зарегистрирован по адресу 050051</w:t>
      </w:r>
      <w:r w:rsidRPr="00DB3FFF">
        <w:t xml:space="preserve">, Республика Казахстан, г. Алматы, </w:t>
      </w:r>
      <w:r w:rsidR="00BB7A98" w:rsidRPr="00DB3FFF">
        <w:t>проспект Достык, 160.</w:t>
      </w:r>
      <w:r w:rsidRPr="00DB3FFF">
        <w:t xml:space="preserve"> </w:t>
      </w:r>
      <w:bookmarkStart w:id="3" w:name="_Toc267673601"/>
      <w:bookmarkStart w:id="4" w:name="_Toc267673602"/>
      <w:bookmarkEnd w:id="3"/>
      <w:bookmarkEnd w:id="4"/>
    </w:p>
    <w:p w14:paraId="17264DF7" w14:textId="77777777" w:rsidR="00261105" w:rsidRPr="00261105" w:rsidRDefault="00261105" w:rsidP="00261105">
      <w:pPr>
        <w:pStyle w:val="a1"/>
        <w:keepLines/>
        <w:tabs>
          <w:tab w:val="left" w:pos="0"/>
          <w:tab w:val="left" w:pos="284"/>
        </w:tabs>
        <w:spacing w:before="120"/>
      </w:pPr>
    </w:p>
    <w:p w14:paraId="32C447BD" w14:textId="77777777" w:rsidR="00261105" w:rsidRDefault="00261105" w:rsidP="00261105">
      <w:pPr>
        <w:pStyle w:val="a1"/>
        <w:numPr>
          <w:ilvl w:val="0"/>
          <w:numId w:val="28"/>
        </w:numPr>
        <w:jc w:val="left"/>
        <w:rPr>
          <w:b/>
          <w:sz w:val="24"/>
          <w:szCs w:val="24"/>
        </w:rPr>
      </w:pPr>
      <w:r w:rsidRPr="00C52E64">
        <w:rPr>
          <w:b/>
          <w:sz w:val="24"/>
          <w:szCs w:val="24"/>
        </w:rPr>
        <w:t>Общие положения, продолжение</w:t>
      </w:r>
    </w:p>
    <w:p w14:paraId="3944FC10" w14:textId="1F1D7696" w:rsidR="00397991" w:rsidRPr="00DB3FFF" w:rsidRDefault="00261105" w:rsidP="007E7600">
      <w:pPr>
        <w:pStyle w:val="1"/>
        <w:keepLines/>
        <w:spacing w:before="260" w:after="130" w:line="240" w:lineRule="auto"/>
        <w:ind w:hanging="851"/>
        <w:rPr>
          <w:sz w:val="22"/>
          <w:szCs w:val="22"/>
        </w:rPr>
      </w:pPr>
      <w:r>
        <w:rPr>
          <w:sz w:val="22"/>
          <w:szCs w:val="22"/>
        </w:rPr>
        <w:lastRenderedPageBreak/>
        <w:tab/>
      </w:r>
      <w:r w:rsidR="00397991" w:rsidRPr="00DB3FFF">
        <w:rPr>
          <w:sz w:val="22"/>
          <w:szCs w:val="22"/>
        </w:rPr>
        <w:t>Условия осуществления хозяйственной деятельности в Республике Казахстан</w:t>
      </w:r>
    </w:p>
    <w:p w14:paraId="2686C1D6" w14:textId="5693358E" w:rsidR="00397991" w:rsidRPr="00DB3FFF" w:rsidRDefault="00261105" w:rsidP="0024547A">
      <w:pPr>
        <w:pStyle w:val="a1"/>
        <w:spacing w:before="0" w:after="0"/>
        <w:rPr>
          <w:color w:val="000000"/>
          <w:szCs w:val="22"/>
        </w:rPr>
      </w:pPr>
      <w:r>
        <w:rPr>
          <w:color w:val="000000"/>
          <w:szCs w:val="22"/>
        </w:rPr>
        <w:t>Группа</w:t>
      </w:r>
      <w:r w:rsidR="00397991" w:rsidRPr="00DB3FFF">
        <w:rPr>
          <w:color w:val="000000"/>
          <w:szCs w:val="22"/>
        </w:rPr>
        <w:t xml:space="preserve"> осуществляет свою деятельность преимущественно на территории </w:t>
      </w:r>
      <w:r w:rsidR="00535099" w:rsidRPr="00DB3FFF">
        <w:rPr>
          <w:color w:val="000000"/>
          <w:szCs w:val="22"/>
        </w:rPr>
        <w:t>Республики Казахстан</w:t>
      </w:r>
      <w:r w:rsidR="00397991" w:rsidRPr="00DB3FFF">
        <w:rPr>
          <w:color w:val="000000"/>
          <w:szCs w:val="22"/>
        </w:rPr>
        <w:t xml:space="preserve">.  Вследствие этого, </w:t>
      </w:r>
      <w:r>
        <w:rPr>
          <w:color w:val="000000"/>
          <w:szCs w:val="22"/>
        </w:rPr>
        <w:t>Группа</w:t>
      </w:r>
      <w:r w:rsidR="00397991" w:rsidRPr="00DB3FFF">
        <w:rPr>
          <w:color w:val="000000"/>
          <w:szCs w:val="22"/>
        </w:rPr>
        <w:t xml:space="preserve"> подвержен</w:t>
      </w:r>
      <w:r>
        <w:rPr>
          <w:color w:val="000000"/>
          <w:szCs w:val="22"/>
        </w:rPr>
        <w:t>а</w:t>
      </w:r>
      <w:r w:rsidR="00397991" w:rsidRPr="00DB3FFF">
        <w:rPr>
          <w:color w:val="000000"/>
          <w:szCs w:val="22"/>
        </w:rPr>
        <w:t xml:space="preserve"> экономическим и финансовым рискам на рынках </w:t>
      </w:r>
      <w:r w:rsidR="00535099" w:rsidRPr="00DB3FFF">
        <w:rPr>
          <w:color w:val="000000"/>
          <w:szCs w:val="22"/>
        </w:rPr>
        <w:t>Республики Казахстан</w:t>
      </w:r>
      <w:r w:rsidR="00397991" w:rsidRPr="00DB3FFF">
        <w:rPr>
          <w:color w:val="000000"/>
          <w:szCs w:val="22"/>
        </w:rPr>
        <w:t xml:space="preserve">, которые проявляют характерные особенности, </w:t>
      </w:r>
      <w:r w:rsidR="00397991" w:rsidRPr="00DB3FFF">
        <w:rPr>
          <w:szCs w:val="22"/>
        </w:rPr>
        <w:t xml:space="preserve">присущие развивающимся рынкам. </w:t>
      </w:r>
      <w:r w:rsidR="00397991" w:rsidRPr="00DB3FFF">
        <w:rPr>
          <w:color w:val="000000"/>
          <w:szCs w:val="22"/>
        </w:rPr>
        <w:t xml:space="preserve">Нормативная правовая база и налоговое законодательство продолжают совершенствоваться, но допускают возможность разных толкований и подвержены часто вносимым изменениям, которые в совокупности с другими недостатками правовой и фискальной систем создают дополнительные трудности для предприятий, осуществляющих свою деятельность в </w:t>
      </w:r>
      <w:r w:rsidR="00535099" w:rsidRPr="00DB3FFF">
        <w:rPr>
          <w:color w:val="000000"/>
          <w:szCs w:val="22"/>
        </w:rPr>
        <w:t>Республике Казахстан</w:t>
      </w:r>
      <w:r w:rsidR="00397991" w:rsidRPr="00DB3FFF">
        <w:rPr>
          <w:color w:val="000000"/>
          <w:szCs w:val="22"/>
        </w:rPr>
        <w:t>.</w:t>
      </w:r>
    </w:p>
    <w:p w14:paraId="1AC70849" w14:textId="77777777" w:rsidR="00B635FA" w:rsidRDefault="00535099" w:rsidP="0024547A">
      <w:pPr>
        <w:pStyle w:val="a1"/>
        <w:spacing w:before="0" w:after="0"/>
        <w:rPr>
          <w:color w:val="000000"/>
          <w:szCs w:val="22"/>
        </w:rPr>
      </w:pPr>
      <w:r w:rsidRPr="00DB3FFF">
        <w:rPr>
          <w:color w:val="000000"/>
          <w:szCs w:val="22"/>
        </w:rPr>
        <w:t xml:space="preserve">Кроме того, существенное обесценение казахстанского тенге и снижения цены нефти на мировых рынках увеличили уровень неопределенности условий осуществления хозяйственной деятельности. </w:t>
      </w:r>
    </w:p>
    <w:p w14:paraId="60958E51" w14:textId="77777777" w:rsidR="00F40184" w:rsidRPr="0024547A" w:rsidRDefault="00F40184" w:rsidP="0024547A">
      <w:pPr>
        <w:pStyle w:val="a1"/>
        <w:spacing w:before="0" w:after="0"/>
        <w:rPr>
          <w:color w:val="000000"/>
          <w:sz w:val="14"/>
          <w:szCs w:val="22"/>
        </w:rPr>
      </w:pPr>
    </w:p>
    <w:p w14:paraId="6481A34C" w14:textId="46848CCA" w:rsidR="00535099" w:rsidRPr="00DB3FFF" w:rsidRDefault="00535099" w:rsidP="0024547A">
      <w:pPr>
        <w:pStyle w:val="a1"/>
        <w:spacing w:before="0" w:after="0"/>
        <w:rPr>
          <w:szCs w:val="22"/>
        </w:rPr>
      </w:pPr>
      <w:r w:rsidRPr="00DB3FFF">
        <w:rPr>
          <w:color w:val="000000"/>
          <w:szCs w:val="22"/>
        </w:rPr>
        <w:t xml:space="preserve">Прилагаемая </w:t>
      </w:r>
      <w:r w:rsidR="00261105">
        <w:rPr>
          <w:color w:val="000000"/>
          <w:szCs w:val="22"/>
        </w:rPr>
        <w:t>консолидированная</w:t>
      </w:r>
      <w:r w:rsidR="00D34E4B" w:rsidRPr="00DB3FFF">
        <w:rPr>
          <w:color w:val="000000"/>
          <w:szCs w:val="22"/>
        </w:rPr>
        <w:t xml:space="preserve"> финансовая отчетность</w:t>
      </w:r>
      <w:r w:rsidRPr="00DB3FFF">
        <w:rPr>
          <w:color w:val="000000"/>
          <w:szCs w:val="22"/>
        </w:rPr>
        <w:t xml:space="preserve"> отражает оценку руководством </w:t>
      </w:r>
      <w:r w:rsidR="00261105">
        <w:rPr>
          <w:color w:val="000000"/>
          <w:szCs w:val="22"/>
        </w:rPr>
        <w:t>Группы</w:t>
      </w:r>
      <w:r w:rsidR="00365B8C" w:rsidRPr="00DB3FFF">
        <w:rPr>
          <w:color w:val="000000"/>
          <w:szCs w:val="22"/>
        </w:rPr>
        <w:t xml:space="preserve"> </w:t>
      </w:r>
      <w:r w:rsidRPr="00DB3FFF">
        <w:rPr>
          <w:color w:val="000000"/>
          <w:szCs w:val="22"/>
        </w:rPr>
        <w:t xml:space="preserve">возможного влияния существующих условий осуществления финансово-хозяйственной деятельности на результаты деятельности и финансовое положение </w:t>
      </w:r>
      <w:r w:rsidR="00261105">
        <w:rPr>
          <w:color w:val="000000"/>
          <w:szCs w:val="22"/>
        </w:rPr>
        <w:t>Группы</w:t>
      </w:r>
      <w:r w:rsidRPr="00DB3FFF">
        <w:rPr>
          <w:color w:val="000000"/>
          <w:szCs w:val="22"/>
        </w:rPr>
        <w:t xml:space="preserve">. Фактическое влияние будущих условий хозяйствования может отличаться от </w:t>
      </w:r>
      <w:r w:rsidR="00365B8C" w:rsidRPr="00DB3FFF">
        <w:rPr>
          <w:color w:val="000000"/>
          <w:szCs w:val="22"/>
        </w:rPr>
        <w:t xml:space="preserve">текущих </w:t>
      </w:r>
      <w:r w:rsidRPr="00DB3FFF">
        <w:rPr>
          <w:color w:val="000000"/>
          <w:szCs w:val="22"/>
        </w:rPr>
        <w:t>оценок их руководством</w:t>
      </w:r>
      <w:r w:rsidR="00365B8C" w:rsidRPr="00DB3FFF">
        <w:rPr>
          <w:color w:val="000000"/>
          <w:szCs w:val="22"/>
        </w:rPr>
        <w:t xml:space="preserve"> </w:t>
      </w:r>
      <w:r w:rsidR="00261105">
        <w:rPr>
          <w:color w:val="000000"/>
          <w:szCs w:val="22"/>
        </w:rPr>
        <w:t>Группы</w:t>
      </w:r>
      <w:r w:rsidRPr="00DB3FFF">
        <w:rPr>
          <w:color w:val="000000"/>
          <w:szCs w:val="22"/>
        </w:rPr>
        <w:t>.</w:t>
      </w:r>
    </w:p>
    <w:p w14:paraId="5C628DB3" w14:textId="77777777" w:rsidR="00B635FA" w:rsidRPr="0024547A" w:rsidRDefault="00B635FA" w:rsidP="0024547A">
      <w:pPr>
        <w:pStyle w:val="1"/>
        <w:keepLines/>
        <w:tabs>
          <w:tab w:val="clear" w:pos="0"/>
          <w:tab w:val="left" w:pos="-142"/>
        </w:tabs>
        <w:spacing w:before="0" w:after="0" w:line="240" w:lineRule="auto"/>
        <w:rPr>
          <w:sz w:val="16"/>
          <w:szCs w:val="22"/>
        </w:rPr>
      </w:pPr>
      <w:bookmarkStart w:id="5" w:name="_Toc332798767"/>
      <w:bookmarkStart w:id="6" w:name="_Toc332798768"/>
      <w:bookmarkStart w:id="7" w:name="_Toc332798769"/>
      <w:bookmarkStart w:id="8" w:name="_Toc332798770"/>
      <w:bookmarkStart w:id="9" w:name="_Toc332798771"/>
      <w:bookmarkStart w:id="10" w:name="_Toc332798772"/>
      <w:bookmarkStart w:id="11" w:name="_Toc332798773"/>
      <w:bookmarkStart w:id="12" w:name="_Toc332798774"/>
      <w:bookmarkStart w:id="13" w:name="_Toc332798775"/>
      <w:bookmarkStart w:id="14" w:name="_Toc332798776"/>
      <w:bookmarkStart w:id="15" w:name="_Toc249341869"/>
      <w:bookmarkStart w:id="16" w:name="_Toc335050665"/>
      <w:bookmarkEnd w:id="5"/>
      <w:bookmarkEnd w:id="6"/>
      <w:bookmarkEnd w:id="7"/>
      <w:bookmarkEnd w:id="8"/>
      <w:bookmarkEnd w:id="9"/>
      <w:bookmarkEnd w:id="10"/>
      <w:bookmarkEnd w:id="11"/>
      <w:bookmarkEnd w:id="12"/>
      <w:bookmarkEnd w:id="13"/>
      <w:bookmarkEnd w:id="14"/>
    </w:p>
    <w:p w14:paraId="4BE2E5DE" w14:textId="67A5D30D" w:rsidR="003B4B37" w:rsidRPr="00C52E64" w:rsidRDefault="00C52E64" w:rsidP="007E7600">
      <w:pPr>
        <w:pStyle w:val="1"/>
        <w:keepLines/>
        <w:tabs>
          <w:tab w:val="clear" w:pos="0"/>
          <w:tab w:val="left" w:pos="-142"/>
        </w:tabs>
        <w:spacing w:before="0" w:after="0" w:line="240" w:lineRule="auto"/>
        <w:ind w:hanging="851"/>
        <w:rPr>
          <w:sz w:val="24"/>
          <w:szCs w:val="24"/>
        </w:rPr>
      </w:pPr>
      <w:r w:rsidRPr="00C52E64">
        <w:rPr>
          <w:sz w:val="24"/>
          <w:szCs w:val="24"/>
        </w:rPr>
        <w:t xml:space="preserve">2.   </w:t>
      </w:r>
      <w:r w:rsidRPr="00C52E64">
        <w:rPr>
          <w:sz w:val="24"/>
          <w:szCs w:val="24"/>
        </w:rPr>
        <w:tab/>
      </w:r>
      <w:r w:rsidRPr="00C52E64">
        <w:rPr>
          <w:sz w:val="24"/>
          <w:szCs w:val="24"/>
        </w:rPr>
        <w:tab/>
        <w:t xml:space="preserve">Основные принципы подготовки </w:t>
      </w:r>
      <w:r w:rsidR="00261105">
        <w:rPr>
          <w:sz w:val="24"/>
          <w:szCs w:val="24"/>
        </w:rPr>
        <w:t>консолидированной</w:t>
      </w:r>
      <w:r w:rsidRPr="00C52E64">
        <w:rPr>
          <w:sz w:val="24"/>
          <w:szCs w:val="24"/>
        </w:rPr>
        <w:t xml:space="preserve"> финансовой отчетности</w:t>
      </w:r>
      <w:bookmarkEnd w:id="15"/>
      <w:bookmarkEnd w:id="16"/>
    </w:p>
    <w:p w14:paraId="59CE4AF0" w14:textId="634300B9" w:rsidR="003B4B37" w:rsidRDefault="00A12946" w:rsidP="007E7600">
      <w:pPr>
        <w:pStyle w:val="20"/>
        <w:keepLines/>
        <w:numPr>
          <w:ilvl w:val="0"/>
          <w:numId w:val="0"/>
        </w:numPr>
        <w:spacing w:before="120" w:after="130" w:line="240" w:lineRule="auto"/>
        <w:ind w:hanging="851"/>
        <w:rPr>
          <w:sz w:val="22"/>
          <w:szCs w:val="22"/>
        </w:rPr>
      </w:pPr>
      <w:r>
        <w:rPr>
          <w:sz w:val="22"/>
          <w:szCs w:val="22"/>
        </w:rPr>
        <w:tab/>
      </w:r>
      <w:r w:rsidR="00261105">
        <w:rPr>
          <w:sz w:val="22"/>
          <w:szCs w:val="22"/>
        </w:rPr>
        <w:t>Основа консолидации</w:t>
      </w:r>
    </w:p>
    <w:p w14:paraId="7D7047EE" w14:textId="40C7B100" w:rsidR="003905D1" w:rsidRPr="005D081E" w:rsidRDefault="003905D1" w:rsidP="003905D1">
      <w:pPr>
        <w:jc w:val="both"/>
      </w:pPr>
      <w:r w:rsidRPr="005D081E">
        <w:t>Консолидированная финансовая отчетность включает финансовую отчетность материнской организации и ее дочерних организаций</w:t>
      </w:r>
      <w:r>
        <w:t xml:space="preserve"> по состоянию на 31 декабря 2019 года.</w:t>
      </w:r>
      <w:r w:rsidRPr="005D081E">
        <w:t xml:space="preserve"> Контроль осуществляется в том случае, если Группа подвергается рискам изменения доходов от участия в объекте инвестиций, или имеет право на получение таких доходов, а также возможность влиять на эти доходы через осуществление своих полномочий в отношении объекта инвестиций. В частности, Группа контролирует объект инвестиций только в том случае, если выполняются следующие условия:</w:t>
      </w:r>
    </w:p>
    <w:p w14:paraId="57846B66" w14:textId="77777777" w:rsidR="003905D1" w:rsidRPr="005D081E" w:rsidRDefault="003905D1" w:rsidP="003905D1">
      <w:pPr>
        <w:tabs>
          <w:tab w:val="left" w:pos="426"/>
          <w:tab w:val="left" w:pos="709"/>
          <w:tab w:val="left" w:pos="851"/>
        </w:tabs>
        <w:jc w:val="both"/>
      </w:pPr>
      <w:r w:rsidRPr="005D081E">
        <w:t>•</w:t>
      </w:r>
      <w:r w:rsidRPr="005D081E">
        <w:tab/>
        <w:t>наличие у Группы полномочий в отношении объекта инвестиций (т. е. существующие права, обеспечивающие текущую возможность управлять значимой деятельностью объекта инвестиций);</w:t>
      </w:r>
    </w:p>
    <w:p w14:paraId="0E18FE4D" w14:textId="77777777" w:rsidR="003905D1" w:rsidRPr="005D081E" w:rsidRDefault="003905D1" w:rsidP="003905D1">
      <w:pPr>
        <w:tabs>
          <w:tab w:val="left" w:pos="426"/>
          <w:tab w:val="left" w:pos="709"/>
          <w:tab w:val="left" w:pos="851"/>
        </w:tabs>
        <w:jc w:val="both"/>
      </w:pPr>
      <w:r w:rsidRPr="005D081E">
        <w:t>•</w:t>
      </w:r>
      <w:r w:rsidRPr="005D081E">
        <w:tab/>
        <w:t>наличие у Группы подверженности риску изменения доходов от участия в объекте инвестиций, или прав на получение таких доходов;</w:t>
      </w:r>
    </w:p>
    <w:p w14:paraId="6FE08611" w14:textId="77777777" w:rsidR="003905D1" w:rsidRPr="005D081E" w:rsidRDefault="003905D1" w:rsidP="003905D1">
      <w:pPr>
        <w:tabs>
          <w:tab w:val="left" w:pos="426"/>
          <w:tab w:val="left" w:pos="709"/>
          <w:tab w:val="left" w:pos="851"/>
        </w:tabs>
        <w:spacing w:after="240"/>
        <w:jc w:val="both"/>
      </w:pPr>
      <w:r w:rsidRPr="005D081E">
        <w:t>•</w:t>
      </w:r>
      <w:r w:rsidRPr="005D081E">
        <w:tab/>
        <w:t>наличие у Группы возможности использовать свои полномочия для влияния на величину доходов.</w:t>
      </w:r>
    </w:p>
    <w:p w14:paraId="452F9066" w14:textId="5EF59262" w:rsidR="003905D1" w:rsidRPr="005D081E" w:rsidRDefault="003905D1" w:rsidP="003905D1">
      <w:pPr>
        <w:jc w:val="both"/>
      </w:pPr>
      <w:r w:rsidRPr="005D081E">
        <w:t>Как правило, предполагается, что большинство прав голоса обуславливает наличие контроля. Для</w:t>
      </w:r>
      <w:r>
        <w:t xml:space="preserve"> </w:t>
      </w:r>
      <w:r w:rsidRPr="005D081E">
        <w:t>подтверждения такого допущения и при наличии у Группы менее большинства прав голоса или</w:t>
      </w:r>
      <w:r>
        <w:t xml:space="preserve"> </w:t>
      </w:r>
      <w:r w:rsidRPr="005D081E">
        <w:t>аналогичных прав в отношении объекта инвестиций, Группа учитывает все уместные факты и</w:t>
      </w:r>
      <w:r>
        <w:t xml:space="preserve"> </w:t>
      </w:r>
      <w:r w:rsidRPr="005D081E">
        <w:t>обстоятельства при оценке наличия полномочий в отношении данного объекта инвестиций:</w:t>
      </w:r>
    </w:p>
    <w:p w14:paraId="4CC36B40" w14:textId="77777777" w:rsidR="003905D1" w:rsidRPr="005D081E" w:rsidRDefault="003905D1" w:rsidP="003905D1">
      <w:pPr>
        <w:tabs>
          <w:tab w:val="left" w:pos="426"/>
          <w:tab w:val="left" w:pos="709"/>
          <w:tab w:val="left" w:pos="851"/>
        </w:tabs>
        <w:jc w:val="both"/>
      </w:pPr>
      <w:r w:rsidRPr="005D081E">
        <w:t>•</w:t>
      </w:r>
      <w:r w:rsidRPr="005D081E">
        <w:tab/>
        <w:t>соглашение(я) с другими держателями прав голоса в объекте инвестиций;</w:t>
      </w:r>
    </w:p>
    <w:p w14:paraId="7FF65A0D" w14:textId="77777777" w:rsidR="003905D1" w:rsidRPr="005D081E" w:rsidRDefault="003905D1" w:rsidP="003905D1">
      <w:pPr>
        <w:tabs>
          <w:tab w:val="left" w:pos="426"/>
          <w:tab w:val="left" w:pos="709"/>
          <w:tab w:val="left" w:pos="851"/>
        </w:tabs>
        <w:jc w:val="both"/>
      </w:pPr>
      <w:r w:rsidRPr="005D081E">
        <w:t>•</w:t>
      </w:r>
      <w:r w:rsidRPr="005D081E">
        <w:tab/>
        <w:t>права, предусмотренные другими соглашениями;</w:t>
      </w:r>
    </w:p>
    <w:p w14:paraId="28E9A2D4" w14:textId="77777777" w:rsidR="003905D1" w:rsidRPr="005D081E" w:rsidRDefault="003905D1" w:rsidP="003905D1">
      <w:pPr>
        <w:tabs>
          <w:tab w:val="left" w:pos="426"/>
          <w:tab w:val="left" w:pos="709"/>
          <w:tab w:val="left" w:pos="851"/>
        </w:tabs>
        <w:spacing w:after="240"/>
        <w:jc w:val="both"/>
      </w:pPr>
      <w:r w:rsidRPr="005D081E">
        <w:t>•</w:t>
      </w:r>
      <w:r w:rsidRPr="005D081E">
        <w:tab/>
        <w:t>права голоса и потенциальные права голоса, имеющиеся у Группы.</w:t>
      </w:r>
    </w:p>
    <w:p w14:paraId="122C4EE4" w14:textId="7CC32E05" w:rsidR="003905D1" w:rsidRDefault="003905D1" w:rsidP="003905D1">
      <w:pPr>
        <w:jc w:val="both"/>
      </w:pPr>
      <w:r w:rsidRPr="005D081E">
        <w:t xml:space="preserve">Группа повторно анализирует наличие контроля в отношении объекта инвестиций, если факты и обстоятельства свидетельствуют об изменении одного или нескольких из трех компонентов контроля. Консолидация дочерней организации начинается, когда Группа получает контроль над дочерней организацией, и прекращается, когда Группа утрачивает контроль над дочерней организацией. Активы, обязательства, доходы и расходы дочерней организации, приобретение или выбытие которой произошло в течение года, включаются в консолидированную финансовую отчетность с даты получения Группой контроля и отражаются до даты потери Группой контроля над дочерней организацией. Прибыль или убыток и каждый компонент прочего совокупного дохода относятся на акционеров материнской организации Группы и неконтролирующие доли участия даже </w:t>
      </w:r>
    </w:p>
    <w:p w14:paraId="7D41344F" w14:textId="27917D72" w:rsidR="003905D1" w:rsidRPr="00C52E64" w:rsidRDefault="003905D1" w:rsidP="003905D1">
      <w:pPr>
        <w:pStyle w:val="1"/>
        <w:keepLines/>
        <w:tabs>
          <w:tab w:val="clear" w:pos="0"/>
          <w:tab w:val="left" w:pos="-142"/>
        </w:tabs>
        <w:spacing w:before="0" w:line="240" w:lineRule="auto"/>
        <w:ind w:hanging="851"/>
        <w:rPr>
          <w:sz w:val="24"/>
          <w:szCs w:val="24"/>
        </w:rPr>
      </w:pPr>
      <w:r w:rsidRPr="00C52E64">
        <w:rPr>
          <w:sz w:val="24"/>
          <w:szCs w:val="24"/>
        </w:rPr>
        <w:lastRenderedPageBreak/>
        <w:t xml:space="preserve">2.   </w:t>
      </w:r>
      <w:r w:rsidRPr="00C52E64">
        <w:rPr>
          <w:sz w:val="24"/>
          <w:szCs w:val="24"/>
        </w:rPr>
        <w:tab/>
      </w:r>
      <w:r w:rsidRPr="00C52E64">
        <w:rPr>
          <w:sz w:val="24"/>
          <w:szCs w:val="24"/>
        </w:rPr>
        <w:tab/>
        <w:t xml:space="preserve">Основные принципы подготовки </w:t>
      </w:r>
      <w:r>
        <w:rPr>
          <w:sz w:val="24"/>
          <w:szCs w:val="24"/>
        </w:rPr>
        <w:t>консолидированной</w:t>
      </w:r>
      <w:r w:rsidRPr="00C52E64">
        <w:rPr>
          <w:sz w:val="24"/>
          <w:szCs w:val="24"/>
        </w:rPr>
        <w:t xml:space="preserve"> финансовой отчетности</w:t>
      </w:r>
      <w:r>
        <w:rPr>
          <w:sz w:val="24"/>
          <w:szCs w:val="24"/>
        </w:rPr>
        <w:t>, продолжение</w:t>
      </w:r>
    </w:p>
    <w:p w14:paraId="48DB4071" w14:textId="1F898073" w:rsidR="003905D1" w:rsidRPr="005D081E" w:rsidRDefault="003905D1" w:rsidP="003905D1">
      <w:pPr>
        <w:spacing w:after="240"/>
        <w:jc w:val="both"/>
      </w:pPr>
      <w:r w:rsidRPr="005D081E">
        <w:t>в том случае, если это приводит к отрицательному сальдо у неконтролирующих долей участия. При необходимости финансовая отчетность дочерних организаций корректируется для приведения учетной политики таких организаций в соответствие с учетной политикой Группы. Все внутригрупповые активы и обязательства, собственный капитал, доходы, расходы и денежные потоки, возникающие в результате осуществления операций внутри Группы, полностью исключаются при консолидации.</w:t>
      </w:r>
    </w:p>
    <w:p w14:paraId="344F3668" w14:textId="77777777" w:rsidR="003905D1" w:rsidRPr="005D081E" w:rsidRDefault="003905D1" w:rsidP="003905D1">
      <w:pPr>
        <w:spacing w:after="240"/>
        <w:jc w:val="both"/>
      </w:pPr>
      <w:r w:rsidRPr="005D081E">
        <w:t>Изменение доли участия в дочерней организации без потери контроля учитывается как операция с собственным капиталом.</w:t>
      </w:r>
    </w:p>
    <w:p w14:paraId="7FDDAE27" w14:textId="0327D855" w:rsidR="003905D1" w:rsidRDefault="003905D1" w:rsidP="003F7509">
      <w:pPr>
        <w:jc w:val="both"/>
      </w:pPr>
      <w:r w:rsidRPr="005D081E">
        <w:t>Если Группа утрачивает контроль над дочерней организацией, она прекращает признание соответствующих активов (в том числе гудвилла), обязательств, неконтролирующих долей участия и прочих компонентов собственного капитала и признает возникшие прибыль или убыток в составе прибыли или убытка. Оставшиеся инвестиции признаются по справедливой стоимости.</w:t>
      </w:r>
    </w:p>
    <w:p w14:paraId="749B21E7" w14:textId="77777777" w:rsidR="003905D1" w:rsidRPr="005D081E" w:rsidRDefault="003905D1" w:rsidP="003905D1">
      <w:pPr>
        <w:pStyle w:val="20"/>
        <w:numPr>
          <w:ilvl w:val="0"/>
          <w:numId w:val="0"/>
        </w:numPr>
        <w:spacing w:before="120" w:after="120"/>
        <w:jc w:val="both"/>
        <w:rPr>
          <w:sz w:val="22"/>
          <w:szCs w:val="22"/>
        </w:rPr>
      </w:pPr>
      <w:r w:rsidRPr="005D081E">
        <w:rPr>
          <w:sz w:val="22"/>
          <w:szCs w:val="22"/>
        </w:rPr>
        <w:t>Применяемые стандарты</w:t>
      </w:r>
    </w:p>
    <w:p w14:paraId="7E7093A0" w14:textId="77777777" w:rsidR="003905D1" w:rsidRPr="005D081E" w:rsidRDefault="003905D1" w:rsidP="003905D1">
      <w:pPr>
        <w:pStyle w:val="a1"/>
        <w:keepNext/>
        <w:keepLines/>
        <w:spacing w:before="120" w:after="120"/>
        <w:rPr>
          <w:szCs w:val="22"/>
        </w:rPr>
      </w:pPr>
      <w:r w:rsidRPr="005D081E">
        <w:rPr>
          <w:szCs w:val="22"/>
        </w:rPr>
        <w:t>Прилагаемая консолидированная финансовая отчетность была подготовлена в соответствии с Международными стандартами финансовой отчетности (далее - МСФО).</w:t>
      </w:r>
    </w:p>
    <w:p w14:paraId="3FDC52F1" w14:textId="504C8A44" w:rsidR="003905D1" w:rsidRDefault="003905D1" w:rsidP="003905D1">
      <w:pPr>
        <w:pStyle w:val="a1"/>
        <w:keepNext/>
        <w:keepLines/>
        <w:spacing w:before="120" w:after="120"/>
        <w:rPr>
          <w:szCs w:val="22"/>
        </w:rPr>
      </w:pPr>
      <w:r w:rsidRPr="005D081E">
        <w:rPr>
          <w:szCs w:val="22"/>
          <w:lang w:val="kk-KZ"/>
        </w:rPr>
        <w:t>Фондом</w:t>
      </w:r>
      <w:r w:rsidRPr="005D081E">
        <w:rPr>
          <w:szCs w:val="22"/>
        </w:rPr>
        <w:t xml:space="preserve"> также </w:t>
      </w:r>
      <w:r w:rsidRPr="005D081E">
        <w:rPr>
          <w:szCs w:val="22"/>
          <w:lang w:val="kk-KZ"/>
        </w:rPr>
        <w:t>подготовлена отдельная</w:t>
      </w:r>
      <w:r w:rsidRPr="005D081E">
        <w:rPr>
          <w:szCs w:val="22"/>
        </w:rPr>
        <w:t xml:space="preserve"> финансовая отчетность за год, закончившийся </w:t>
      </w:r>
      <w:r>
        <w:rPr>
          <w:szCs w:val="22"/>
        </w:rPr>
        <w:t>31 декабря 2019</w:t>
      </w:r>
      <w:r w:rsidRPr="005D081E">
        <w:rPr>
          <w:szCs w:val="22"/>
        </w:rPr>
        <w:t xml:space="preserve"> года в соответствии с МСФО, которая может быть получена в зарегистрированном офисе Фонда.</w:t>
      </w:r>
    </w:p>
    <w:p w14:paraId="2361244D" w14:textId="6B38FF03" w:rsidR="003F7509" w:rsidRPr="000D449E" w:rsidRDefault="003F7509" w:rsidP="003905D1">
      <w:pPr>
        <w:pStyle w:val="a1"/>
        <w:keepNext/>
        <w:keepLines/>
        <w:spacing w:before="120" w:after="120"/>
        <w:rPr>
          <w:b/>
          <w:szCs w:val="22"/>
        </w:rPr>
      </w:pPr>
      <w:r w:rsidRPr="000D449E">
        <w:rPr>
          <w:b/>
          <w:szCs w:val="22"/>
        </w:rPr>
        <w:t>Допущение о непрерывности деятельности</w:t>
      </w:r>
    </w:p>
    <w:p w14:paraId="049C152D" w14:textId="4D0A4C71" w:rsidR="003F7509" w:rsidRPr="000D449E" w:rsidRDefault="003F7509" w:rsidP="00ED031F">
      <w:pPr>
        <w:jc w:val="both"/>
      </w:pPr>
      <w:r w:rsidRPr="000D449E">
        <w:t xml:space="preserve">Настоящая консолидированная финансовая отчетность подготовлена, исходя из допущения о непрерывности деятельности, что предусматривает реализацию активов и выполнение обязательств в  ходе обычной операционной деятельности. Группа понесла чистый убыток в размере 102,165,479 тысяч тенге за год, закончившийся 31 декабря 2019 года (в 2018 году: чистая прибыль в размере 3,814,999 тысяч тенге) и имеет отрицательный капитал в размере 716,288,213 тысяч тенге по состоянию на 31 декабря 2019 года (на 31 декабря 2018 года: отрицательный капитал в размере 116,374,961 тысяч тенге). Также, по состоянию на 31 декабря 2019 года обязательства по выпущенным долговым ценным бумагам перед связанной стороной составила 1,165,561,731 тысяч тенге (на 31 декабря 2018 года: 460,800,000 тысяч тенге). Руководство Группы полагает, что </w:t>
      </w:r>
      <w:r w:rsidR="00F52A7E" w:rsidRPr="000D449E">
        <w:t xml:space="preserve">сможет урегулировать обязательства по выпущенным долговым ценным бумагам путем ее реструктуризации, первые купонные выплаты </w:t>
      </w:r>
      <w:r w:rsidR="004218E6" w:rsidRPr="000D449E">
        <w:t xml:space="preserve">которых </w:t>
      </w:r>
      <w:r w:rsidR="00F52A7E" w:rsidRPr="000D449E">
        <w:t>подлежат погашению в сентябре 2021 года (Примечание 22).</w:t>
      </w:r>
    </w:p>
    <w:p w14:paraId="7A3BC47D" w14:textId="195269F5" w:rsidR="003F7509" w:rsidRPr="003F7509" w:rsidRDefault="003F7509" w:rsidP="00ED031F">
      <w:pPr>
        <w:spacing w:before="120"/>
        <w:jc w:val="both"/>
      </w:pPr>
      <w:r w:rsidRPr="000D449E">
        <w:t>Проанализировав вышеуказанные обстоятельства наличия существенной неопределенности относительно способности Группы продолжать свою деятельность непрерывно, руководство Группы пришло к выводу, что применение принципа непрерывности деятельности для данной консолидированной финансовой отчетности является обоснованной и отсутствует существенная неопределенность в отношении способности Группы продолжать свою деятельность непрерывно.</w:t>
      </w:r>
      <w:bookmarkStart w:id="17" w:name="_GoBack"/>
      <w:bookmarkEnd w:id="17"/>
    </w:p>
    <w:p w14:paraId="4418BACC" w14:textId="2B35E15B" w:rsidR="003B4B37" w:rsidRPr="00DB3FFF" w:rsidRDefault="00A12946" w:rsidP="003F7509">
      <w:pPr>
        <w:pStyle w:val="1"/>
        <w:keepLines/>
        <w:spacing w:after="0" w:line="240" w:lineRule="auto"/>
        <w:ind w:hanging="851"/>
        <w:jc w:val="both"/>
        <w:rPr>
          <w:sz w:val="22"/>
          <w:szCs w:val="22"/>
        </w:rPr>
      </w:pPr>
      <w:r>
        <w:rPr>
          <w:sz w:val="22"/>
          <w:szCs w:val="22"/>
        </w:rPr>
        <w:tab/>
        <w:t>Функциональная валюта</w:t>
      </w:r>
    </w:p>
    <w:p w14:paraId="03C2F483" w14:textId="155848DE" w:rsidR="003B4B37" w:rsidRPr="00DB3FFF" w:rsidRDefault="003B4B37" w:rsidP="00DB3FFF">
      <w:pPr>
        <w:keepLines/>
        <w:spacing w:before="120" w:after="120"/>
        <w:jc w:val="both"/>
        <w:rPr>
          <w:szCs w:val="22"/>
        </w:rPr>
      </w:pPr>
      <w:r w:rsidRPr="00DB3FFF">
        <w:rPr>
          <w:szCs w:val="22"/>
        </w:rPr>
        <w:t xml:space="preserve">Функциональной валютой </w:t>
      </w:r>
      <w:r w:rsidR="003905D1">
        <w:rPr>
          <w:szCs w:val="22"/>
        </w:rPr>
        <w:t>Группы</w:t>
      </w:r>
      <w:r w:rsidRPr="00DB3FFF">
        <w:rPr>
          <w:szCs w:val="22"/>
        </w:rPr>
        <w:t xml:space="preserve"> является казахстанский т</w:t>
      </w:r>
      <w:r w:rsidR="00365B8C" w:rsidRPr="00DB3FFF">
        <w:rPr>
          <w:szCs w:val="22"/>
        </w:rPr>
        <w:t xml:space="preserve">енге (далее - </w:t>
      </w:r>
      <w:r w:rsidRPr="00DB3FFF">
        <w:rPr>
          <w:szCs w:val="22"/>
        </w:rPr>
        <w:t xml:space="preserve">тенге), который, являясь национальной валютой Республики Казахстан, наилучшим образом отражает экономическую сущность большинства проводимых </w:t>
      </w:r>
      <w:r w:rsidR="003905D1">
        <w:rPr>
          <w:szCs w:val="22"/>
        </w:rPr>
        <w:t>Группой</w:t>
      </w:r>
      <w:r w:rsidRPr="00DB3FFF">
        <w:rPr>
          <w:szCs w:val="22"/>
        </w:rPr>
        <w:t xml:space="preserve"> операций и связанных с ними обстоятельств, влияющих на его деятельность.</w:t>
      </w:r>
    </w:p>
    <w:p w14:paraId="692AF53E" w14:textId="67C9BB97" w:rsidR="003B4B37" w:rsidRPr="00DB3FFF" w:rsidRDefault="003B4B37" w:rsidP="00DB3FFF">
      <w:pPr>
        <w:pStyle w:val="a1"/>
        <w:keepLines/>
        <w:spacing w:before="120" w:after="120"/>
        <w:rPr>
          <w:szCs w:val="22"/>
        </w:rPr>
      </w:pPr>
      <w:r w:rsidRPr="00DB3FFF">
        <w:rPr>
          <w:szCs w:val="22"/>
        </w:rPr>
        <w:t xml:space="preserve">Казахстанский тенге является также валютой представления данных настоящей </w:t>
      </w:r>
      <w:r w:rsidR="003905D1">
        <w:rPr>
          <w:szCs w:val="22"/>
        </w:rPr>
        <w:t>консолидированной</w:t>
      </w:r>
      <w:r w:rsidR="00D34E4B" w:rsidRPr="00DB3FFF">
        <w:rPr>
          <w:szCs w:val="22"/>
        </w:rPr>
        <w:t xml:space="preserve"> финансовой отчетности</w:t>
      </w:r>
      <w:r w:rsidRPr="00DB3FFF">
        <w:rPr>
          <w:szCs w:val="22"/>
        </w:rPr>
        <w:t>.</w:t>
      </w:r>
    </w:p>
    <w:p w14:paraId="2F692788" w14:textId="1E4523BF" w:rsidR="0019483B" w:rsidRPr="00DB3FFF" w:rsidRDefault="003B4B37" w:rsidP="00A12946">
      <w:pPr>
        <w:pStyle w:val="a1"/>
        <w:keepLines/>
        <w:spacing w:before="120" w:after="120"/>
        <w:rPr>
          <w:szCs w:val="22"/>
        </w:rPr>
      </w:pPr>
      <w:r w:rsidRPr="00DB3FFF">
        <w:rPr>
          <w:szCs w:val="22"/>
        </w:rPr>
        <w:t xml:space="preserve">Все данные </w:t>
      </w:r>
      <w:r w:rsidR="003905D1">
        <w:rPr>
          <w:szCs w:val="22"/>
        </w:rPr>
        <w:t>консолидированной</w:t>
      </w:r>
      <w:r w:rsidR="00D34E4B" w:rsidRPr="00DB3FFF">
        <w:rPr>
          <w:szCs w:val="22"/>
        </w:rPr>
        <w:t xml:space="preserve"> финансовой отчетности</w:t>
      </w:r>
      <w:r w:rsidRPr="00DB3FFF">
        <w:rPr>
          <w:szCs w:val="22"/>
        </w:rPr>
        <w:t xml:space="preserve"> округлены с точностью до целых тысяч тенге.  </w:t>
      </w:r>
    </w:p>
    <w:p w14:paraId="701E6365" w14:textId="02353637" w:rsidR="007456C3" w:rsidRPr="00C52E64" w:rsidRDefault="00A12946" w:rsidP="00A12946">
      <w:pPr>
        <w:pStyle w:val="1"/>
        <w:spacing w:before="0" w:line="240" w:lineRule="auto"/>
        <w:ind w:hanging="851"/>
        <w:rPr>
          <w:sz w:val="24"/>
          <w:szCs w:val="24"/>
        </w:rPr>
      </w:pPr>
      <w:r w:rsidRPr="00C52E64">
        <w:rPr>
          <w:sz w:val="24"/>
          <w:szCs w:val="24"/>
        </w:rPr>
        <w:lastRenderedPageBreak/>
        <w:t xml:space="preserve">3.   </w:t>
      </w:r>
      <w:r w:rsidRPr="00C52E64">
        <w:rPr>
          <w:sz w:val="24"/>
          <w:szCs w:val="24"/>
        </w:rPr>
        <w:tab/>
      </w:r>
      <w:r w:rsidR="00C52E64" w:rsidRPr="00C52E64">
        <w:rPr>
          <w:sz w:val="24"/>
          <w:szCs w:val="24"/>
        </w:rPr>
        <w:t>Основные положения учетной политики</w:t>
      </w:r>
    </w:p>
    <w:p w14:paraId="6E5A3FD8" w14:textId="01E26AEB" w:rsidR="009C54A7" w:rsidRDefault="009C54A7" w:rsidP="00AA448F">
      <w:pPr>
        <w:spacing w:before="240" w:after="120"/>
        <w:jc w:val="both"/>
        <w:outlineLvl w:val="1"/>
        <w:rPr>
          <w:b/>
          <w:iCs/>
          <w:szCs w:val="22"/>
        </w:rPr>
      </w:pPr>
      <w:r w:rsidRPr="009C54A7">
        <w:rPr>
          <w:b/>
          <w:iCs/>
          <w:szCs w:val="22"/>
        </w:rPr>
        <w:t>Выручка по договорам с покупателями</w:t>
      </w:r>
    </w:p>
    <w:p w14:paraId="1299E46A" w14:textId="1B92274A" w:rsidR="009C54A7" w:rsidRDefault="009C54A7" w:rsidP="00AA448F">
      <w:pPr>
        <w:spacing w:before="240" w:after="120"/>
        <w:jc w:val="both"/>
        <w:outlineLvl w:val="1"/>
        <w:rPr>
          <w:szCs w:val="22"/>
        </w:rPr>
      </w:pPr>
      <w:r w:rsidRPr="009C54A7">
        <w:rPr>
          <w:szCs w:val="22"/>
        </w:rPr>
        <w:t xml:space="preserve">Деятельность </w:t>
      </w:r>
      <w:r w:rsidR="003905D1">
        <w:rPr>
          <w:szCs w:val="22"/>
        </w:rPr>
        <w:t>Группы</w:t>
      </w:r>
      <w:r w:rsidRPr="009C54A7">
        <w:rPr>
          <w:szCs w:val="22"/>
        </w:rPr>
        <w:t xml:space="preserve"> связана с </w:t>
      </w:r>
      <w:r w:rsidRPr="00CE6B37">
        <w:t>улучшение качества кредитных портфелей банков второго уровня путем выкупа неработающих активов</w:t>
      </w:r>
      <w:r>
        <w:t xml:space="preserve"> и</w:t>
      </w:r>
      <w:r w:rsidRPr="00CE6B37">
        <w:t xml:space="preserve"> вовлечение в экономический оборот неработающих активов посредством их оздоровления и реализац</w:t>
      </w:r>
      <w:r>
        <w:t>ией</w:t>
      </w:r>
      <w:r w:rsidR="003905D1">
        <w:t>, а так же сдачей в аренду офисных помещений и управление имущественными активами</w:t>
      </w:r>
      <w:r w:rsidRPr="009C54A7">
        <w:rPr>
          <w:szCs w:val="22"/>
        </w:rPr>
        <w:t xml:space="preserve">. Выручка по договорам с покупателями признается, когда контроль над </w:t>
      </w:r>
      <w:r w:rsidR="009D1406">
        <w:rPr>
          <w:szCs w:val="22"/>
        </w:rPr>
        <w:t>активами</w:t>
      </w:r>
      <w:r w:rsidRPr="009C54A7">
        <w:rPr>
          <w:szCs w:val="22"/>
        </w:rPr>
        <w:t xml:space="preserve"> передается покупателю, и оценивается в сумме, отражающей возмещение, право на которое </w:t>
      </w:r>
      <w:r w:rsidR="003905D1">
        <w:rPr>
          <w:szCs w:val="22"/>
        </w:rPr>
        <w:t>Группа</w:t>
      </w:r>
      <w:r w:rsidRPr="009C54A7">
        <w:rPr>
          <w:szCs w:val="22"/>
        </w:rPr>
        <w:t xml:space="preserve"> ожидает получить в обмен на такие </w:t>
      </w:r>
      <w:r w:rsidR="009D1406">
        <w:rPr>
          <w:szCs w:val="22"/>
        </w:rPr>
        <w:t>активы</w:t>
      </w:r>
      <w:r w:rsidRPr="009C54A7">
        <w:rPr>
          <w:szCs w:val="22"/>
        </w:rPr>
        <w:t xml:space="preserve">. </w:t>
      </w:r>
      <w:r w:rsidR="003905D1">
        <w:rPr>
          <w:szCs w:val="22"/>
        </w:rPr>
        <w:t>Группа</w:t>
      </w:r>
      <w:r w:rsidRPr="009C54A7">
        <w:rPr>
          <w:szCs w:val="22"/>
        </w:rPr>
        <w:t xml:space="preserve"> </w:t>
      </w:r>
      <w:r w:rsidR="003905D1">
        <w:rPr>
          <w:szCs w:val="22"/>
        </w:rPr>
        <w:t>пришла</w:t>
      </w:r>
      <w:r w:rsidR="009D1406">
        <w:rPr>
          <w:szCs w:val="22"/>
        </w:rPr>
        <w:t xml:space="preserve"> к выводу, что </w:t>
      </w:r>
      <w:r w:rsidRPr="009C54A7">
        <w:rPr>
          <w:szCs w:val="22"/>
        </w:rPr>
        <w:t>выступает в качестве принципала в заключенных ею договорах, преду</w:t>
      </w:r>
      <w:r w:rsidR="009D1406">
        <w:rPr>
          <w:szCs w:val="22"/>
        </w:rPr>
        <w:t>сматривающих получение выручки.</w:t>
      </w:r>
    </w:p>
    <w:p w14:paraId="63D8B38A" w14:textId="1A8249A5" w:rsidR="009D1406" w:rsidRDefault="003905D1" w:rsidP="009D1406">
      <w:pPr>
        <w:pStyle w:val="a1"/>
        <w:keepLines/>
        <w:spacing w:before="120" w:after="120"/>
        <w:rPr>
          <w:szCs w:val="22"/>
        </w:rPr>
      </w:pPr>
      <w:r>
        <w:rPr>
          <w:szCs w:val="22"/>
        </w:rPr>
        <w:t>Группа</w:t>
      </w:r>
      <w:r w:rsidR="009D1406" w:rsidRPr="009D1406">
        <w:rPr>
          <w:szCs w:val="22"/>
        </w:rPr>
        <w:t xml:space="preserve"> оценивает наличие в договоре других обещаний, которые представляют собой отдельные обязанности к исполнению, на которые необходимо распределить часть цены сделки. При определении цены сделки в случае продажи </w:t>
      </w:r>
      <w:r w:rsidR="009D1406">
        <w:rPr>
          <w:szCs w:val="22"/>
        </w:rPr>
        <w:t>активов</w:t>
      </w:r>
      <w:r w:rsidR="009D1406" w:rsidRPr="009D1406">
        <w:rPr>
          <w:szCs w:val="22"/>
        </w:rPr>
        <w:t xml:space="preserve"> </w:t>
      </w:r>
      <w:r>
        <w:rPr>
          <w:szCs w:val="22"/>
        </w:rPr>
        <w:t>Группой</w:t>
      </w:r>
      <w:r w:rsidR="009D1406" w:rsidRPr="009D1406">
        <w:rPr>
          <w:szCs w:val="22"/>
        </w:rPr>
        <w:t xml:space="preserve"> принимает во внимание влияние значител</w:t>
      </w:r>
      <w:r w:rsidR="009D1406">
        <w:rPr>
          <w:szCs w:val="22"/>
        </w:rPr>
        <w:t>ьного компонента финансирования.</w:t>
      </w:r>
    </w:p>
    <w:p w14:paraId="17FF4D4B" w14:textId="195CE476" w:rsidR="009D1406" w:rsidRDefault="009D1406" w:rsidP="009D1406">
      <w:pPr>
        <w:pStyle w:val="a1"/>
        <w:keepLines/>
        <w:spacing w:before="120" w:after="120"/>
        <w:rPr>
          <w:b/>
          <w:i/>
          <w:szCs w:val="22"/>
        </w:rPr>
      </w:pPr>
      <w:r w:rsidRPr="009D1406">
        <w:rPr>
          <w:b/>
          <w:i/>
          <w:szCs w:val="22"/>
        </w:rPr>
        <w:t>Значительный компонент финансирования</w:t>
      </w:r>
    </w:p>
    <w:p w14:paraId="58BD20AA" w14:textId="29F0AD84" w:rsidR="00C80B94" w:rsidRDefault="00C80B94" w:rsidP="00C80B9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В некоторых случаях, клиенты </w:t>
      </w:r>
      <w:r w:rsidR="003905D1">
        <w:rPr>
          <w:rFonts w:ascii="Times New Roman" w:hAnsi="Times New Roman" w:cs="Times New Roman"/>
          <w:color w:val="auto"/>
          <w:sz w:val="22"/>
          <w:szCs w:val="22"/>
        </w:rPr>
        <w:t>Группы</w:t>
      </w:r>
      <w:r>
        <w:rPr>
          <w:rFonts w:ascii="Times New Roman" w:hAnsi="Times New Roman" w:cs="Times New Roman"/>
          <w:color w:val="auto"/>
          <w:sz w:val="22"/>
          <w:szCs w:val="22"/>
        </w:rPr>
        <w:t xml:space="preserve"> </w:t>
      </w:r>
      <w:r w:rsidRPr="00C062DA">
        <w:rPr>
          <w:rFonts w:ascii="Times New Roman" w:hAnsi="Times New Roman" w:cs="Times New Roman"/>
          <w:color w:val="auto"/>
          <w:sz w:val="22"/>
          <w:szCs w:val="22"/>
        </w:rPr>
        <w:t>плат</w:t>
      </w:r>
      <w:r>
        <w:rPr>
          <w:rFonts w:ascii="Times New Roman" w:hAnsi="Times New Roman" w:cs="Times New Roman"/>
          <w:color w:val="auto"/>
          <w:sz w:val="22"/>
          <w:szCs w:val="22"/>
        </w:rPr>
        <w:t>я</w:t>
      </w:r>
      <w:r w:rsidRPr="00C062DA">
        <w:rPr>
          <w:rFonts w:ascii="Times New Roman" w:hAnsi="Times New Roman" w:cs="Times New Roman"/>
          <w:color w:val="auto"/>
          <w:sz w:val="22"/>
          <w:szCs w:val="22"/>
        </w:rPr>
        <w:t>т с отсрочкой платежа на протяжении значительного длительного времени, таким образом в таких обстоятельствах договор</w:t>
      </w:r>
      <w:r>
        <w:rPr>
          <w:rFonts w:ascii="Times New Roman" w:hAnsi="Times New Roman" w:cs="Times New Roman"/>
          <w:color w:val="auto"/>
          <w:sz w:val="22"/>
          <w:szCs w:val="22"/>
        </w:rPr>
        <w:t>а</w:t>
      </w:r>
      <w:r w:rsidRPr="00C062DA">
        <w:rPr>
          <w:rFonts w:ascii="Times New Roman" w:hAnsi="Times New Roman" w:cs="Times New Roman"/>
          <w:color w:val="auto"/>
          <w:sz w:val="22"/>
          <w:szCs w:val="22"/>
        </w:rPr>
        <w:t xml:space="preserve"> содерж</w:t>
      </w:r>
      <w:r>
        <w:rPr>
          <w:rFonts w:ascii="Times New Roman" w:hAnsi="Times New Roman" w:cs="Times New Roman"/>
          <w:color w:val="auto"/>
          <w:sz w:val="22"/>
          <w:szCs w:val="22"/>
        </w:rPr>
        <w:t>а</w:t>
      </w:r>
      <w:r w:rsidRPr="00C062DA">
        <w:rPr>
          <w:rFonts w:ascii="Times New Roman" w:hAnsi="Times New Roman" w:cs="Times New Roman"/>
          <w:color w:val="auto"/>
          <w:sz w:val="22"/>
          <w:szCs w:val="22"/>
        </w:rPr>
        <w:t xml:space="preserve">т значительный компонент финансирования. </w:t>
      </w:r>
      <w:r>
        <w:rPr>
          <w:rFonts w:ascii="Times New Roman" w:hAnsi="Times New Roman" w:cs="Times New Roman"/>
          <w:color w:val="auto"/>
          <w:sz w:val="22"/>
          <w:szCs w:val="22"/>
        </w:rPr>
        <w:t>О</w:t>
      </w:r>
      <w:r w:rsidRPr="00C062DA">
        <w:rPr>
          <w:rFonts w:ascii="Times New Roman" w:hAnsi="Times New Roman" w:cs="Times New Roman"/>
          <w:color w:val="auto"/>
          <w:sz w:val="22"/>
          <w:szCs w:val="22"/>
        </w:rPr>
        <w:t xml:space="preserve">пределяя цену сделки, </w:t>
      </w:r>
      <w:r w:rsidR="003905D1">
        <w:rPr>
          <w:rFonts w:ascii="Times New Roman" w:hAnsi="Times New Roman" w:cs="Times New Roman"/>
          <w:color w:val="auto"/>
          <w:sz w:val="22"/>
          <w:szCs w:val="22"/>
        </w:rPr>
        <w:t>Группа</w:t>
      </w:r>
      <w:r w:rsidRPr="00C062DA">
        <w:rPr>
          <w:rFonts w:ascii="Times New Roman" w:hAnsi="Times New Roman" w:cs="Times New Roman"/>
          <w:color w:val="auto"/>
          <w:sz w:val="22"/>
          <w:szCs w:val="22"/>
        </w:rPr>
        <w:t xml:space="preserve"> корректир</w:t>
      </w:r>
      <w:r>
        <w:rPr>
          <w:rFonts w:ascii="Times New Roman" w:hAnsi="Times New Roman" w:cs="Times New Roman"/>
          <w:color w:val="auto"/>
          <w:sz w:val="22"/>
          <w:szCs w:val="22"/>
        </w:rPr>
        <w:t>ует</w:t>
      </w:r>
      <w:r w:rsidRPr="00C062DA">
        <w:rPr>
          <w:rFonts w:ascii="Times New Roman" w:hAnsi="Times New Roman" w:cs="Times New Roman"/>
          <w:color w:val="auto"/>
          <w:sz w:val="22"/>
          <w:szCs w:val="22"/>
        </w:rPr>
        <w:t xml:space="preserve"> обещанную сумму возмещения с учетом влияния временной стоимости денег</w:t>
      </w:r>
      <w:r>
        <w:rPr>
          <w:rFonts w:ascii="Times New Roman" w:hAnsi="Times New Roman" w:cs="Times New Roman"/>
          <w:color w:val="auto"/>
          <w:sz w:val="22"/>
          <w:szCs w:val="22"/>
        </w:rPr>
        <w:t xml:space="preserve">, </w:t>
      </w:r>
      <w:r w:rsidR="008F2E15">
        <w:rPr>
          <w:rFonts w:ascii="Times New Roman" w:hAnsi="Times New Roman" w:cs="Times New Roman"/>
          <w:color w:val="auto"/>
          <w:sz w:val="22"/>
          <w:szCs w:val="22"/>
        </w:rPr>
        <w:t>Группа</w:t>
      </w:r>
      <w:r w:rsidRPr="00C062DA">
        <w:rPr>
          <w:rFonts w:ascii="Times New Roman" w:hAnsi="Times New Roman" w:cs="Times New Roman"/>
          <w:color w:val="auto"/>
          <w:sz w:val="22"/>
          <w:szCs w:val="22"/>
        </w:rPr>
        <w:t xml:space="preserve"> опреде</w:t>
      </w:r>
      <w:r>
        <w:rPr>
          <w:rFonts w:ascii="Times New Roman" w:hAnsi="Times New Roman" w:cs="Times New Roman"/>
          <w:color w:val="auto"/>
          <w:sz w:val="22"/>
          <w:szCs w:val="22"/>
        </w:rPr>
        <w:t>ляет</w:t>
      </w:r>
      <w:r w:rsidRPr="00C062DA">
        <w:rPr>
          <w:rFonts w:ascii="Times New Roman" w:hAnsi="Times New Roman" w:cs="Times New Roman"/>
          <w:color w:val="auto"/>
          <w:sz w:val="22"/>
          <w:szCs w:val="22"/>
        </w:rPr>
        <w:t xml:space="preserve"> цену сделки путем дисконтирования суммы обещанного возмещения. </w:t>
      </w:r>
    </w:p>
    <w:p w14:paraId="006609B3" w14:textId="7C39B02F" w:rsidR="00C80B94" w:rsidRPr="00C80B94" w:rsidRDefault="008F2E15" w:rsidP="00C80B9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Группа</w:t>
      </w:r>
      <w:r w:rsidR="00C80B94" w:rsidRPr="00C80B94">
        <w:rPr>
          <w:rFonts w:ascii="Times New Roman" w:hAnsi="Times New Roman" w:cs="Times New Roman"/>
          <w:color w:val="auto"/>
          <w:sz w:val="22"/>
          <w:szCs w:val="22"/>
        </w:rPr>
        <w:t xml:space="preserve"> применяет упрощение практического характера в отноше</w:t>
      </w:r>
      <w:r w:rsidR="00C80B94">
        <w:rPr>
          <w:rFonts w:ascii="Times New Roman" w:hAnsi="Times New Roman" w:cs="Times New Roman"/>
          <w:color w:val="auto"/>
          <w:sz w:val="22"/>
          <w:szCs w:val="22"/>
        </w:rPr>
        <w:t>нии краткосрочной дебиторской задолженности</w:t>
      </w:r>
      <w:r w:rsidR="00C80B94" w:rsidRPr="00C80B94">
        <w:rPr>
          <w:rFonts w:ascii="Times New Roman" w:hAnsi="Times New Roman" w:cs="Times New Roman"/>
          <w:color w:val="auto"/>
          <w:sz w:val="22"/>
          <w:szCs w:val="22"/>
        </w:rPr>
        <w:t xml:space="preserve">. Согласно данному упрощению обещанная сумма возмещения не корректируется с учетом влияния значительного компонента финансирования, если период между передачей обещанного </w:t>
      </w:r>
      <w:r w:rsidR="00C80B94">
        <w:rPr>
          <w:rFonts w:ascii="Times New Roman" w:hAnsi="Times New Roman" w:cs="Times New Roman"/>
          <w:color w:val="auto"/>
          <w:sz w:val="22"/>
          <w:szCs w:val="22"/>
        </w:rPr>
        <w:t>актива</w:t>
      </w:r>
      <w:r w:rsidR="00C80B94" w:rsidRPr="00C80B94">
        <w:rPr>
          <w:rFonts w:ascii="Times New Roman" w:hAnsi="Times New Roman" w:cs="Times New Roman"/>
          <w:color w:val="auto"/>
          <w:sz w:val="22"/>
          <w:szCs w:val="22"/>
        </w:rPr>
        <w:t xml:space="preserve"> покупателю и оплатой покупателем составляет не более одного года.</w:t>
      </w:r>
    </w:p>
    <w:p w14:paraId="0AB8C774" w14:textId="7D99DC00" w:rsidR="00AA448F" w:rsidRPr="00DB3FFF" w:rsidRDefault="00AA448F" w:rsidP="00AA448F">
      <w:pPr>
        <w:spacing w:before="240" w:after="120"/>
        <w:jc w:val="both"/>
        <w:outlineLvl w:val="1"/>
        <w:rPr>
          <w:b/>
          <w:iCs/>
          <w:szCs w:val="22"/>
        </w:rPr>
      </w:pPr>
      <w:r w:rsidRPr="00DB3FFF">
        <w:rPr>
          <w:b/>
          <w:iCs/>
          <w:szCs w:val="22"/>
        </w:rPr>
        <w:t>Иностранная валюта</w:t>
      </w:r>
    </w:p>
    <w:p w14:paraId="6DC86B2E" w14:textId="1A1272EC" w:rsidR="00AA448F" w:rsidRPr="00DB3FFF" w:rsidRDefault="00AA448F" w:rsidP="00AA448F">
      <w:pPr>
        <w:widowControl w:val="0"/>
        <w:spacing w:before="120" w:after="120"/>
        <w:jc w:val="both"/>
        <w:rPr>
          <w:szCs w:val="22"/>
        </w:rPr>
      </w:pPr>
      <w:r w:rsidRPr="00DB3FFF">
        <w:rPr>
          <w:szCs w:val="22"/>
        </w:rPr>
        <w:t xml:space="preserve">Операции в иностранной валюте переводятся в функциональную валюту </w:t>
      </w:r>
      <w:r w:rsidR="008F2E15">
        <w:rPr>
          <w:szCs w:val="22"/>
        </w:rPr>
        <w:t>Группы</w:t>
      </w:r>
      <w:r w:rsidRPr="00DB3FFF">
        <w:rPr>
          <w:szCs w:val="22"/>
        </w:rPr>
        <w:t>, по валютным курсам, действовавшим на даты совершения операций. Монетарные активы и обязательства, выраженные в иностранной валюте по состоянию на отчетную дату, переводятся в функциональную валюту по валютному курсу, действовавшему на отчетную дату. Прибыль или убыток от операций с монетарными активами и обязательствами, выраженными в иностранной валюте, представляет собой разницу между амортизированной стоимостью в функциональной валюте по состоянию на начало периода, скорректированной на величину начисленных по эффективной ставке процентов и</w:t>
      </w:r>
      <w:r>
        <w:rPr>
          <w:szCs w:val="22"/>
        </w:rPr>
        <w:t xml:space="preserve"> </w:t>
      </w:r>
      <w:r w:rsidRPr="00DB3FFF">
        <w:rPr>
          <w:szCs w:val="22"/>
        </w:rPr>
        <w:t>выплат в течение периода, и амортизированной стоимостью в иностранной валюте, переведенной в функциональную валюту по валютному курсу по состоянию на конец отчетного периода. Немонетарные активы и обязательства, выраженные в иностранной валюте, оцениваемые по справедливой стоимости, переводятся в функциональную валюту по валютным курсам, действовавшим на даты определения справедливой стоимости. Немонетарные активы и обязательства, выраженные в иностранной валюте и отраженные по фактическим затратам, переводятся в функциональную валюту по валютному курсу, действовавшему на дату совершения операции.  Курсовые разницы, возникающие в результате перевода в иностранную валюту, отражаются в составе прибыли или убытка, за исключением разниц, возникающих при переводе долевых финансовых инструментов</w:t>
      </w:r>
      <w:r w:rsidR="0029069E">
        <w:rPr>
          <w:szCs w:val="22"/>
        </w:rPr>
        <w:t xml:space="preserve"> оцениваемые через ССПСД</w:t>
      </w:r>
      <w:r w:rsidRPr="00DB3FFF">
        <w:rPr>
          <w:szCs w:val="22"/>
        </w:rPr>
        <w:t xml:space="preserve">, за исключением случаев, когда разница возникла вследствие обесценения, в случае чего курсовые разницы, отраженные в составе прочего совокупного дохода, реклассифицируются в состав прибыли или убытка. </w:t>
      </w:r>
    </w:p>
    <w:p w14:paraId="6B3AB353" w14:textId="77777777" w:rsidR="00ED031F" w:rsidRPr="00C52E64" w:rsidRDefault="00ED031F" w:rsidP="00ED031F">
      <w:pPr>
        <w:pStyle w:val="1"/>
        <w:spacing w:before="0" w:line="240" w:lineRule="auto"/>
        <w:ind w:hanging="851"/>
        <w:rPr>
          <w:sz w:val="24"/>
          <w:szCs w:val="24"/>
        </w:rPr>
      </w:pPr>
      <w:r w:rsidRPr="00C52E64">
        <w:rPr>
          <w:sz w:val="24"/>
          <w:szCs w:val="24"/>
        </w:rPr>
        <w:lastRenderedPageBreak/>
        <w:t xml:space="preserve">3.   </w:t>
      </w:r>
      <w:r w:rsidRPr="00C52E64">
        <w:rPr>
          <w:sz w:val="24"/>
          <w:szCs w:val="24"/>
        </w:rPr>
        <w:tab/>
        <w:t>Основные положения учетной политики</w:t>
      </w:r>
      <w:r>
        <w:rPr>
          <w:sz w:val="24"/>
          <w:szCs w:val="24"/>
        </w:rPr>
        <w:t>, продолжение</w:t>
      </w:r>
    </w:p>
    <w:p w14:paraId="13A687E4" w14:textId="6E29737F" w:rsidR="00A12946" w:rsidRPr="00A12946" w:rsidRDefault="00A12946" w:rsidP="00A12946">
      <w:pPr>
        <w:pStyle w:val="1"/>
        <w:keepLines/>
        <w:spacing w:before="0" w:after="0" w:line="240" w:lineRule="auto"/>
        <w:jc w:val="both"/>
        <w:rPr>
          <w:sz w:val="22"/>
          <w:szCs w:val="22"/>
        </w:rPr>
      </w:pPr>
      <w:r w:rsidRPr="00A12946">
        <w:rPr>
          <w:sz w:val="22"/>
          <w:szCs w:val="22"/>
        </w:rPr>
        <w:t>Денежные средства и их эквиваленты</w:t>
      </w:r>
    </w:p>
    <w:p w14:paraId="0746D073" w14:textId="59D243FD" w:rsidR="00A12946" w:rsidRDefault="00A12946" w:rsidP="00A12946">
      <w:pPr>
        <w:pStyle w:val="a1"/>
      </w:pPr>
      <w:r>
        <w:t>Денежные средства и их эквиваленты состоят из свободных остатков на корреспондентских счетах и средств в кредитных учреждениях и по соглашениям обратного РЕПО, первоначальный срок погашения которых не превышает три месяца.</w:t>
      </w:r>
    </w:p>
    <w:p w14:paraId="5C11D9DA" w14:textId="3C3A7D95" w:rsidR="00A12946" w:rsidRPr="00A12946" w:rsidRDefault="00A12946" w:rsidP="00A12946">
      <w:pPr>
        <w:pStyle w:val="1"/>
        <w:keepLines/>
        <w:spacing w:before="0" w:after="0" w:line="240" w:lineRule="auto"/>
        <w:jc w:val="both"/>
        <w:rPr>
          <w:sz w:val="22"/>
          <w:szCs w:val="22"/>
        </w:rPr>
      </w:pPr>
      <w:r w:rsidRPr="00A12946">
        <w:rPr>
          <w:sz w:val="22"/>
          <w:szCs w:val="22"/>
        </w:rPr>
        <w:t>Средства в кредитных учреждениях</w:t>
      </w:r>
    </w:p>
    <w:p w14:paraId="7457CFAD" w14:textId="1D7DE985" w:rsidR="00A12946" w:rsidRDefault="00A12946" w:rsidP="00A12946">
      <w:pPr>
        <w:pStyle w:val="a1"/>
      </w:pPr>
      <w:r>
        <w:t xml:space="preserve">В ходе своей деятельности </w:t>
      </w:r>
      <w:r w:rsidR="008F2E15">
        <w:t>Группа</w:t>
      </w:r>
      <w:r>
        <w:t xml:space="preserve"> открывает текущие счета или размещает вклады на различные периоды времени в банках второго уровня. Средства в кредитных учреждениях с фиксированным сроком погашения впоследствии оцениваются по амортизированной стоимости с использованием метода эффективной процентной ставки. Средства в кредитных учреждениях учитываются за вычетом любого резерва по ожидаемым кредитным убыткам.</w:t>
      </w:r>
    </w:p>
    <w:p w14:paraId="10C010FA" w14:textId="030DEDCF" w:rsidR="00A12946" w:rsidRPr="00A12946" w:rsidRDefault="00A12946" w:rsidP="00A12946">
      <w:pPr>
        <w:pStyle w:val="1"/>
        <w:keepLines/>
        <w:spacing w:before="0" w:after="0" w:line="240" w:lineRule="auto"/>
        <w:jc w:val="both"/>
        <w:rPr>
          <w:sz w:val="22"/>
          <w:szCs w:val="22"/>
        </w:rPr>
      </w:pPr>
      <w:r w:rsidRPr="00A12946">
        <w:rPr>
          <w:sz w:val="22"/>
          <w:szCs w:val="22"/>
        </w:rPr>
        <w:t>Признание и оценка финансовых инструментов</w:t>
      </w:r>
    </w:p>
    <w:p w14:paraId="532047C1" w14:textId="5ED9EEBA" w:rsidR="00A12946" w:rsidRDefault="00A12946" w:rsidP="00A12946">
      <w:pPr>
        <w:pStyle w:val="a1"/>
      </w:pPr>
      <w:r>
        <w:t xml:space="preserve">Финансовые активы и финансовые обязательства отражаются в отчете о финансовом положении </w:t>
      </w:r>
      <w:r w:rsidR="008F2E15">
        <w:t>Группы</w:t>
      </w:r>
      <w:r>
        <w:t xml:space="preserve">, когда </w:t>
      </w:r>
      <w:r w:rsidR="008F2E15">
        <w:t>Группа</w:t>
      </w:r>
      <w:r>
        <w:t xml:space="preserve"> становится стороной по договору в отношении соответствующего финансового инструмента. </w:t>
      </w:r>
      <w:r w:rsidR="008F2E15">
        <w:t>Группа</w:t>
      </w:r>
      <w:r>
        <w:t xml:space="preserve"> отражает имеющие регулярный характер приобретения и реализацию финансовых активов и обязательств методом учета на дату расчетов. Приобретенные таким образом финансовые инструменты, которые будут впоследст</w:t>
      </w:r>
      <w:r w:rsidR="00ED031F">
        <w:t xml:space="preserve">вии оцениваться по справедливой </w:t>
      </w:r>
      <w:r>
        <w:t>стоимости, с момента заключения сделки и до установленной даты расчетов учитываются так же, как приобретенные инструменты.</w:t>
      </w:r>
    </w:p>
    <w:p w14:paraId="28F3BF10" w14:textId="1223A0C6" w:rsidR="00A12946" w:rsidRDefault="00A12946" w:rsidP="00A12946">
      <w:pPr>
        <w:pStyle w:val="a1"/>
      </w:pPr>
      <w:r>
        <w:t>Финансовые активы и финансовые обязательства первоначально отражаются по справедливой стоимости. Транзакционные издержки, напрямую связанные с приобретением или выпуском финансовых активов и финансовых обязательств (кроме финансовых активов и финансовых обязательств, отражаемых по справедливой стоимости через прибыли или убытки), соответственно увеличивают или уменьшают справедливую стоимость финансовых активов или финансовых обязательств при первоначальном признании. Транзакционные издержки, напрямую относящиеся к приобретению финансовых активов или финансовых обязательств, отражаемых по справедливой стоимости через прибыли или убытки, относятся непосредственно на прибыль или убыток. Принципы бухгалтерского учета, используемые для последующей оценки стоимости финансовых активов и финансовых обязательств, раскрываются в соответствующих положениях учетной политики, описанных ниже.</w:t>
      </w:r>
    </w:p>
    <w:p w14:paraId="3C7201CA" w14:textId="3EA28374" w:rsidR="00A12946" w:rsidRPr="00A12946" w:rsidRDefault="00A12946" w:rsidP="00A12946">
      <w:pPr>
        <w:pStyle w:val="1"/>
        <w:keepLines/>
        <w:spacing w:before="0" w:after="0" w:line="240" w:lineRule="auto"/>
        <w:ind w:hanging="851"/>
        <w:jc w:val="both"/>
        <w:rPr>
          <w:sz w:val="22"/>
          <w:szCs w:val="22"/>
        </w:rPr>
      </w:pPr>
      <w:r>
        <w:rPr>
          <w:sz w:val="22"/>
          <w:szCs w:val="22"/>
        </w:rPr>
        <w:tab/>
      </w:r>
      <w:r w:rsidRPr="00A12946">
        <w:rPr>
          <w:sz w:val="22"/>
          <w:szCs w:val="22"/>
        </w:rPr>
        <w:t>Финансовые активы</w:t>
      </w:r>
    </w:p>
    <w:p w14:paraId="482E7494" w14:textId="4CCF3955" w:rsidR="00A12946" w:rsidRDefault="00A12946" w:rsidP="00A12946">
      <w:pPr>
        <w:pStyle w:val="a1"/>
      </w:pPr>
      <w:r>
        <w:t>Все финансовые активы признаются и прекращают признание на дату сделки, когда покупка или продажа финансового актива осуществляется по контракту, условия которого требуют поставки финансового актива в сроки, установленные соответствующим рынком, и первоначально оцениваются по справедливой стоимости, плюс транзакционные издержки, за исключением тех финансовых активов, которые классифицированы как оцениваемые по справедливой стоимости. Затраты по сделке, непосредственно связанные с приобретением финансовых активов, классифицируемых как оценив</w:t>
      </w:r>
      <w:r w:rsidR="0029069E">
        <w:t xml:space="preserve">аемые по справедливой стоимости, </w:t>
      </w:r>
      <w:r>
        <w:t>немедленно признаются в составе прибыли или убытка.</w:t>
      </w:r>
    </w:p>
    <w:p w14:paraId="26F8353D" w14:textId="46EEA20E" w:rsidR="00A12946" w:rsidRDefault="00A12946" w:rsidP="00A12946">
      <w:pPr>
        <w:pStyle w:val="a1"/>
      </w:pPr>
      <w:r>
        <w:t xml:space="preserve">Все признанные финансовые активы, которые находятся в рамках МСФО (IFRS) 9 «Финансовые Инструменты», должны быть впоследствии оценены по амортизированной стоимости или справедливой стоимости на основе бизнес-модели </w:t>
      </w:r>
      <w:r w:rsidR="002741A0">
        <w:t>Группы</w:t>
      </w:r>
      <w:r>
        <w:t xml:space="preserve"> для управления финансовыми активами и предусмотренных договором характеристик денежных потоков финансовых активов.</w:t>
      </w:r>
    </w:p>
    <w:p w14:paraId="0D30CC87" w14:textId="330ECCEB" w:rsidR="00A12946" w:rsidRDefault="0085204E" w:rsidP="00A12946">
      <w:pPr>
        <w:pStyle w:val="a1"/>
      </w:pPr>
      <w:r>
        <w:t>При этом:</w:t>
      </w:r>
    </w:p>
    <w:p w14:paraId="09F71CAE" w14:textId="22B5A04D" w:rsidR="00ED031F" w:rsidRDefault="0085204E" w:rsidP="00ED031F">
      <w:pPr>
        <w:pStyle w:val="a1"/>
        <w:numPr>
          <w:ilvl w:val="0"/>
          <w:numId w:val="18"/>
        </w:numPr>
        <w:spacing w:before="0" w:after="0"/>
        <w:ind w:left="284" w:hanging="284"/>
      </w:pPr>
      <w:r>
        <w:t xml:space="preserve">Удержание актива для получения предусмотренных договором потоков денежных средств. Данная бизнес-модель предполагает, что управление финансовыми активами осуществляется с целью </w:t>
      </w:r>
    </w:p>
    <w:p w14:paraId="3F382B5B" w14:textId="77777777" w:rsidR="00ED031F" w:rsidRPr="00C52E64" w:rsidRDefault="00ED031F" w:rsidP="00ED031F">
      <w:pPr>
        <w:pStyle w:val="1"/>
        <w:spacing w:before="0" w:line="240" w:lineRule="auto"/>
        <w:ind w:hanging="851"/>
        <w:rPr>
          <w:sz w:val="24"/>
          <w:szCs w:val="24"/>
        </w:rPr>
      </w:pPr>
      <w:r w:rsidRPr="00C52E64">
        <w:rPr>
          <w:sz w:val="24"/>
          <w:szCs w:val="24"/>
        </w:rPr>
        <w:lastRenderedPageBreak/>
        <w:t xml:space="preserve">3.   </w:t>
      </w:r>
      <w:r w:rsidRPr="00C52E64">
        <w:rPr>
          <w:sz w:val="24"/>
          <w:szCs w:val="24"/>
        </w:rPr>
        <w:tab/>
        <w:t>Основные положения учетной политики</w:t>
      </w:r>
      <w:r>
        <w:rPr>
          <w:sz w:val="24"/>
          <w:szCs w:val="24"/>
        </w:rPr>
        <w:t>, продолжение</w:t>
      </w:r>
    </w:p>
    <w:p w14:paraId="59D82052" w14:textId="684DC122" w:rsidR="0085204E" w:rsidRDefault="0085204E" w:rsidP="00F13BDE">
      <w:pPr>
        <w:pStyle w:val="a1"/>
        <w:numPr>
          <w:ilvl w:val="0"/>
          <w:numId w:val="18"/>
        </w:numPr>
        <w:spacing w:before="0" w:after="0"/>
        <w:ind w:left="284" w:hanging="284"/>
      </w:pPr>
      <w:r>
        <w:t>реализации потоков денежных средств посредством получения выплат основной суммы и процентов на протяжении срока действия финансового инструмента. В рамках данной бизнес-модели удержание финансового актива до погашения является приоритетным, однако досрочная реализация не запрещена.</w:t>
      </w:r>
    </w:p>
    <w:p w14:paraId="66A5CEF1" w14:textId="784F3205" w:rsidR="0085204E" w:rsidRDefault="0085204E" w:rsidP="00F13BDE">
      <w:pPr>
        <w:pStyle w:val="a1"/>
        <w:numPr>
          <w:ilvl w:val="0"/>
          <w:numId w:val="18"/>
        </w:numPr>
        <w:spacing w:before="0" w:after="0"/>
        <w:ind w:left="284" w:hanging="284"/>
      </w:pPr>
      <w:r>
        <w:t>Удержание актива для получения предусмотренных договором денежных потоков и продажи финансовых активов. Данная бизнес-модель предполагает, что управление финансовыми активами нацелено как на получение договорных потоков денежных средств, так и на продажу финансовых активов. В рамках данной бизнес-модели получение денежных средств от реализации финансового актива является приоритетным, что характеризуется большей частотой и объемом продаж по сравнению с бизнес-моделью «Удержание актива для получения предусмотренных договором потоков денежных средств».</w:t>
      </w:r>
    </w:p>
    <w:p w14:paraId="113EE500" w14:textId="3DD4AF9D" w:rsidR="0085204E" w:rsidRDefault="0085204E" w:rsidP="00F13BDE">
      <w:pPr>
        <w:pStyle w:val="a1"/>
        <w:numPr>
          <w:ilvl w:val="0"/>
          <w:numId w:val="18"/>
        </w:numPr>
        <w:spacing w:before="0" w:after="0"/>
        <w:ind w:left="284" w:hanging="284"/>
      </w:pPr>
      <w:r>
        <w:t>Удержание актива для прочих целей. В рамках данной бизнес-модели целью управления финансовыми активами может быть:</w:t>
      </w:r>
    </w:p>
    <w:p w14:paraId="2361E69D" w14:textId="2CEBC915" w:rsidR="0085204E" w:rsidRDefault="0085204E" w:rsidP="00F13BDE">
      <w:pPr>
        <w:pStyle w:val="a1"/>
        <w:numPr>
          <w:ilvl w:val="0"/>
          <w:numId w:val="18"/>
        </w:numPr>
        <w:spacing w:before="0" w:after="0"/>
        <w:ind w:left="567" w:hanging="283"/>
      </w:pPr>
      <w:r>
        <w:t>управление с целью реализации потоков денежных средств посредством продажи финансовых активов;</w:t>
      </w:r>
    </w:p>
    <w:p w14:paraId="6C8DFCBF" w14:textId="328AEDB0" w:rsidR="0085204E" w:rsidRDefault="0085204E" w:rsidP="00F13BDE">
      <w:pPr>
        <w:pStyle w:val="a1"/>
        <w:numPr>
          <w:ilvl w:val="0"/>
          <w:numId w:val="18"/>
        </w:numPr>
        <w:spacing w:before="0" w:after="0"/>
        <w:ind w:left="567" w:hanging="283"/>
      </w:pPr>
      <w:r>
        <w:t>управление ликвидностью для удовлетворения ежедневных потребностей в финансировании;</w:t>
      </w:r>
    </w:p>
    <w:p w14:paraId="16CD3482" w14:textId="4996DD75" w:rsidR="0085204E" w:rsidRDefault="0085204E" w:rsidP="00F13BDE">
      <w:pPr>
        <w:pStyle w:val="a1"/>
        <w:numPr>
          <w:ilvl w:val="0"/>
          <w:numId w:val="18"/>
        </w:numPr>
        <w:spacing w:before="0" w:after="0"/>
        <w:ind w:left="567" w:hanging="283"/>
      </w:pPr>
      <w:r>
        <w:t>портфель, управление и оценка результативности которого осуществляется на основе справедливой стоимости;</w:t>
      </w:r>
    </w:p>
    <w:p w14:paraId="7BF64ED0" w14:textId="0A763498" w:rsidR="0085204E" w:rsidRDefault="0085204E" w:rsidP="00F13BDE">
      <w:pPr>
        <w:pStyle w:val="a1"/>
        <w:numPr>
          <w:ilvl w:val="0"/>
          <w:numId w:val="18"/>
        </w:numPr>
        <w:spacing w:before="0" w:after="0"/>
        <w:ind w:left="567" w:hanging="283"/>
      </w:pPr>
      <w:r>
        <w:t>портфель, который отвечает определению предназначенного для торговли. Финансовые активы считаются предназначенными для торговли, если были приобретены, главным образом, с целью продажи в ближайшем времени (до 180 дней), получением краткосрочной прибыли или являются производными финансовыми инструментами (за исключением финансовой гарантии или производных финансовых инструментов, которые были определены в качестве инструмента хеджирования).</w:t>
      </w:r>
    </w:p>
    <w:p w14:paraId="6DD919F7" w14:textId="532DD908" w:rsidR="00A12946" w:rsidRDefault="0085204E" w:rsidP="00A12946">
      <w:pPr>
        <w:pStyle w:val="a1"/>
      </w:pPr>
      <w:r>
        <w:t>В соответствии с МСФО (IFRS) 9, финансовые активы классифицированы следующим образом:</w:t>
      </w:r>
    </w:p>
    <w:p w14:paraId="20EBEB57" w14:textId="1B82B90A" w:rsidR="0085204E" w:rsidRDefault="0085204E" w:rsidP="00F13BDE">
      <w:pPr>
        <w:pStyle w:val="a1"/>
        <w:numPr>
          <w:ilvl w:val="0"/>
          <w:numId w:val="18"/>
        </w:numPr>
        <w:spacing w:before="0" w:after="0"/>
        <w:ind w:left="284" w:hanging="284"/>
      </w:pPr>
      <w:r>
        <w:t>остатки на корреспондентских счетах, депозиты, операции РЕПО классифицированы, как правило, как активы, оцениваемые по амортизированной стоимости, т.к. управляются в рамках бизнес-модели, целью которой является получение предусмотренных договором денежных потоков, включающих SPPI;</w:t>
      </w:r>
    </w:p>
    <w:p w14:paraId="010183B0" w14:textId="530A9689" w:rsidR="0085204E" w:rsidRDefault="0085204E" w:rsidP="00F13BDE">
      <w:pPr>
        <w:pStyle w:val="a1"/>
        <w:numPr>
          <w:ilvl w:val="0"/>
          <w:numId w:val="18"/>
        </w:numPr>
        <w:spacing w:before="0" w:after="0"/>
        <w:ind w:left="284" w:hanging="284"/>
      </w:pPr>
      <w:r>
        <w:t>долговые ценные бумаги могут быть классифицированы в любую из трех классификационных категорий с учетом выбранной бизнес-модели и соответствию SPPI;</w:t>
      </w:r>
    </w:p>
    <w:p w14:paraId="583DF81C" w14:textId="7EC177DB" w:rsidR="0085204E" w:rsidRDefault="0085204E" w:rsidP="00F13BDE">
      <w:pPr>
        <w:pStyle w:val="a1"/>
        <w:numPr>
          <w:ilvl w:val="0"/>
          <w:numId w:val="18"/>
        </w:numPr>
        <w:spacing w:before="0" w:after="0"/>
        <w:ind w:left="284" w:hanging="284"/>
      </w:pPr>
      <w:r>
        <w:t>долевые ценные бумаги, как правило, классифицированы в категорию инструментов, оцениваемых по справедливой стоимости с отражением ее изменений в составе прибыли или убытка;</w:t>
      </w:r>
    </w:p>
    <w:p w14:paraId="5F20148D" w14:textId="138F5DDA" w:rsidR="0085204E" w:rsidRDefault="0085204E" w:rsidP="00F13BDE">
      <w:pPr>
        <w:pStyle w:val="a1"/>
        <w:numPr>
          <w:ilvl w:val="0"/>
          <w:numId w:val="18"/>
        </w:numPr>
        <w:spacing w:before="0" w:after="0"/>
        <w:ind w:left="284" w:hanging="284"/>
      </w:pPr>
      <w:r>
        <w:t>торговые ценные бумаги и производные финансовые инструменты, классифицированы в категорию финансовых активов, оцениваемых по справедливой стоимости с отражением ее изменений в составе прибыли или убытка за период.</w:t>
      </w:r>
    </w:p>
    <w:p w14:paraId="7E1037A1" w14:textId="7693E4A5" w:rsidR="0085204E" w:rsidRDefault="0085204E" w:rsidP="0085204E">
      <w:pPr>
        <w:pStyle w:val="a1"/>
      </w:pPr>
      <w:r>
        <w:t>Финансовые активы, оцениваемые по справедливой стоимости через прибыль или убыток</w:t>
      </w:r>
      <w:r w:rsidR="0029069E">
        <w:t xml:space="preserve"> (ССЧПУ)</w:t>
      </w:r>
      <w:r>
        <w:t>, включают в себя следующее:</w:t>
      </w:r>
    </w:p>
    <w:p w14:paraId="2DD18F0D" w14:textId="6A0129C8" w:rsidR="0085204E" w:rsidRDefault="0085204E" w:rsidP="00F13BDE">
      <w:pPr>
        <w:pStyle w:val="a1"/>
        <w:numPr>
          <w:ilvl w:val="0"/>
          <w:numId w:val="18"/>
        </w:numPr>
        <w:spacing w:before="0" w:after="0"/>
        <w:ind w:left="284" w:hanging="284"/>
      </w:pPr>
      <w:r>
        <w:t>Активы, договорные денежные потоки по которым включают не только выплаты в счет основной суммы долга и проценты; и/ или</w:t>
      </w:r>
    </w:p>
    <w:p w14:paraId="49ACC4D5" w14:textId="4D6A81B4" w:rsidR="0085204E" w:rsidRDefault="0085204E" w:rsidP="00F13BDE">
      <w:pPr>
        <w:pStyle w:val="a1"/>
        <w:numPr>
          <w:ilvl w:val="0"/>
          <w:numId w:val="18"/>
        </w:numPr>
        <w:spacing w:before="0" w:after="0"/>
        <w:ind w:left="284" w:hanging="284"/>
      </w:pPr>
      <w:r>
        <w:t>Активы, которые удерживаются в рамках бизнес-модели, за исключением активов, удерживаемых с целью получения предусмотренных договором денежных потоков или с целью получения таких потоков и продажи актива; или</w:t>
      </w:r>
    </w:p>
    <w:p w14:paraId="09FEC3F0" w14:textId="5658A26B" w:rsidR="0085204E" w:rsidRDefault="0085204E" w:rsidP="00F13BDE">
      <w:pPr>
        <w:pStyle w:val="a1"/>
        <w:numPr>
          <w:ilvl w:val="0"/>
          <w:numId w:val="18"/>
        </w:numPr>
        <w:spacing w:before="0" w:after="0"/>
        <w:ind w:left="284" w:hanging="284"/>
      </w:pPr>
      <w:r>
        <w:t>Активы, отнесенные к категории оцениваемые по справедливой стоимости через прибыль или убыток путем применения опции учета по справедливой стоимости.</w:t>
      </w:r>
    </w:p>
    <w:p w14:paraId="472CED94" w14:textId="77777777" w:rsidR="00ED031F" w:rsidRDefault="00ED031F" w:rsidP="0085204E">
      <w:pPr>
        <w:pStyle w:val="a1"/>
      </w:pPr>
    </w:p>
    <w:p w14:paraId="0B6E2F76" w14:textId="77777777" w:rsidR="00ED031F" w:rsidRPr="00C52E64" w:rsidRDefault="00ED031F" w:rsidP="00ED031F">
      <w:pPr>
        <w:pStyle w:val="1"/>
        <w:spacing w:before="0" w:line="240" w:lineRule="auto"/>
        <w:ind w:hanging="851"/>
        <w:rPr>
          <w:sz w:val="24"/>
          <w:szCs w:val="24"/>
        </w:rPr>
      </w:pPr>
      <w:r w:rsidRPr="00C52E64">
        <w:rPr>
          <w:sz w:val="24"/>
          <w:szCs w:val="24"/>
        </w:rPr>
        <w:lastRenderedPageBreak/>
        <w:t xml:space="preserve">3.   </w:t>
      </w:r>
      <w:r w:rsidRPr="00C52E64">
        <w:rPr>
          <w:sz w:val="24"/>
          <w:szCs w:val="24"/>
        </w:rPr>
        <w:tab/>
        <w:t>Основные положения учетной политики</w:t>
      </w:r>
      <w:r>
        <w:rPr>
          <w:sz w:val="24"/>
          <w:szCs w:val="24"/>
        </w:rPr>
        <w:t>, продолжение</w:t>
      </w:r>
    </w:p>
    <w:p w14:paraId="215BB7C4" w14:textId="53FAD51A" w:rsidR="0085204E" w:rsidRDefault="0085204E" w:rsidP="0085204E">
      <w:pPr>
        <w:pStyle w:val="a1"/>
      </w:pPr>
      <w:r>
        <w:t>Финансовые обязательства классифицируются как оцениваемые по справедливой стоимости через прибыль или убыток, если финансовое обязательство либо предназначено для торговли, либо оно определяется как оцениваемое по справедливой стоимости через прибыль или убыток.</w:t>
      </w:r>
    </w:p>
    <w:p w14:paraId="2D9064B4" w14:textId="3F5377A1" w:rsidR="0085204E" w:rsidRDefault="0085204E" w:rsidP="0085204E">
      <w:pPr>
        <w:pStyle w:val="a1"/>
      </w:pPr>
      <w:r>
        <w:t>Финансовое обязательство классифицируется как предназначенное для торговли, если:</w:t>
      </w:r>
    </w:p>
    <w:p w14:paraId="00212825" w14:textId="214DBA53" w:rsidR="0085204E" w:rsidRDefault="0085204E" w:rsidP="00F13BDE">
      <w:pPr>
        <w:pStyle w:val="a1"/>
        <w:numPr>
          <w:ilvl w:val="0"/>
          <w:numId w:val="18"/>
        </w:numPr>
        <w:spacing w:before="0" w:after="0"/>
        <w:ind w:left="284" w:hanging="284"/>
      </w:pPr>
      <w:r>
        <w:t>принимается с основной целью обратного выкупа в ближайшем будущем; или</w:t>
      </w:r>
    </w:p>
    <w:p w14:paraId="3DF1D1BA" w14:textId="5D2CF61F" w:rsidR="0085204E" w:rsidRDefault="0085204E" w:rsidP="00F13BDE">
      <w:pPr>
        <w:pStyle w:val="a1"/>
        <w:numPr>
          <w:ilvl w:val="0"/>
          <w:numId w:val="18"/>
        </w:numPr>
        <w:spacing w:before="0" w:after="0"/>
        <w:ind w:left="284" w:hanging="284"/>
      </w:pPr>
      <w:r>
        <w:t xml:space="preserve">при первоначальном принятии к учету является частью портфеля идентифицированных финансовых инструментов, которые управляются </w:t>
      </w:r>
      <w:r w:rsidR="002741A0">
        <w:t>Группой</w:t>
      </w:r>
      <w:r>
        <w:t xml:space="preserve"> как единый портфель, по которому есть недавняя история краткосрочных покупок и перепродаж, или</w:t>
      </w:r>
    </w:p>
    <w:p w14:paraId="3F798FCF" w14:textId="567DC727" w:rsidR="0085204E" w:rsidRDefault="0085204E" w:rsidP="00F13BDE">
      <w:pPr>
        <w:pStyle w:val="a1"/>
        <w:numPr>
          <w:ilvl w:val="0"/>
          <w:numId w:val="18"/>
        </w:numPr>
        <w:spacing w:before="0" w:after="0"/>
        <w:ind w:left="284" w:hanging="284"/>
      </w:pPr>
      <w:r>
        <w:t>является производным инструментом, который не классифицирован и не используется как инструмент хеджирования.</w:t>
      </w:r>
    </w:p>
    <w:p w14:paraId="324E0F24" w14:textId="5C1C0A92" w:rsidR="0085204E" w:rsidRDefault="0085204E" w:rsidP="0085204E">
      <w:pPr>
        <w:pStyle w:val="a1"/>
      </w:pPr>
      <w:r>
        <w:t>Финансовое обязательство, не являющееся финансовым обязательством, предназначенным для торговли, может квалифицироваться как финансовое обязательство категории ССЧПУ в момент принятия к учету, если:</w:t>
      </w:r>
    </w:p>
    <w:p w14:paraId="56C11259" w14:textId="026E47B5" w:rsidR="00C52E64" w:rsidRDefault="0085204E" w:rsidP="00C52E64">
      <w:pPr>
        <w:pStyle w:val="a1"/>
        <w:numPr>
          <w:ilvl w:val="0"/>
          <w:numId w:val="18"/>
        </w:numPr>
        <w:spacing w:before="0" w:after="0"/>
        <w:ind w:left="284" w:hanging="284"/>
      </w:pPr>
      <w:r>
        <w:t>применение такой классификации устраняет или значительно сокращает дисбаланс в оценке или учете активов, или обязательств, который, в противном случае, мог бы возникнуть; или</w:t>
      </w:r>
    </w:p>
    <w:p w14:paraId="128D0EB6" w14:textId="61C9322A" w:rsidR="00A12946" w:rsidRDefault="0085204E" w:rsidP="00F13BDE">
      <w:pPr>
        <w:pStyle w:val="a1"/>
        <w:numPr>
          <w:ilvl w:val="0"/>
          <w:numId w:val="18"/>
        </w:numPr>
        <w:spacing w:before="0" w:after="0"/>
        <w:ind w:left="284" w:hanging="284"/>
      </w:pPr>
      <w:r>
        <w:t>финансовое обязательство является частью инструмента, содержащего один или несколько встроенных деривативов, и МСФО (IFRS) 9 разрешает классифицировать инструмент в целом (актив или обязательство) как по справедливой стоимости с признанием ее изменения в отчете о прибылях или убытках</w:t>
      </w:r>
    </w:p>
    <w:p w14:paraId="7E965743" w14:textId="48355A71" w:rsidR="0085204E" w:rsidRDefault="0085204E" w:rsidP="0085204E">
      <w:pPr>
        <w:pStyle w:val="a1"/>
      </w:pPr>
      <w:r>
        <w:t xml:space="preserve">Финансовые активы и финансовые обязательства, оцениваемые по справедливой стоимости через прибыль или убыток, учитываются в отчете о финансовом положении по справедливой стоимости. Изменения в справедливой стоимости отражаются в чистом (убытке)/прибыли по финансовым активам и обязательствам, оцениваемым по справедливой стоимости через прибыль или убыток. Проценты, полученные или понесенные, отражаются в процентных доходах или расходах, </w:t>
      </w:r>
      <w:r w:rsidRPr="00B470CA">
        <w:t>соответственно, в соответствии с условиями контракта, тогда как доход по дивидендам учитывается по строке «Прочие доходы», когда устанавливается право на получение дивидендов.</w:t>
      </w:r>
    </w:p>
    <w:p w14:paraId="41DB8408" w14:textId="2E097116" w:rsidR="0085204E" w:rsidRPr="0085204E" w:rsidRDefault="0085204E" w:rsidP="0085204E">
      <w:pPr>
        <w:pStyle w:val="a1"/>
        <w:rPr>
          <w:b/>
        </w:rPr>
      </w:pPr>
      <w:r w:rsidRPr="0085204E">
        <w:rPr>
          <w:b/>
        </w:rPr>
        <w:t>Долговые инструменты, оцениваемые по амортизированной стоимости или по справедливой стоимости через прочий совокупный доход</w:t>
      </w:r>
    </w:p>
    <w:p w14:paraId="5D1641D2" w14:textId="602C5F65" w:rsidR="00A12946" w:rsidRDefault="002741A0" w:rsidP="00A12946">
      <w:pPr>
        <w:pStyle w:val="a1"/>
      </w:pPr>
      <w:r>
        <w:t>Группа</w:t>
      </w:r>
      <w:r w:rsidR="0085204E">
        <w:t xml:space="preserve"> оценивает классификацию и оценку финансового актива на основе характеристик, предусмотренных договором денежных потоков и бизнес-модели </w:t>
      </w:r>
      <w:r>
        <w:t>Группы</w:t>
      </w:r>
      <w:r w:rsidR="0085204E">
        <w:t>, используемой для управления активом.</w:t>
      </w:r>
    </w:p>
    <w:p w14:paraId="12D963D0" w14:textId="1A867FD5" w:rsidR="0085204E" w:rsidRDefault="0085204E" w:rsidP="00A12946">
      <w:pPr>
        <w:pStyle w:val="a1"/>
      </w:pPr>
      <w:r>
        <w:t>Для классификации и оценки актива по амортизированной стоимости или по справедливой стоимости через прочий совокупный доход условия соответствующего договора должны предусматривать возникновение денежных потоков, включающих в себя исключительно выплаты в счет основной суммы долга и проценты по непогашенной части основной суммы.</w:t>
      </w:r>
    </w:p>
    <w:p w14:paraId="0301E4CD" w14:textId="7A6F184E" w:rsidR="00A12946" w:rsidRDefault="0085204E" w:rsidP="00A12946">
      <w:pPr>
        <w:pStyle w:val="a1"/>
      </w:pPr>
      <w:r>
        <w:t xml:space="preserve">Предусмотренные договором денежные потоки, включающие в себя исключительно выплаты в счет основной суммы долга и проценты, соответствуют условиям договора. Договорные условия, в результате которых возникают риски или волатильность предусмотренных договором денежных потоков, не связанные с договором, например, риск изменения цен акций или товаров, не обусловливают возникновения предусмотренных договором денежных потоков, которые включают в себя исключительно выплаты в счет основной суммы долга и проценты на непогашенную часть основной суммы долга. </w:t>
      </w:r>
    </w:p>
    <w:p w14:paraId="1BA8FFF9" w14:textId="77777777" w:rsidR="00ED031F" w:rsidRDefault="00465D30" w:rsidP="00A12946">
      <w:pPr>
        <w:pStyle w:val="a1"/>
      </w:pPr>
      <w:r>
        <w:t xml:space="preserve">Оценка бизнес-моделей, используемых для управления финансовыми активами, проводилась на дату первого применения МСФО (IFRS) 9 для классификации финансового актива. Бизнес модель применялась ретроспективно ко всем финансовым активам, признанным на балансе </w:t>
      </w:r>
      <w:r w:rsidR="002741A0">
        <w:t>Группы</w:t>
      </w:r>
      <w:r>
        <w:t xml:space="preserve"> на дату </w:t>
      </w:r>
    </w:p>
    <w:p w14:paraId="154A21EB" w14:textId="77777777" w:rsidR="00ED031F" w:rsidRPr="00C52E64" w:rsidRDefault="00ED031F" w:rsidP="00ED031F">
      <w:pPr>
        <w:pStyle w:val="1"/>
        <w:spacing w:before="0" w:line="240" w:lineRule="auto"/>
        <w:ind w:hanging="851"/>
        <w:rPr>
          <w:sz w:val="24"/>
          <w:szCs w:val="24"/>
        </w:rPr>
      </w:pPr>
      <w:r w:rsidRPr="00C52E64">
        <w:rPr>
          <w:sz w:val="24"/>
          <w:szCs w:val="24"/>
        </w:rPr>
        <w:lastRenderedPageBreak/>
        <w:t xml:space="preserve">3.   </w:t>
      </w:r>
      <w:r w:rsidRPr="00C52E64">
        <w:rPr>
          <w:sz w:val="24"/>
          <w:szCs w:val="24"/>
        </w:rPr>
        <w:tab/>
        <w:t>Основные положения учетной политики</w:t>
      </w:r>
      <w:r>
        <w:rPr>
          <w:sz w:val="24"/>
          <w:szCs w:val="24"/>
        </w:rPr>
        <w:t>, продолжение</w:t>
      </w:r>
    </w:p>
    <w:p w14:paraId="130471E8" w14:textId="289E4273" w:rsidR="00465D30" w:rsidRDefault="00465D30" w:rsidP="00A12946">
      <w:pPr>
        <w:pStyle w:val="a1"/>
      </w:pPr>
      <w:r>
        <w:t xml:space="preserve">первого применения МСФО (IFRS) 9. Используемая </w:t>
      </w:r>
      <w:r w:rsidR="002741A0">
        <w:t>Группой</w:t>
      </w:r>
      <w:r>
        <w:t xml:space="preserve"> бизнес модель определяется на уровне, который отражает механизм управления объединенными в группы финансовыми активами для достижения той или иной бизнес-цели. Поскольку бизнес-модель </w:t>
      </w:r>
      <w:r w:rsidR="002741A0">
        <w:t>Группы</w:t>
      </w:r>
      <w:r>
        <w:t xml:space="preserve"> не зависит от намерений руководства в отношении отдельного инструмента, оценка выполняется не на уровне отдельных инструментов, а на более высоком уровне агрегирования.</w:t>
      </w:r>
    </w:p>
    <w:p w14:paraId="6BB07C16" w14:textId="283BD2EA" w:rsidR="00465D30" w:rsidRDefault="00465D30" w:rsidP="00A12946">
      <w:pPr>
        <w:pStyle w:val="a1"/>
      </w:pPr>
      <w:r>
        <w:t xml:space="preserve">При первоначальном признании финансового актива </w:t>
      </w:r>
      <w:r w:rsidR="008F2E15">
        <w:t>Группа</w:t>
      </w:r>
      <w:r>
        <w:t xml:space="preserve"> определяет, являются ли вновь признанные финансовые активы частью существующей бизнес-модели или указывают на возникновение новой бизнес-модели. </w:t>
      </w:r>
      <w:r w:rsidR="002C7117">
        <w:t>Группа</w:t>
      </w:r>
      <w:r>
        <w:t xml:space="preserve"> пересматривает свои бизнес-модели в каждом отчетном периоде с целью выявления изменений по сравнению с предыдущим периодом. В текущем отчетном периоде </w:t>
      </w:r>
      <w:r w:rsidR="002C7117">
        <w:t>Группа</w:t>
      </w:r>
      <w:r>
        <w:t xml:space="preserve"> не выявил каких-либо изменений в своих бизнес-моделях.</w:t>
      </w:r>
    </w:p>
    <w:p w14:paraId="1762D85E" w14:textId="77777777" w:rsidR="00C52E64" w:rsidRDefault="00465D30" w:rsidP="00A12946">
      <w:pPr>
        <w:pStyle w:val="a1"/>
      </w:pPr>
      <w:r>
        <w:t xml:space="preserve">При прекращении признания долгового инструмента, оцениваемого по справедливой стоимости через прочий совокупный доход, накопленная прибыль/убыток, ранее признаваемый в составе прочего совокупного дохода, реклассифицируется из категории собственного капитала в категорию прибыли или убытка. При прекращении признания долевых инструментов, оцениваемых по справедливой стоимости через прочий совокупный доход, напротив, накопленная прибыль или убыток, ранее признаваемый в составе прочего совокупного дохода, не реклассифицируется в категорию прибыли или убытка, а переводится в состав другой статьи собственного капитала. </w:t>
      </w:r>
    </w:p>
    <w:p w14:paraId="33A8C518" w14:textId="32057F8A" w:rsidR="00465D30" w:rsidRDefault="00465D30" w:rsidP="00A12946">
      <w:pPr>
        <w:pStyle w:val="a1"/>
      </w:pPr>
      <w:r>
        <w:t>Долговые инструменты, которые после первоначального признания оцениваются по амортизированной стоимости или по справедливой стоимости через прочий совокупный доход, подлежат обесценению.</w:t>
      </w:r>
    </w:p>
    <w:p w14:paraId="4B13CA81" w14:textId="6BDDD458" w:rsidR="00465D30" w:rsidRDefault="00465D30" w:rsidP="00A12946">
      <w:pPr>
        <w:pStyle w:val="a1"/>
        <w:rPr>
          <w:b/>
        </w:rPr>
      </w:pPr>
      <w:r w:rsidRPr="00465D30">
        <w:rPr>
          <w:b/>
        </w:rPr>
        <w:t>Реклассификация финансовых активов</w:t>
      </w:r>
    </w:p>
    <w:p w14:paraId="3828147A" w14:textId="132E8234" w:rsidR="00465D30" w:rsidRDefault="00465D30" w:rsidP="00A12946">
      <w:pPr>
        <w:pStyle w:val="a1"/>
      </w:pPr>
      <w:r>
        <w:t xml:space="preserve">В случае изменения бизнес-модели, в соответствии с которой </w:t>
      </w:r>
      <w:r w:rsidR="002C7117">
        <w:t>Группа</w:t>
      </w:r>
      <w:r>
        <w:t xml:space="preserve"> удерживает те или иные финансовые активы, в отношении таких активов проводится реклассификация. Требования к классификации и оценки, относящиеся к новой категории, применяются перспективно с первого дня первого отчетного периода после возникновения изменений в бизнес-модели, которые привели к реклассификации финансовых активов </w:t>
      </w:r>
      <w:r w:rsidR="002C7117">
        <w:t>Группы</w:t>
      </w:r>
      <w:r>
        <w:t>. Изменения в предусмотренных договором денежных потоках анализируются в соответствии с учетной политикой, приведенной ниже «Модификация и прекращение признания финансовых активов»</w:t>
      </w:r>
    </w:p>
    <w:p w14:paraId="5487622C" w14:textId="53C45AA0" w:rsidR="00465D30" w:rsidRPr="00465D30" w:rsidRDefault="00465D30" w:rsidP="00A12946">
      <w:pPr>
        <w:pStyle w:val="a1"/>
        <w:rPr>
          <w:i/>
        </w:rPr>
      </w:pPr>
      <w:r w:rsidRPr="00465D30">
        <w:rPr>
          <w:i/>
        </w:rPr>
        <w:t>Модификация и прекращение признания финансовых активов</w:t>
      </w:r>
    </w:p>
    <w:p w14:paraId="4F65EF1C" w14:textId="4DD4159F" w:rsidR="00A12946" w:rsidRDefault="00465D30" w:rsidP="00A12946">
      <w:pPr>
        <w:pStyle w:val="a1"/>
      </w:pPr>
      <w:r>
        <w:t xml:space="preserve">Модификация финансового актива происходит в случае если в период между датой первоначального признания и датой погашения финансового актива происходит пересмотр или иная модификация договорных условий, регулирующих денежные потоки по активу. Модификация оказывает влияние на сумму и/или сроки предусмотренных договором денежных потоков либо в тот же момент времени, либо в момент времени в будущем. </w:t>
      </w:r>
    </w:p>
    <w:p w14:paraId="4CA80DDA" w14:textId="75AAC1C5" w:rsidR="00A12946" w:rsidRDefault="00465D30" w:rsidP="00A12946">
      <w:pPr>
        <w:pStyle w:val="a1"/>
      </w:pPr>
      <w:r>
        <w:t xml:space="preserve">При модификации финансового актива </w:t>
      </w:r>
      <w:r w:rsidR="002C7117">
        <w:t>Группа</w:t>
      </w:r>
      <w:r>
        <w:t xml:space="preserve"> оценивает, приводит ли эта модификация к прекращению признания актива. В соответствии с политикой </w:t>
      </w:r>
      <w:r w:rsidR="002C7117">
        <w:t>Группы</w:t>
      </w:r>
      <w:r>
        <w:t xml:space="preserve">, модификация приводит к прекращению признания в том случае, если приводит к существенным отличиям в договорных условиях. Для того, чтобы определить, существенно ли измененные условия отличаются от первоначальных договорных условий, </w:t>
      </w:r>
      <w:r w:rsidR="002C7117">
        <w:t>Группа</w:t>
      </w:r>
      <w:r>
        <w:t xml:space="preserve"> анализирует качественные факторы. Например, после изменения условий предусмотренные договором денежные потоки включают в себя выплаты в счет основной суммы долга и проценты.</w:t>
      </w:r>
    </w:p>
    <w:p w14:paraId="49891423" w14:textId="77777777" w:rsidR="00ED031F" w:rsidRDefault="00465D30" w:rsidP="00A12946">
      <w:pPr>
        <w:pStyle w:val="a1"/>
      </w:pPr>
      <w:r>
        <w:t xml:space="preserve">В случае прекращения признания финансового актива оценочный резерв по ОКУ переоценивается на дату прекращения признания для определения чистой балансовой стоимости актива на эту дату. Разница между пересмотренной балансовой стоимостью и справедливой стоимостью нового финансового актива в соответствии с новыми условиями приведет к возникновению прибыли или убытка от прекращения признания. Величина оценочного резерва по ОКУ в отношении нового </w:t>
      </w:r>
    </w:p>
    <w:p w14:paraId="38371C21" w14:textId="77777777" w:rsidR="00ED031F" w:rsidRPr="00C52E64" w:rsidRDefault="00ED031F" w:rsidP="00ED031F">
      <w:pPr>
        <w:pStyle w:val="1"/>
        <w:spacing w:before="0" w:line="240" w:lineRule="auto"/>
        <w:ind w:hanging="851"/>
        <w:rPr>
          <w:sz w:val="24"/>
          <w:szCs w:val="24"/>
        </w:rPr>
      </w:pPr>
      <w:r w:rsidRPr="00C52E64">
        <w:rPr>
          <w:sz w:val="24"/>
          <w:szCs w:val="24"/>
        </w:rPr>
        <w:lastRenderedPageBreak/>
        <w:t xml:space="preserve">3.   </w:t>
      </w:r>
      <w:r w:rsidRPr="00C52E64">
        <w:rPr>
          <w:sz w:val="24"/>
          <w:szCs w:val="24"/>
        </w:rPr>
        <w:tab/>
        <w:t>Основные положения учетной политики</w:t>
      </w:r>
      <w:r>
        <w:rPr>
          <w:sz w:val="24"/>
          <w:szCs w:val="24"/>
        </w:rPr>
        <w:t>, продолжение</w:t>
      </w:r>
    </w:p>
    <w:p w14:paraId="2EE7E32E" w14:textId="38879780" w:rsidR="00A12946" w:rsidRDefault="00465D30" w:rsidP="00A12946">
      <w:pPr>
        <w:pStyle w:val="a1"/>
      </w:pPr>
      <w:r>
        <w:t>финансового актива будет рассчитываться на основе величины ОКУ в последующие 12 месяцев, за исключением редких случаев, когда новый финансовый актив считается кредитно-обесцененным уже в момент возникновения.</w:t>
      </w:r>
    </w:p>
    <w:p w14:paraId="17FA400E" w14:textId="30083088" w:rsidR="00465D30" w:rsidRDefault="00465D30" w:rsidP="00A12946">
      <w:pPr>
        <w:pStyle w:val="a1"/>
        <w:rPr>
          <w:b/>
        </w:rPr>
      </w:pPr>
      <w:r w:rsidRPr="00465D30">
        <w:rPr>
          <w:b/>
        </w:rPr>
        <w:t>Обесценение</w:t>
      </w:r>
    </w:p>
    <w:p w14:paraId="453A8CD3" w14:textId="635AC3A9" w:rsidR="00465D30" w:rsidRDefault="00465D30" w:rsidP="00A12946">
      <w:pPr>
        <w:pStyle w:val="a1"/>
      </w:pPr>
      <w:r>
        <w:t>Расчет обесценения по финансовым активам осуществлен с учетом следующих факторов:</w:t>
      </w:r>
    </w:p>
    <w:p w14:paraId="2C110822" w14:textId="2A1DC03C" w:rsidR="00DA2A5D" w:rsidRDefault="00DA2A5D" w:rsidP="00F13BDE">
      <w:pPr>
        <w:pStyle w:val="a1"/>
        <w:numPr>
          <w:ilvl w:val="0"/>
          <w:numId w:val="18"/>
        </w:numPr>
        <w:spacing w:before="0" w:after="0"/>
        <w:ind w:left="284" w:hanging="284"/>
      </w:pPr>
      <w:r>
        <w:t xml:space="preserve">В целях расчета ОКУ </w:t>
      </w:r>
      <w:r w:rsidR="002C7117">
        <w:t>Группа</w:t>
      </w:r>
      <w:r>
        <w:t xml:space="preserve"> осуществляет оценку финансовых инструментов на индивидуальной основе и на групповой основе с группировкой активов на основе общих характеристик кредитного риска.</w:t>
      </w:r>
    </w:p>
    <w:p w14:paraId="5198A7A3" w14:textId="1166C2F7" w:rsidR="00DA2A5D" w:rsidRDefault="00DA2A5D" w:rsidP="00F13BDE">
      <w:pPr>
        <w:pStyle w:val="a1"/>
        <w:numPr>
          <w:ilvl w:val="0"/>
          <w:numId w:val="18"/>
        </w:numPr>
        <w:spacing w:before="0" w:after="0"/>
        <w:ind w:left="284" w:hanging="284"/>
      </w:pPr>
      <w:r>
        <w:t xml:space="preserve">ОКУ представляют собой оценку приведенной стоимости кредитных убытков с учетом их вероятности. Оценка этих убытков представляет собой приведенную стоимость разницы между потоками денежных средств, причитающимися </w:t>
      </w:r>
      <w:r w:rsidR="002C7117">
        <w:t>Группе</w:t>
      </w:r>
      <w:r>
        <w:t xml:space="preserve"> по договору, и потоками денежных средств, которые </w:t>
      </w:r>
      <w:r w:rsidR="002C7117">
        <w:t>Группа</w:t>
      </w:r>
      <w:r>
        <w:t xml:space="preserve"> ожидает получить исходя из анализа вероятности, дисконтированной с использованием ЭПС для соответствующего актива.</w:t>
      </w:r>
    </w:p>
    <w:p w14:paraId="3AD44B22" w14:textId="0537365A" w:rsidR="00A12946" w:rsidRDefault="00DA2A5D" w:rsidP="00F13BDE">
      <w:pPr>
        <w:pStyle w:val="a1"/>
        <w:numPr>
          <w:ilvl w:val="0"/>
          <w:numId w:val="18"/>
        </w:numPr>
        <w:spacing w:before="0" w:after="0"/>
        <w:ind w:left="284" w:hanging="284"/>
      </w:pPr>
      <w:r>
        <w:t>Расчет осуществляется на основании обоснованной и подтвержденной информации, которую можно получить без чрезмерных затрат или усилий. Расчет текущей стоимости ожидаемого будущего движения денежных средств обеспеченного финансового актива отражает движение денежных средств, которое может быть результатом обращения взыскания.</w:t>
      </w:r>
    </w:p>
    <w:p w14:paraId="3E0CB1BD" w14:textId="1767EF87" w:rsidR="00DA2A5D" w:rsidRDefault="00DA2A5D" w:rsidP="00F13BDE">
      <w:pPr>
        <w:pStyle w:val="a1"/>
        <w:numPr>
          <w:ilvl w:val="0"/>
          <w:numId w:val="18"/>
        </w:numPr>
        <w:spacing w:before="0" w:after="0"/>
        <w:ind w:left="284" w:hanging="284"/>
      </w:pPr>
      <w:r>
        <w:t>Расчет обесценения по казначейским операциям (инвестиции в долговые ценные бумаги, операции «обратного РЕПО», депозиты) производится с учетом рейтинга контрагента, вероятности дефолта, срока сделки и уровню убытка при дефолте.</w:t>
      </w:r>
    </w:p>
    <w:p w14:paraId="530E7334" w14:textId="76D19635" w:rsidR="00A12946" w:rsidRDefault="00DA2A5D" w:rsidP="00A12946">
      <w:pPr>
        <w:pStyle w:val="a1"/>
      </w:pPr>
      <w:r>
        <w:t>Финансовые активы сегментированы по корзинам в соответствии со следующим подходом:</w:t>
      </w:r>
    </w:p>
    <w:p w14:paraId="617C5EBF" w14:textId="368AC819" w:rsidR="00DA2A5D" w:rsidRDefault="00DA2A5D" w:rsidP="00F13BDE">
      <w:pPr>
        <w:pStyle w:val="a1"/>
        <w:numPr>
          <w:ilvl w:val="0"/>
          <w:numId w:val="18"/>
        </w:numPr>
        <w:spacing w:before="0" w:after="0"/>
        <w:ind w:left="284" w:hanging="284"/>
      </w:pPr>
      <w:r>
        <w:t>Стадия 1: отсутствует существенное увеличение кредитного риска с момента признания актива, обесценение признается в размере ожидаемых убытков в течение следующих 12 месяцев;</w:t>
      </w:r>
    </w:p>
    <w:p w14:paraId="7FF178E8" w14:textId="24BBA4D1" w:rsidR="00A12946" w:rsidRDefault="00DA2A5D" w:rsidP="00F13BDE">
      <w:pPr>
        <w:pStyle w:val="a1"/>
        <w:numPr>
          <w:ilvl w:val="0"/>
          <w:numId w:val="18"/>
        </w:numPr>
        <w:spacing w:before="0" w:after="0"/>
        <w:ind w:left="284" w:hanging="284"/>
      </w:pPr>
      <w:r>
        <w:t>Стадия 2: существенное увеличение кредитного риска с момента признания актива, обесценение признается в размере ожидаемых убытков на протяжении всего срока действия финансового актива;</w:t>
      </w:r>
    </w:p>
    <w:p w14:paraId="4DAEA876" w14:textId="14B6D337" w:rsidR="00DA2A5D" w:rsidRDefault="00DA2A5D" w:rsidP="00F13BDE">
      <w:pPr>
        <w:pStyle w:val="a1"/>
        <w:numPr>
          <w:ilvl w:val="0"/>
          <w:numId w:val="18"/>
        </w:numPr>
        <w:spacing w:before="0" w:after="0"/>
        <w:ind w:left="284" w:hanging="284"/>
      </w:pPr>
      <w:r>
        <w:t>Стадия 3: финансовый актив находится в дефолте или имеет признаки обесценения.</w:t>
      </w:r>
    </w:p>
    <w:p w14:paraId="44D19622" w14:textId="4A94B576" w:rsidR="00DA2A5D" w:rsidRPr="00DA2A5D" w:rsidRDefault="00DA2A5D" w:rsidP="00DA2A5D">
      <w:pPr>
        <w:pStyle w:val="a1"/>
        <w:rPr>
          <w:i/>
        </w:rPr>
      </w:pPr>
      <w:r w:rsidRPr="00DA2A5D">
        <w:rPr>
          <w:i/>
        </w:rPr>
        <w:t>Резервы по ожидаемым кредитным убыткам</w:t>
      </w:r>
    </w:p>
    <w:p w14:paraId="237FD5E3" w14:textId="5675C276" w:rsidR="00A12946" w:rsidRDefault="00DA2A5D" w:rsidP="00A12946">
      <w:pPr>
        <w:pStyle w:val="a1"/>
      </w:pPr>
      <w:r>
        <w:t>Оценку ОКУ, необходимо производить с помощью оценочного резерва, величина которого равна:</w:t>
      </w:r>
    </w:p>
    <w:p w14:paraId="121E5B41" w14:textId="002ED090" w:rsidR="0085204E" w:rsidRDefault="00DA2A5D" w:rsidP="00F13BDE">
      <w:pPr>
        <w:pStyle w:val="a1"/>
        <w:numPr>
          <w:ilvl w:val="0"/>
          <w:numId w:val="18"/>
        </w:numPr>
        <w:spacing w:before="0" w:after="0"/>
        <w:ind w:left="284" w:hanging="284"/>
      </w:pPr>
      <w:r>
        <w:t>величине кредитных убытков, ожидаемых в течение последующих 12 месяцев, т.е. той части кредитных убытков за весь срок действия финансового инструмента, которая представляет собой ожидаемые кредитные убытки вследствие случаев неисполнения обязательств по инструменту, которые могут возникнуть в течение 12 месяцев после отчетной даты («стадия 1»);</w:t>
      </w:r>
    </w:p>
    <w:p w14:paraId="130ECA5F" w14:textId="67F018F9" w:rsidR="0085204E" w:rsidRDefault="00307DA9" w:rsidP="00F13BDE">
      <w:pPr>
        <w:pStyle w:val="a1"/>
        <w:numPr>
          <w:ilvl w:val="0"/>
          <w:numId w:val="18"/>
        </w:numPr>
        <w:spacing w:before="0" w:after="0"/>
        <w:ind w:left="284" w:hanging="284"/>
      </w:pPr>
      <w:r>
        <w:t>величине кредитных убытков, ожидаемых за весь срок действия финансового инструмента, которые возникают вследствие всех возможных случаев неисполнения обязательств по инструменту в течение срока его действия («стадия 2» и «стадия 3»).</w:t>
      </w:r>
    </w:p>
    <w:p w14:paraId="1FC5B43D" w14:textId="2433E12C" w:rsidR="0085204E" w:rsidRDefault="00307DA9" w:rsidP="00A12946">
      <w:pPr>
        <w:pStyle w:val="a1"/>
      </w:pPr>
      <w:r>
        <w:t>Создание оценочного резерва в размере полной величины ОКУ за весь срок действия финансового инструмента требуется в случае значительного увеличения кредитного риска по инструменту с момента его первоначального признания. Во всех остальных случаях резервы по ОКУ формируются в размере, равном величине ОКУ в пределах 12 месяцев.</w:t>
      </w:r>
    </w:p>
    <w:p w14:paraId="144A76E5" w14:textId="71915DD9" w:rsidR="0085204E" w:rsidRDefault="00307DA9" w:rsidP="00A12946">
      <w:pPr>
        <w:pStyle w:val="a1"/>
      </w:pPr>
      <w:r>
        <w:t>При определении величины ОКУ чрезвычайно важно использовать определение дефолта. Определение дефолта используется для того, чтобы оценить сумму ОКУ и определить, рассчитан ли оценочный резерв для последующих 12 месяцев или для всего срока кредитования, поскольку понятие «дефолт» является частью понятия «вероятность дефолта», которая влияет как на оценку ОКУ, так и на выявление значительн</w:t>
      </w:r>
      <w:r w:rsidR="00B470CA">
        <w:t>ого увеличения кредитного риска.</w:t>
      </w:r>
    </w:p>
    <w:p w14:paraId="3F93898C" w14:textId="77777777" w:rsidR="00ED031F" w:rsidRPr="00C52E64" w:rsidRDefault="00ED031F" w:rsidP="00ED031F">
      <w:pPr>
        <w:pStyle w:val="1"/>
        <w:spacing w:before="0" w:line="240" w:lineRule="auto"/>
        <w:ind w:hanging="851"/>
        <w:rPr>
          <w:sz w:val="24"/>
          <w:szCs w:val="24"/>
        </w:rPr>
      </w:pPr>
      <w:r w:rsidRPr="00C52E64">
        <w:rPr>
          <w:sz w:val="24"/>
          <w:szCs w:val="24"/>
        </w:rPr>
        <w:lastRenderedPageBreak/>
        <w:t xml:space="preserve">3.   </w:t>
      </w:r>
      <w:r w:rsidRPr="00C52E64">
        <w:rPr>
          <w:sz w:val="24"/>
          <w:szCs w:val="24"/>
        </w:rPr>
        <w:tab/>
        <w:t>Основные положения учетной политики</w:t>
      </w:r>
      <w:r>
        <w:rPr>
          <w:sz w:val="24"/>
          <w:szCs w:val="24"/>
        </w:rPr>
        <w:t>, продолжение</w:t>
      </w:r>
    </w:p>
    <w:p w14:paraId="0963D2F0" w14:textId="0BCEBE60" w:rsidR="00307DA9" w:rsidRDefault="00307DA9" w:rsidP="00A12946">
      <w:pPr>
        <w:pStyle w:val="a1"/>
        <w:rPr>
          <w:i/>
        </w:rPr>
      </w:pPr>
      <w:r w:rsidRPr="00307DA9">
        <w:rPr>
          <w:i/>
        </w:rPr>
        <w:t>Соглашения РЕПО и обратного РЕПО и предоставление ценных бумаг</w:t>
      </w:r>
    </w:p>
    <w:p w14:paraId="06AF143D" w14:textId="337132EF" w:rsidR="00307DA9" w:rsidRPr="00307DA9" w:rsidRDefault="00307DA9" w:rsidP="00A12946">
      <w:pPr>
        <w:pStyle w:val="a1"/>
        <w:rPr>
          <w:i/>
        </w:rPr>
      </w:pPr>
      <w:r>
        <w:t xml:space="preserve">В процессе своей деятельности </w:t>
      </w:r>
      <w:r w:rsidR="002C7117">
        <w:t>Группа</w:t>
      </w:r>
      <w:r>
        <w:t xml:space="preserve"> заключает соглашения о приобретении и обратной продаже финансовых активов (далее – «соглашения обратного РЕПО»). Операции РЕПО и обратного РЕПО используются </w:t>
      </w:r>
      <w:r w:rsidR="002C7117">
        <w:t>Группой</w:t>
      </w:r>
      <w:r>
        <w:t xml:space="preserve"> как элемент управления ликвидностью в торговых целях.</w:t>
      </w:r>
    </w:p>
    <w:p w14:paraId="11CADCD4" w14:textId="01D86448" w:rsidR="0085204E" w:rsidRDefault="00E3698E" w:rsidP="00A12946">
      <w:pPr>
        <w:pStyle w:val="a1"/>
      </w:pPr>
      <w:r>
        <w:t>Соглашения РЕПО рассматриваются как обеспеченные операции финансирования. Ценные бумаги, проданные по соглашениям РЕПО, отражаются в отчете о финансовом положении, и в случае если сторона, получившая обеспечение имеет право продать или перезаложить полученное обеспечение, классифицируются как ценные бумаги, заложенные по соглашениям РЕПО. Соответствующее обязательство отражается в средствах кредитных учреждений или клиентов.</w:t>
      </w:r>
    </w:p>
    <w:p w14:paraId="68404CCD" w14:textId="0A78A91F" w:rsidR="0085204E" w:rsidRDefault="00E3698E" w:rsidP="00A12946">
      <w:pPr>
        <w:pStyle w:val="a1"/>
      </w:pPr>
      <w:r>
        <w:t>Ценные бумаги, приобретенные по соглашениям обратного РЕПО, учитываются как средства в кредитных учреждениях или денежные средства и их эквиваленты, соответственно. Разница между ценой продажи и обратной покупки рассматривается как процентные доходы и начисляется за период действия соглашений РЕПО, с использованием метода эффективной процентной ставки.</w:t>
      </w:r>
    </w:p>
    <w:p w14:paraId="4FA013B3" w14:textId="0B8F53D2" w:rsidR="0085204E" w:rsidRPr="00E3698E" w:rsidRDefault="00E3698E" w:rsidP="00A12946">
      <w:pPr>
        <w:pStyle w:val="a1"/>
        <w:rPr>
          <w:b/>
        </w:rPr>
      </w:pPr>
      <w:r w:rsidRPr="00E3698E">
        <w:rPr>
          <w:b/>
        </w:rPr>
        <w:t>Взаимозачет</w:t>
      </w:r>
    </w:p>
    <w:p w14:paraId="2D33DB86" w14:textId="403FD155" w:rsidR="00DA2A5D" w:rsidRDefault="00E3698E" w:rsidP="00A12946">
      <w:pPr>
        <w:pStyle w:val="a1"/>
      </w:pPr>
      <w:r>
        <w:t xml:space="preserve">По финансовым активам и обязательствам производится взаимозачет, и чистая сумма отражается в отчете о финансовом положении тогда, когда существует юридически закрепленное право зачесть учтенные суммы, и имеется намерение произвести урегулирование на нетто-основе или одновременно реализовать актив и погасить обязательство. При учете передачи финансового актива, который не признается выбывшим, </w:t>
      </w:r>
      <w:r w:rsidR="002C7117">
        <w:t>Группа</w:t>
      </w:r>
      <w:r>
        <w:t xml:space="preserve"> не производит взаимозачет передаваемого актива и соответствующего ему обязательства. По доходам и расходам взаимозачет не производится, если только это не требуется или не допускается каким-либо стандартом или интерпретацией, и не раскрывается отдельно в учетных политиках </w:t>
      </w:r>
      <w:r w:rsidR="002C7117">
        <w:t>Гр</w:t>
      </w:r>
      <w:r w:rsidR="00A8403C">
        <w:t>у</w:t>
      </w:r>
      <w:r w:rsidR="002C7117">
        <w:t>ппы</w:t>
      </w:r>
      <w:r>
        <w:t>.</w:t>
      </w:r>
    </w:p>
    <w:p w14:paraId="5FC0403F" w14:textId="29CDF92E" w:rsidR="00E3698E" w:rsidRDefault="00E3698E" w:rsidP="00A12946">
      <w:pPr>
        <w:pStyle w:val="a1"/>
        <w:rPr>
          <w:b/>
        </w:rPr>
      </w:pPr>
      <w:r w:rsidRPr="00E3698E">
        <w:rPr>
          <w:b/>
        </w:rPr>
        <w:t xml:space="preserve">Кредитно-обесцененные финансовые активы </w:t>
      </w:r>
    </w:p>
    <w:p w14:paraId="5DDD149A" w14:textId="1AC917AB" w:rsidR="000C765A" w:rsidRPr="00E3698E" w:rsidRDefault="000C765A" w:rsidP="00A12946">
      <w:pPr>
        <w:pStyle w:val="a1"/>
        <w:rPr>
          <w:b/>
        </w:rPr>
      </w:pPr>
      <w:r>
        <w:t xml:space="preserve">Приобретенные или созданные кредитно-обесцененные финансовые активы, финансовые активы учитываются иначе, поскольку такой актив является кредитно-обесцененным уже в момент первоначального признания. В отношении указанных активов </w:t>
      </w:r>
      <w:r w:rsidR="002C7117">
        <w:t>Группа</w:t>
      </w:r>
      <w:r>
        <w:t xml:space="preserve"> признает все изменения величины кредитных убытков, ожидаемых в течение всего срока действия актива с момента первоначального признания, в качестве оценочного резерва. В случае положительной динамики величины ожидаемых кредитных убытков для таких активов признается прибыль от обесценения (восстановление расходов по кредитным убыткам).</w:t>
      </w:r>
    </w:p>
    <w:p w14:paraId="7EC37E75" w14:textId="77777777" w:rsidR="00DA2A5D" w:rsidRDefault="00E3698E" w:rsidP="00A12946">
      <w:pPr>
        <w:pStyle w:val="a1"/>
      </w:pPr>
      <w:r>
        <w:t>Финансовый актив считается кредитно-обесцененным в случае возникновения одного или нескольких событий, оказывающих негативное влияние на расчетные будущие денежные потоки по такому финансовому активу. По отношению к кредитно-обесцененным финансовым активам употребляется термин активы «стадии 3». Признаки кредитного обесценения включают в себя наблюдаемые данные о следующих событиях:</w:t>
      </w:r>
    </w:p>
    <w:p w14:paraId="691001FF" w14:textId="77777777" w:rsidR="00E3698E" w:rsidRPr="00E3698E" w:rsidRDefault="00E3698E" w:rsidP="00F13BDE">
      <w:pPr>
        <w:pStyle w:val="a1"/>
        <w:numPr>
          <w:ilvl w:val="0"/>
          <w:numId w:val="18"/>
        </w:numPr>
        <w:spacing w:before="0" w:after="0"/>
        <w:ind w:left="284" w:hanging="284"/>
      </w:pPr>
      <w:r w:rsidRPr="00E3698E">
        <w:t>Наличие двух или более реструктуризации на момент покупки прав требований;</w:t>
      </w:r>
    </w:p>
    <w:p w14:paraId="262995CA" w14:textId="77777777" w:rsidR="00E3698E" w:rsidRPr="00E3698E" w:rsidRDefault="00E3698E" w:rsidP="00F13BDE">
      <w:pPr>
        <w:pStyle w:val="a1"/>
        <w:numPr>
          <w:ilvl w:val="0"/>
          <w:numId w:val="18"/>
        </w:numPr>
        <w:spacing w:before="0" w:after="0"/>
        <w:ind w:left="284" w:hanging="284"/>
      </w:pPr>
      <w:r w:rsidRPr="00E3698E">
        <w:t>Нарушение договора - просрочка платежей на 90 и более дней на момент первоначального признания;</w:t>
      </w:r>
    </w:p>
    <w:p w14:paraId="24642D6B" w14:textId="77777777" w:rsidR="00E3698E" w:rsidRPr="00E3698E" w:rsidRDefault="00E3698E" w:rsidP="00F13BDE">
      <w:pPr>
        <w:pStyle w:val="a1"/>
        <w:numPr>
          <w:ilvl w:val="0"/>
          <w:numId w:val="18"/>
        </w:numPr>
        <w:spacing w:before="0" w:after="0"/>
        <w:ind w:left="284" w:hanging="284"/>
      </w:pPr>
      <w:r w:rsidRPr="00E3698E">
        <w:t>Решение суда о взыскании задолженности с заемщика или решение суда о банкротстве заемщика;</w:t>
      </w:r>
    </w:p>
    <w:p w14:paraId="322F1CD7" w14:textId="77777777" w:rsidR="00E3698E" w:rsidRPr="00E3698E" w:rsidRDefault="00E3698E" w:rsidP="00F13BDE">
      <w:pPr>
        <w:pStyle w:val="a1"/>
        <w:numPr>
          <w:ilvl w:val="0"/>
          <w:numId w:val="18"/>
        </w:numPr>
        <w:spacing w:before="0" w:after="0"/>
        <w:ind w:left="284" w:hanging="284"/>
      </w:pPr>
      <w:r w:rsidRPr="00E3698E">
        <w:t>Сумма начисленных штрафов, пеней составляет 10 или более процентов от суммы непогашенной части основного долга на момент первоначального признания;</w:t>
      </w:r>
    </w:p>
    <w:p w14:paraId="54723C12" w14:textId="77777777" w:rsidR="00E3698E" w:rsidRPr="00E3698E" w:rsidRDefault="00E3698E" w:rsidP="00F13BDE">
      <w:pPr>
        <w:pStyle w:val="a1"/>
        <w:numPr>
          <w:ilvl w:val="0"/>
          <w:numId w:val="18"/>
        </w:numPr>
        <w:spacing w:before="0" w:after="0"/>
        <w:ind w:left="284" w:hanging="284"/>
      </w:pPr>
      <w:r w:rsidRPr="00E3698E">
        <w:t>Покупка финансового актива с большим дисконтом (10 или более процентов), который отражает понесённые кредитные убытки;</w:t>
      </w:r>
    </w:p>
    <w:p w14:paraId="3D7761D2" w14:textId="3A0C8653" w:rsidR="00E3698E" w:rsidRPr="00E3698E" w:rsidRDefault="00E3698E" w:rsidP="00F13BDE">
      <w:pPr>
        <w:pStyle w:val="a1"/>
        <w:numPr>
          <w:ilvl w:val="0"/>
          <w:numId w:val="18"/>
        </w:numPr>
        <w:spacing w:before="0" w:after="0"/>
        <w:ind w:left="284" w:hanging="284"/>
      </w:pPr>
      <w:r w:rsidRPr="00E3698E">
        <w:t xml:space="preserve">Сумма залогового обеспечения ниже основного </w:t>
      </w:r>
      <w:r>
        <w:t>долга на 30 или более процентов.</w:t>
      </w:r>
    </w:p>
    <w:p w14:paraId="36BA18CA" w14:textId="77777777" w:rsidR="00ED031F" w:rsidRDefault="00ED031F" w:rsidP="00A12946">
      <w:pPr>
        <w:pStyle w:val="a1"/>
      </w:pPr>
    </w:p>
    <w:p w14:paraId="720BC967" w14:textId="77777777" w:rsidR="00ED031F" w:rsidRPr="00C52E64" w:rsidRDefault="00ED031F" w:rsidP="00ED031F">
      <w:pPr>
        <w:pStyle w:val="1"/>
        <w:spacing w:before="0" w:line="240" w:lineRule="auto"/>
        <w:ind w:hanging="851"/>
        <w:rPr>
          <w:sz w:val="24"/>
          <w:szCs w:val="24"/>
        </w:rPr>
      </w:pPr>
      <w:r w:rsidRPr="00C52E64">
        <w:rPr>
          <w:sz w:val="24"/>
          <w:szCs w:val="24"/>
        </w:rPr>
        <w:lastRenderedPageBreak/>
        <w:t xml:space="preserve">3.   </w:t>
      </w:r>
      <w:r w:rsidRPr="00C52E64">
        <w:rPr>
          <w:sz w:val="24"/>
          <w:szCs w:val="24"/>
        </w:rPr>
        <w:tab/>
        <w:t>Основные положения учетной политики</w:t>
      </w:r>
      <w:r>
        <w:rPr>
          <w:sz w:val="24"/>
          <w:szCs w:val="24"/>
        </w:rPr>
        <w:t>, продолжение</w:t>
      </w:r>
    </w:p>
    <w:p w14:paraId="5CFAF2F8" w14:textId="74C8032E" w:rsidR="00DA2A5D" w:rsidRDefault="000C765A" w:rsidP="00A12946">
      <w:pPr>
        <w:pStyle w:val="a1"/>
      </w:pPr>
      <w:r>
        <w:t xml:space="preserve">В некоторых случаях идентификация отдельного события не представляется возможной, поскольку кредитное обесценение финансового актива может быть вызвано совокупным влиянием нескольких событий. По состоянию на каждую отчетную дату </w:t>
      </w:r>
      <w:r w:rsidR="002C7117">
        <w:t>Группа</w:t>
      </w:r>
      <w:r>
        <w:t xml:space="preserve"> проводит оценку на предмет кредитного обесценения долговых инструментов, которые являются финансовыми активами, оцениваемыми по амортизированной стоимости или по справедливой стоимости через прочий совокупный доход. </w:t>
      </w:r>
    </w:p>
    <w:p w14:paraId="1F39D930" w14:textId="6D687CF0" w:rsidR="00DA2A5D" w:rsidRPr="000C765A" w:rsidRDefault="000C765A" w:rsidP="00A12946">
      <w:pPr>
        <w:pStyle w:val="a1"/>
        <w:rPr>
          <w:b/>
        </w:rPr>
      </w:pPr>
      <w:r w:rsidRPr="000C765A">
        <w:rPr>
          <w:b/>
        </w:rPr>
        <w:t>Списание</w:t>
      </w:r>
    </w:p>
    <w:p w14:paraId="35DFC65E" w14:textId="6B2D2D3E" w:rsidR="00DA2A5D" w:rsidRDefault="000C765A" w:rsidP="00A12946">
      <w:pPr>
        <w:pStyle w:val="a1"/>
      </w:pPr>
      <w:r>
        <w:t xml:space="preserve">Финансовые активы списываются, когда у </w:t>
      </w:r>
      <w:r w:rsidR="002C7117">
        <w:t>Группы</w:t>
      </w:r>
      <w:r>
        <w:t xml:space="preserve"> нет разумных ожиданий по возврату финансового актива (либо полностью, либо частично). Это тот случай, когда </w:t>
      </w:r>
      <w:r w:rsidR="002C7117">
        <w:t>Группа</w:t>
      </w:r>
      <w:r>
        <w:t xml:space="preserve"> решает, что у заемщика нет активов или источников дохода, которые могли бы генерировать достаточные денежные потоки для погашения сумм, подлежащих списанию. Списание представляет собой прекращение признания. Восстановление приведет к доходу от обесценения. Финансовые активы, которые являются обеспеченными, списываются после получения любых поступлений от продажи или взыскании залогового обеспечения.</w:t>
      </w:r>
    </w:p>
    <w:p w14:paraId="684382A7" w14:textId="44533B61" w:rsidR="0085204E" w:rsidRPr="000C765A" w:rsidRDefault="000C765A" w:rsidP="00A12946">
      <w:pPr>
        <w:pStyle w:val="a1"/>
        <w:rPr>
          <w:b/>
        </w:rPr>
      </w:pPr>
      <w:r w:rsidRPr="000C765A">
        <w:rPr>
          <w:b/>
        </w:rPr>
        <w:t>Прекращение признания финансовых активов и обязательств</w:t>
      </w:r>
    </w:p>
    <w:p w14:paraId="5E0AEA3A" w14:textId="4A11E025" w:rsidR="00E3698E" w:rsidRPr="000C765A" w:rsidRDefault="000C765A" w:rsidP="00A12946">
      <w:pPr>
        <w:pStyle w:val="a1"/>
        <w:rPr>
          <w:i/>
        </w:rPr>
      </w:pPr>
      <w:r w:rsidRPr="000C765A">
        <w:rPr>
          <w:i/>
        </w:rPr>
        <w:t>Финансовые активы</w:t>
      </w:r>
    </w:p>
    <w:p w14:paraId="58B2EC4E" w14:textId="5900A4F6" w:rsidR="00E3698E" w:rsidRDefault="000C765A" w:rsidP="00A12946">
      <w:pPr>
        <w:pStyle w:val="a1"/>
      </w:pPr>
      <w:r>
        <w:t>Прекращение признания финансового актива (или, где это уместно, части финансового актива или части группы подобных финансовых активов) осуществляется тогда, когда:</w:t>
      </w:r>
    </w:p>
    <w:p w14:paraId="7A7BB445" w14:textId="77777777" w:rsidR="000C765A" w:rsidRDefault="000C765A" w:rsidP="00F13BDE">
      <w:pPr>
        <w:pStyle w:val="a1"/>
        <w:numPr>
          <w:ilvl w:val="0"/>
          <w:numId w:val="18"/>
        </w:numPr>
        <w:spacing w:before="0" w:after="0"/>
        <w:ind w:left="284" w:hanging="284"/>
      </w:pPr>
      <w:r>
        <w:t xml:space="preserve">истекли сроки прав на получение потоков денежных средств от актива; </w:t>
      </w:r>
    </w:p>
    <w:p w14:paraId="66150E79" w14:textId="49FFF956" w:rsidR="000C765A" w:rsidRDefault="002741A0" w:rsidP="00F13BDE">
      <w:pPr>
        <w:pStyle w:val="a1"/>
        <w:numPr>
          <w:ilvl w:val="0"/>
          <w:numId w:val="18"/>
        </w:numPr>
        <w:spacing w:before="0" w:after="0"/>
        <w:ind w:left="284" w:hanging="284"/>
      </w:pPr>
      <w:r>
        <w:t>Группа</w:t>
      </w:r>
      <w:r w:rsidR="000C765A">
        <w:t xml:space="preserve"> передал</w:t>
      </w:r>
      <w:r>
        <w:t>а</w:t>
      </w:r>
      <w:r w:rsidR="000C765A">
        <w:t xml:space="preserve"> свои права на получение денежных потоков от актива или сохранила права на получение денежных потоков от актива, но приняла обязательство выплатить их полностью без существенной задержки третьей стороне в соответствии с «промежуточным» соглашением; и </w:t>
      </w:r>
    </w:p>
    <w:p w14:paraId="25F9447B" w14:textId="4EA07EA8" w:rsidR="00D42DDD" w:rsidRDefault="002741A0" w:rsidP="00F13BDE">
      <w:pPr>
        <w:pStyle w:val="a1"/>
        <w:numPr>
          <w:ilvl w:val="0"/>
          <w:numId w:val="18"/>
        </w:numPr>
        <w:spacing w:before="0" w:after="0"/>
        <w:ind w:left="284" w:hanging="284"/>
      </w:pPr>
      <w:r>
        <w:t>Группа</w:t>
      </w:r>
      <w:r w:rsidR="000C765A">
        <w:t xml:space="preserve"> либо (a) передал практически все р</w:t>
      </w:r>
      <w:r w:rsidR="00D42DDD">
        <w:t>иски и вознаграждения по активу;</w:t>
      </w:r>
      <w:r w:rsidR="000C765A">
        <w:t xml:space="preserve"> либо </w:t>
      </w:r>
    </w:p>
    <w:p w14:paraId="1DF50EF4" w14:textId="23B9B248" w:rsidR="00E3698E" w:rsidRDefault="000C765A" w:rsidP="00D42DDD">
      <w:pPr>
        <w:pStyle w:val="a1"/>
        <w:spacing w:before="0" w:after="0"/>
        <w:ind w:left="284"/>
      </w:pPr>
      <w:r>
        <w:t>(б) не передавал и не удерживал практически все риски и вознаграждения по активу, но передал контроль над активом.</w:t>
      </w:r>
    </w:p>
    <w:p w14:paraId="00E970CC" w14:textId="1F0C998C" w:rsidR="00D42DDD" w:rsidRDefault="00D42DDD" w:rsidP="00D42DDD">
      <w:pPr>
        <w:pStyle w:val="a1"/>
        <w:spacing w:after="0"/>
      </w:pPr>
      <w:r>
        <w:t xml:space="preserve">Финансовый актив прекращает признаваться, когда он был переведен, и данный перевод отвечает требованиям для прекращения признания. Перевод требует, чтобы </w:t>
      </w:r>
      <w:r w:rsidR="002741A0">
        <w:t>Группа</w:t>
      </w:r>
      <w:r>
        <w:t xml:space="preserve"> либо: </w:t>
      </w:r>
    </w:p>
    <w:p w14:paraId="0ADF08D9" w14:textId="77777777" w:rsidR="00D42DDD" w:rsidRDefault="00D42DDD" w:rsidP="00D42DDD">
      <w:pPr>
        <w:pStyle w:val="a1"/>
        <w:spacing w:before="0" w:after="0"/>
      </w:pPr>
      <w:r>
        <w:t>(a) передал контрактные права на получение денежных потоков по активу; либо</w:t>
      </w:r>
    </w:p>
    <w:p w14:paraId="12DC25AA" w14:textId="23E07EDC" w:rsidR="00E3698E" w:rsidRDefault="00D42DDD" w:rsidP="00D42DDD">
      <w:pPr>
        <w:pStyle w:val="a1"/>
        <w:spacing w:before="0" w:after="0"/>
      </w:pPr>
      <w:r>
        <w:t xml:space="preserve">(б) сохранил право на денежные потоки по активу, но принял контрактное обязательство по выплате данных денежных потоков третьей стороне. После перевода </w:t>
      </w:r>
      <w:r w:rsidR="002741A0">
        <w:t>Группа</w:t>
      </w:r>
      <w:r>
        <w:t xml:space="preserve"> проводит переоценку степени, в которой она сохранила риски и выгоды от владения переведенным активом. Если, в основном, все риски и выгоды были сохранены, то актив продолжает признаваться в отчете о финансовом положении. Если, в основном, все риски и выгоды были переданы, то признание по активу прекращается. Если впоследствии все риски и выгоды не сохраняются и не передаются, </w:t>
      </w:r>
      <w:r w:rsidR="002741A0">
        <w:t>Группа</w:t>
      </w:r>
      <w:r>
        <w:t xml:space="preserve"> оценивает сохранился ли контроль над активом. Если контроль не сохранился, то признание актива прекращается. Если </w:t>
      </w:r>
      <w:r w:rsidR="002741A0">
        <w:t>Группа</w:t>
      </w:r>
      <w:r>
        <w:t xml:space="preserve"> сохраняет контроль над активом, то </w:t>
      </w:r>
      <w:r w:rsidR="002741A0">
        <w:t>Группа</w:t>
      </w:r>
      <w:r>
        <w:t xml:space="preserve"> продолжает признавать актив в рамках ее участия.</w:t>
      </w:r>
    </w:p>
    <w:p w14:paraId="70909F77" w14:textId="6FD5301B" w:rsidR="00D42DDD" w:rsidRPr="00D42DDD" w:rsidRDefault="00D42DDD" w:rsidP="00D42DDD">
      <w:pPr>
        <w:pStyle w:val="a1"/>
        <w:spacing w:before="0" w:after="0"/>
        <w:rPr>
          <w:i/>
        </w:rPr>
      </w:pPr>
      <w:r w:rsidRPr="00D42DDD">
        <w:rPr>
          <w:i/>
        </w:rPr>
        <w:t>Модификация и прекращение признания финансовых обязательств</w:t>
      </w:r>
    </w:p>
    <w:p w14:paraId="3FB52193" w14:textId="584D2105" w:rsidR="00E3698E" w:rsidRDefault="002741A0" w:rsidP="00A12946">
      <w:pPr>
        <w:pStyle w:val="a1"/>
      </w:pPr>
      <w:r>
        <w:t>Группа</w:t>
      </w:r>
      <w:r w:rsidR="00D42DDD">
        <w:t xml:space="preserve"> прекращает признание финансовых обязательств только в случае их погашения, аннулирования или истечения срока требования по ним. Разница между балансовой стоимостью финансового обязательства, признание которого прекращается, и уплаченным или причитающимся к уплате возмещением признается в составе прибыли или убытка.</w:t>
      </w:r>
    </w:p>
    <w:p w14:paraId="12604F0F" w14:textId="77777777" w:rsidR="00ED031F" w:rsidRDefault="00D42DDD" w:rsidP="00D42DDD">
      <w:pPr>
        <w:pStyle w:val="a1"/>
        <w:spacing w:before="0" w:after="0"/>
      </w:pPr>
      <w:r>
        <w:t xml:space="preserve">Происходящий между </w:t>
      </w:r>
      <w:r w:rsidR="002741A0">
        <w:t>Группой</w:t>
      </w:r>
      <w:r>
        <w:t xml:space="preserve"> и кредитором обмен долговыми инструментами с существенно отличными условиями учитывается как погашение первоначального финансового обязательства, и признание нового финансового обязательства. </w:t>
      </w:r>
      <w:r w:rsidR="002741A0">
        <w:t>Группа</w:t>
      </w:r>
      <w:r>
        <w:t xml:space="preserve"> учитывает существенное изменение условий существующего финансового обязательства или его части как погашение первоначального финансового обязательства и признание нового</w:t>
      </w:r>
      <w:r w:rsidR="0029069E">
        <w:t xml:space="preserve"> финансового обязательства. </w:t>
      </w:r>
      <w:r w:rsidR="002741A0">
        <w:t>Группа</w:t>
      </w:r>
      <w:r>
        <w:t xml:space="preserve"> исходит из </w:t>
      </w:r>
    </w:p>
    <w:p w14:paraId="4750198E" w14:textId="77777777" w:rsidR="00ED031F" w:rsidRPr="00C52E64" w:rsidRDefault="00ED031F" w:rsidP="00ED031F">
      <w:pPr>
        <w:pStyle w:val="1"/>
        <w:spacing w:before="0" w:line="240" w:lineRule="auto"/>
        <w:ind w:hanging="851"/>
        <w:rPr>
          <w:sz w:val="24"/>
          <w:szCs w:val="24"/>
        </w:rPr>
      </w:pPr>
      <w:r w:rsidRPr="00C52E64">
        <w:rPr>
          <w:sz w:val="24"/>
          <w:szCs w:val="24"/>
        </w:rPr>
        <w:lastRenderedPageBreak/>
        <w:t xml:space="preserve">3.   </w:t>
      </w:r>
      <w:r w:rsidRPr="00C52E64">
        <w:rPr>
          <w:sz w:val="24"/>
          <w:szCs w:val="24"/>
        </w:rPr>
        <w:tab/>
        <w:t>Основные положения учетной политики</w:t>
      </w:r>
      <w:r>
        <w:rPr>
          <w:sz w:val="24"/>
          <w:szCs w:val="24"/>
        </w:rPr>
        <w:t>, продолжение</w:t>
      </w:r>
    </w:p>
    <w:p w14:paraId="64FD8C34" w14:textId="6287261A" w:rsidR="00D42DDD" w:rsidRDefault="00D42DDD" w:rsidP="00D42DDD">
      <w:pPr>
        <w:pStyle w:val="a1"/>
        <w:spacing w:before="0" w:after="0"/>
      </w:pPr>
      <w:r>
        <w:t xml:space="preserve">допущения, что условия обязательств существенно отличаются, если дисконтированная приведенная стоимость денежных потоков в соответствии с новыми условиями, включая выплаты комиссионного вознаграждения за вычетом полученного комиссионного вознаграждения, дисконтированных по первоначальной эффективной процентной ставке, отличается по меньшей мере на 10% от дисконтированной приведенной стоимости оставшихся денежных потоков по первоначальному финансовому обязательству. Если модификация не является существенной, то разница между: </w:t>
      </w:r>
    </w:p>
    <w:p w14:paraId="41B111BE" w14:textId="77777777" w:rsidR="00D42DDD" w:rsidRDefault="00D42DDD" w:rsidP="00D42DDD">
      <w:pPr>
        <w:pStyle w:val="a1"/>
        <w:spacing w:before="0" w:after="0"/>
      </w:pPr>
      <w:r>
        <w:t xml:space="preserve">(1) балансовой стоимостью обязательства до модификации; и </w:t>
      </w:r>
    </w:p>
    <w:p w14:paraId="57BEA2FE" w14:textId="2D6F7FB5" w:rsidR="00D42DDD" w:rsidRDefault="00D42DDD" w:rsidP="00D42DDD">
      <w:pPr>
        <w:pStyle w:val="a1"/>
        <w:spacing w:before="0" w:after="0"/>
      </w:pPr>
      <w:r>
        <w:t>(2) приведенной стоимостью денежных потоков после модификации должна быть признана в прибылях или убытках, как доход или расход от модификации в составе прочих доходов и расходов.</w:t>
      </w:r>
    </w:p>
    <w:p w14:paraId="2CAAD19D" w14:textId="7C2046DA" w:rsidR="00D42DDD" w:rsidRPr="00B470CA" w:rsidRDefault="00D42DDD" w:rsidP="00D42DDD">
      <w:pPr>
        <w:keepNext/>
        <w:tabs>
          <w:tab w:val="left" w:pos="0"/>
        </w:tabs>
        <w:spacing w:before="120" w:after="120" w:line="360" w:lineRule="exact"/>
        <w:jc w:val="both"/>
        <w:outlineLvl w:val="0"/>
        <w:rPr>
          <w:b/>
          <w:iCs/>
          <w:szCs w:val="22"/>
        </w:rPr>
      </w:pPr>
      <w:r w:rsidRPr="00B470CA">
        <w:rPr>
          <w:b/>
          <w:iCs/>
          <w:szCs w:val="22"/>
        </w:rPr>
        <w:t>Налогообложение</w:t>
      </w:r>
    </w:p>
    <w:p w14:paraId="3038512C" w14:textId="77777777" w:rsidR="00D42DDD" w:rsidRPr="00B470CA" w:rsidRDefault="00D42DDD" w:rsidP="00D42DDD">
      <w:pPr>
        <w:keepLines/>
        <w:widowControl w:val="0"/>
        <w:spacing w:before="120" w:after="120"/>
        <w:jc w:val="both"/>
        <w:rPr>
          <w:szCs w:val="22"/>
        </w:rPr>
      </w:pPr>
      <w:r w:rsidRPr="00B470CA">
        <w:rPr>
          <w:szCs w:val="22"/>
        </w:rPr>
        <w:t>Сумма подоходного налога включает сумму текущего налога и сумму отложенного налога. Подоходный налог отражается в составе прибыли или убытка в полном объеме, за исключением сумм, относящихся к операциям, отражаемым в составе прочего совокупного дохода, или к операциям с собственниками, отражаемым непосредственно на счетах капитала, которые, соответственно, отражаются в составе прочего совокупного дохода или непосредственно в составе капитала.</w:t>
      </w:r>
    </w:p>
    <w:p w14:paraId="7B8ED65A" w14:textId="3CB387BD" w:rsidR="00D42DDD" w:rsidRPr="00B470CA" w:rsidRDefault="00D42DDD" w:rsidP="00D42DDD">
      <w:pPr>
        <w:keepLines/>
        <w:spacing w:before="130" w:after="130"/>
        <w:jc w:val="both"/>
        <w:rPr>
          <w:szCs w:val="22"/>
        </w:rPr>
      </w:pPr>
      <w:r w:rsidRPr="00B470CA">
        <w:rPr>
          <w:szCs w:val="22"/>
        </w:rPr>
        <w:t>Расход по текущему подоходному налогу включает сумму налога, которая, как ожидается, будет уплачена в отношении налогооблагаемой прибыли или налогового убытка за год, и которая рассчитана на основе налоговых ставок, действующих или по существу действующих по состоянию на отчетную дату, а также корректировки по подоходному налогу прошлых лет.</w:t>
      </w:r>
    </w:p>
    <w:p w14:paraId="31C244F0" w14:textId="1019CF36" w:rsidR="00D42DDD" w:rsidRPr="00B470CA" w:rsidRDefault="00D42DDD" w:rsidP="00D42DDD">
      <w:pPr>
        <w:widowControl w:val="0"/>
        <w:adjustRightInd w:val="0"/>
        <w:spacing w:before="120" w:after="120"/>
        <w:jc w:val="both"/>
        <w:textAlignment w:val="baseline"/>
        <w:outlineLvl w:val="0"/>
        <w:rPr>
          <w:iCs/>
          <w:szCs w:val="22"/>
        </w:rPr>
      </w:pPr>
      <w:r w:rsidRPr="00B470CA">
        <w:rPr>
          <w:szCs w:val="22"/>
        </w:rPr>
        <w:t xml:space="preserve">Отложенные налоговые активы и отложенные налоговые обязательства отражаются в отношении временных разниц, возникающих между балансовой стоимостью активов и обязательств, определяемой для целей их отражения в </w:t>
      </w:r>
      <w:r w:rsidR="00A8403C">
        <w:rPr>
          <w:szCs w:val="22"/>
        </w:rPr>
        <w:t>консолидированной</w:t>
      </w:r>
      <w:r w:rsidRPr="00B470CA">
        <w:rPr>
          <w:szCs w:val="22"/>
        </w:rPr>
        <w:t xml:space="preserve"> финансовой отчетности, и их налоговой базой. Отложенные налоговые активы и отложенные налоговые обязательства не признаются в отношении: не уменьшающие налогооблагаемую базу, разницы, относящиеся к активам и обязательствам, факт первоначального отражения которых не влияет ни на бухгалтерскую, ни на налогооблагаемую прибыль.</w:t>
      </w:r>
    </w:p>
    <w:p w14:paraId="04DB89FA" w14:textId="2B48C4F4" w:rsidR="00D42DDD" w:rsidRPr="00B470CA" w:rsidRDefault="00D42DDD" w:rsidP="00D42DDD">
      <w:pPr>
        <w:keepLines/>
        <w:spacing w:before="130" w:after="130"/>
        <w:jc w:val="both"/>
        <w:rPr>
          <w:b/>
          <w:iCs/>
          <w:szCs w:val="22"/>
        </w:rPr>
      </w:pPr>
      <w:r w:rsidRPr="00B470CA">
        <w:rPr>
          <w:szCs w:val="22"/>
        </w:rPr>
        <w:t xml:space="preserve">Расчет отложенных налоговых активов и отложенных налоговых обязательств отражает налоговые последствия, которые зависят от способа, которым </w:t>
      </w:r>
      <w:r w:rsidR="002741A0">
        <w:rPr>
          <w:szCs w:val="22"/>
        </w:rPr>
        <w:t>Группа</w:t>
      </w:r>
      <w:r w:rsidRPr="00B470CA">
        <w:rPr>
          <w:szCs w:val="22"/>
        </w:rPr>
        <w:t xml:space="preserve"> планирует на конец отчетного периода возместить или погасить балансовую стоимость активов и обязательств. </w:t>
      </w:r>
    </w:p>
    <w:p w14:paraId="7548E6AD" w14:textId="77777777" w:rsidR="00D42DDD" w:rsidRPr="00B470CA" w:rsidRDefault="00D42DDD" w:rsidP="00D42DDD">
      <w:pPr>
        <w:spacing w:before="130" w:after="130"/>
        <w:jc w:val="both"/>
        <w:rPr>
          <w:szCs w:val="22"/>
        </w:rPr>
      </w:pPr>
      <w:r w:rsidRPr="00B470CA">
        <w:rPr>
          <w:szCs w:val="22"/>
        </w:rPr>
        <w:t>Величина отложенных налоговых активов и отложенных налоговых обязательств определяется исходя из налоговых ставок, которые будут применяться в будущем в момент восстановления временных разниц, основываясь на действующих или по существу введенных в действие законах по состоянию на отчетную дату.</w:t>
      </w:r>
    </w:p>
    <w:p w14:paraId="08C67728" w14:textId="77777777" w:rsidR="00D42DDD" w:rsidRPr="00B470CA" w:rsidRDefault="00D42DDD" w:rsidP="00D42DDD">
      <w:pPr>
        <w:keepLines/>
        <w:spacing w:before="120" w:after="120"/>
        <w:jc w:val="both"/>
        <w:rPr>
          <w:szCs w:val="22"/>
        </w:rPr>
      </w:pPr>
      <w:r w:rsidRPr="00B470CA">
        <w:rPr>
          <w:szCs w:val="22"/>
        </w:rPr>
        <w:t>Отложенные налоговые активы отражаются в той мере, в какой существует вероятность того, что в будущем будет получена налогооблагаемая прибыль, достаточная для покрытия временных разниц, непринятых расходов по налогам и неиспользованных налоговых льгот. Размер отложенных налоговых активов уменьшается в той степени, в которой существует вероятность получения налогооблагаемой прибыли, в отношении которой можно использовать вычитаемые временные разницы.</w:t>
      </w:r>
    </w:p>
    <w:p w14:paraId="612759C3" w14:textId="77777777" w:rsidR="003B681E" w:rsidRPr="00DB3FFF" w:rsidRDefault="00D42DDD" w:rsidP="003B681E">
      <w:pPr>
        <w:pStyle w:val="1"/>
        <w:spacing w:line="240" w:lineRule="auto"/>
        <w:jc w:val="both"/>
        <w:rPr>
          <w:sz w:val="22"/>
          <w:szCs w:val="22"/>
        </w:rPr>
      </w:pPr>
      <w:r w:rsidRPr="00371592">
        <w:rPr>
          <w:sz w:val="22"/>
          <w:szCs w:val="22"/>
        </w:rPr>
        <w:t>Основные средства</w:t>
      </w:r>
      <w:r w:rsidR="003B681E" w:rsidRPr="00371592">
        <w:rPr>
          <w:sz w:val="22"/>
          <w:szCs w:val="22"/>
        </w:rPr>
        <w:t xml:space="preserve"> и Нематериальные активы</w:t>
      </w:r>
    </w:p>
    <w:p w14:paraId="210613CC" w14:textId="77777777" w:rsidR="00D42DDD" w:rsidRPr="00DB3FFF" w:rsidRDefault="00D42DDD" w:rsidP="00D42DDD">
      <w:pPr>
        <w:pStyle w:val="a1"/>
        <w:keepLines/>
        <w:widowControl w:val="0"/>
        <w:spacing w:before="120" w:after="120"/>
        <w:rPr>
          <w:szCs w:val="22"/>
        </w:rPr>
      </w:pPr>
      <w:r w:rsidRPr="00DB3FFF">
        <w:rPr>
          <w:szCs w:val="22"/>
        </w:rPr>
        <w:t xml:space="preserve">Объекты основных средств отражаются по себестоимости за вычетом накопленных сумм амортизации и убытков от обесценения. </w:t>
      </w:r>
    </w:p>
    <w:p w14:paraId="01323069" w14:textId="77777777" w:rsidR="00D42DDD" w:rsidRPr="00DB3FFF" w:rsidRDefault="00D42DDD" w:rsidP="00D42DDD">
      <w:pPr>
        <w:pStyle w:val="a1"/>
        <w:keepLines/>
        <w:spacing w:before="120" w:after="120"/>
        <w:rPr>
          <w:b/>
          <w:szCs w:val="22"/>
        </w:rPr>
      </w:pPr>
      <w:r w:rsidRPr="00DB3FFF">
        <w:rPr>
          <w:szCs w:val="22"/>
        </w:rPr>
        <w:t xml:space="preserve">В случае если объект основных средств состоит из нескольких компонентов, имеющих различный срок полезного использования, такие компоненты отражаются как отдельные объекты основных средств.  </w:t>
      </w:r>
      <w:r w:rsidRPr="00DB3FFF">
        <w:rPr>
          <w:b/>
          <w:szCs w:val="22"/>
        </w:rPr>
        <w:t xml:space="preserve"> </w:t>
      </w:r>
    </w:p>
    <w:p w14:paraId="44E16CF9" w14:textId="77777777" w:rsidR="00ED031F" w:rsidRPr="00C52E64" w:rsidRDefault="00ED031F" w:rsidP="00ED031F">
      <w:pPr>
        <w:pStyle w:val="1"/>
        <w:spacing w:before="0" w:line="240" w:lineRule="auto"/>
        <w:ind w:hanging="851"/>
        <w:rPr>
          <w:sz w:val="24"/>
          <w:szCs w:val="24"/>
        </w:rPr>
      </w:pPr>
      <w:r w:rsidRPr="00C52E64">
        <w:rPr>
          <w:sz w:val="24"/>
          <w:szCs w:val="24"/>
        </w:rPr>
        <w:lastRenderedPageBreak/>
        <w:t xml:space="preserve">3.   </w:t>
      </w:r>
      <w:r w:rsidRPr="00C52E64">
        <w:rPr>
          <w:sz w:val="24"/>
          <w:szCs w:val="24"/>
        </w:rPr>
        <w:tab/>
        <w:t>Основные положения учетной политики</w:t>
      </w:r>
      <w:r>
        <w:rPr>
          <w:sz w:val="24"/>
          <w:szCs w:val="24"/>
        </w:rPr>
        <w:t>, продолжение</w:t>
      </w:r>
    </w:p>
    <w:p w14:paraId="7ED35068" w14:textId="7BF88345" w:rsidR="00D42DDD" w:rsidRPr="00D12798" w:rsidRDefault="00D42DDD" w:rsidP="00D42DDD">
      <w:pPr>
        <w:pStyle w:val="a1"/>
        <w:keepLines/>
        <w:widowControl w:val="0"/>
        <w:spacing w:before="120" w:after="120"/>
        <w:rPr>
          <w:szCs w:val="22"/>
        </w:rPr>
      </w:pPr>
      <w:r w:rsidRPr="00D12798">
        <w:rPr>
          <w:i/>
          <w:szCs w:val="22"/>
        </w:rPr>
        <w:t>Амортизация</w:t>
      </w:r>
    </w:p>
    <w:p w14:paraId="0BC0A324" w14:textId="7A3D3409" w:rsidR="00D42DDD" w:rsidRDefault="00D42DDD" w:rsidP="00D42DDD">
      <w:pPr>
        <w:pStyle w:val="a1"/>
        <w:keepLines/>
        <w:widowControl w:val="0"/>
        <w:spacing w:before="120" w:after="120"/>
        <w:rPr>
          <w:szCs w:val="22"/>
        </w:rPr>
      </w:pPr>
      <w:r w:rsidRPr="00DB3FFF">
        <w:rPr>
          <w:szCs w:val="22"/>
        </w:rPr>
        <w:t>Амортизация по основным средствам начисляется по методу равномерного начисления в течение предполагаемого срока их полезного использования и отражается в составе прибыли или убытка.  Амортизация начисляется с даты приобретения объекта, а для объектов основных средств, возведенных хозяйственным способом – с момента завершения строительства объекта и его готовности к эксплуатации.  По земельным участкам амортизация не начисляется. Сроки полезного использования различных объектов основных средств могут быть представлены следующим образом:</w:t>
      </w:r>
    </w:p>
    <w:tbl>
      <w:tblPr>
        <w:tblW w:w="8506" w:type="dxa"/>
        <w:tblLayout w:type="fixed"/>
        <w:tblLook w:val="0000" w:firstRow="0" w:lastRow="0" w:firstColumn="0" w:lastColumn="0" w:noHBand="0" w:noVBand="0"/>
      </w:tblPr>
      <w:tblGrid>
        <w:gridCol w:w="5978"/>
        <w:gridCol w:w="2528"/>
      </w:tblGrid>
      <w:tr w:rsidR="00C52E64" w:rsidRPr="00DB3FFF" w14:paraId="446B8E04" w14:textId="77777777" w:rsidTr="00C52E64">
        <w:tc>
          <w:tcPr>
            <w:tcW w:w="5978" w:type="dxa"/>
            <w:vAlign w:val="bottom"/>
          </w:tcPr>
          <w:p w14:paraId="70EAC914" w14:textId="77777777" w:rsidR="00C52E64" w:rsidRPr="00DB3FFF" w:rsidRDefault="00C52E64" w:rsidP="00C52E64">
            <w:pPr>
              <w:pStyle w:val="Tabletext"/>
              <w:keepNext/>
              <w:numPr>
                <w:ilvl w:val="0"/>
                <w:numId w:val="7"/>
              </w:numPr>
              <w:spacing w:before="20" w:after="20"/>
              <w:ind w:left="342" w:firstLine="0"/>
              <w:rPr>
                <w:sz w:val="22"/>
                <w:szCs w:val="22"/>
              </w:rPr>
            </w:pPr>
            <w:r w:rsidRPr="005D081E">
              <w:rPr>
                <w:sz w:val="22"/>
                <w:szCs w:val="22"/>
              </w:rPr>
              <w:t>Здания и сооружения</w:t>
            </w:r>
          </w:p>
        </w:tc>
        <w:tc>
          <w:tcPr>
            <w:tcW w:w="2528" w:type="dxa"/>
            <w:vAlign w:val="bottom"/>
          </w:tcPr>
          <w:p w14:paraId="7A30FD1F" w14:textId="77777777" w:rsidR="00C52E64" w:rsidRPr="00DB3FFF" w:rsidRDefault="00C52E64" w:rsidP="00C52E64">
            <w:pPr>
              <w:pStyle w:val="Tabletext"/>
              <w:keepNext/>
              <w:spacing w:before="20" w:after="20"/>
              <w:rPr>
                <w:sz w:val="22"/>
                <w:szCs w:val="22"/>
              </w:rPr>
            </w:pPr>
            <w:r w:rsidRPr="005D081E">
              <w:rPr>
                <w:sz w:val="22"/>
                <w:szCs w:val="22"/>
              </w:rPr>
              <w:t>8-100 лет</w:t>
            </w:r>
          </w:p>
        </w:tc>
      </w:tr>
      <w:tr w:rsidR="00C52E64" w:rsidRPr="00DB3FFF" w14:paraId="0E25849A" w14:textId="77777777" w:rsidTr="00C52E64">
        <w:tc>
          <w:tcPr>
            <w:tcW w:w="5978" w:type="dxa"/>
            <w:vAlign w:val="bottom"/>
          </w:tcPr>
          <w:p w14:paraId="6D33FDC0" w14:textId="77777777" w:rsidR="00C52E64" w:rsidRPr="005D081E" w:rsidRDefault="00C52E64" w:rsidP="00C52E64">
            <w:pPr>
              <w:pStyle w:val="Tabletext"/>
              <w:keepNext/>
              <w:numPr>
                <w:ilvl w:val="0"/>
                <w:numId w:val="7"/>
              </w:numPr>
              <w:spacing w:before="20" w:after="20"/>
              <w:ind w:left="342" w:firstLine="0"/>
              <w:rPr>
                <w:sz w:val="22"/>
                <w:szCs w:val="22"/>
              </w:rPr>
            </w:pPr>
            <w:r w:rsidRPr="005D081E">
              <w:rPr>
                <w:sz w:val="22"/>
                <w:szCs w:val="22"/>
              </w:rPr>
              <w:t>Компьютеры</w:t>
            </w:r>
          </w:p>
        </w:tc>
        <w:tc>
          <w:tcPr>
            <w:tcW w:w="2528" w:type="dxa"/>
            <w:vAlign w:val="bottom"/>
          </w:tcPr>
          <w:p w14:paraId="7E9AA7D5" w14:textId="77777777" w:rsidR="00C52E64" w:rsidRPr="005D081E" w:rsidRDefault="00C52E64" w:rsidP="00C52E64">
            <w:pPr>
              <w:pStyle w:val="Tabletext"/>
              <w:keepNext/>
              <w:spacing w:before="20" w:after="20"/>
              <w:rPr>
                <w:sz w:val="22"/>
                <w:szCs w:val="22"/>
              </w:rPr>
            </w:pPr>
            <w:r w:rsidRPr="005D081E">
              <w:rPr>
                <w:sz w:val="22"/>
                <w:szCs w:val="22"/>
              </w:rPr>
              <w:t>3-5 лет;</w:t>
            </w:r>
          </w:p>
        </w:tc>
      </w:tr>
      <w:tr w:rsidR="00C52E64" w:rsidRPr="00DB3FFF" w14:paraId="6A17CDBC" w14:textId="77777777" w:rsidTr="00C52E64">
        <w:tc>
          <w:tcPr>
            <w:tcW w:w="5978" w:type="dxa"/>
            <w:vAlign w:val="bottom"/>
          </w:tcPr>
          <w:p w14:paraId="505CC2EA" w14:textId="77777777" w:rsidR="00C52E64" w:rsidRPr="00DB3FFF" w:rsidRDefault="00C52E64" w:rsidP="00C52E64">
            <w:pPr>
              <w:pStyle w:val="Tabletext"/>
              <w:keepNext/>
              <w:numPr>
                <w:ilvl w:val="0"/>
                <w:numId w:val="7"/>
              </w:numPr>
              <w:spacing w:before="20" w:after="20"/>
              <w:ind w:left="318" w:firstLine="0"/>
              <w:rPr>
                <w:sz w:val="22"/>
                <w:szCs w:val="22"/>
              </w:rPr>
            </w:pPr>
            <w:r w:rsidRPr="005D081E">
              <w:rPr>
                <w:sz w:val="22"/>
                <w:szCs w:val="22"/>
              </w:rPr>
              <w:t>Машины, оборудование и транспортные средства</w:t>
            </w:r>
          </w:p>
        </w:tc>
        <w:tc>
          <w:tcPr>
            <w:tcW w:w="2528" w:type="dxa"/>
          </w:tcPr>
          <w:p w14:paraId="11AE62FA" w14:textId="77777777" w:rsidR="00C52E64" w:rsidRPr="00DB3FFF" w:rsidRDefault="00C52E64" w:rsidP="00C52E64">
            <w:pPr>
              <w:pStyle w:val="Tabletext"/>
              <w:keepNext/>
              <w:spacing w:before="20" w:after="20"/>
              <w:rPr>
                <w:sz w:val="22"/>
                <w:szCs w:val="22"/>
              </w:rPr>
            </w:pPr>
            <w:r w:rsidRPr="005D081E">
              <w:rPr>
                <w:sz w:val="22"/>
                <w:szCs w:val="22"/>
              </w:rPr>
              <w:t>3-20 лет;</w:t>
            </w:r>
          </w:p>
        </w:tc>
      </w:tr>
      <w:tr w:rsidR="00C52E64" w:rsidRPr="00DB3FFF" w14:paraId="7432EAA1" w14:textId="77777777" w:rsidTr="00C52E64">
        <w:tc>
          <w:tcPr>
            <w:tcW w:w="5978" w:type="dxa"/>
            <w:vAlign w:val="bottom"/>
          </w:tcPr>
          <w:p w14:paraId="2E3C98FD" w14:textId="77777777" w:rsidR="00C52E64" w:rsidRPr="003C00E1" w:rsidRDefault="00C52E64" w:rsidP="00C52E64">
            <w:pPr>
              <w:pStyle w:val="Tabletext"/>
              <w:keepNext/>
              <w:numPr>
                <w:ilvl w:val="0"/>
                <w:numId w:val="7"/>
              </w:numPr>
              <w:spacing w:before="20" w:after="20"/>
              <w:ind w:left="318" w:firstLine="0"/>
              <w:rPr>
                <w:sz w:val="22"/>
                <w:szCs w:val="22"/>
              </w:rPr>
            </w:pPr>
            <w:r w:rsidRPr="005D081E">
              <w:rPr>
                <w:sz w:val="22"/>
                <w:szCs w:val="22"/>
              </w:rPr>
              <w:t>Прочие</w:t>
            </w:r>
          </w:p>
        </w:tc>
        <w:tc>
          <w:tcPr>
            <w:tcW w:w="2528" w:type="dxa"/>
          </w:tcPr>
          <w:p w14:paraId="65C5E6C4" w14:textId="77777777" w:rsidR="00C52E64" w:rsidRPr="00DB3FFF" w:rsidRDefault="00C52E64" w:rsidP="00C52E64">
            <w:pPr>
              <w:pStyle w:val="Tabletext"/>
              <w:keepNext/>
              <w:spacing w:before="20" w:after="20"/>
              <w:rPr>
                <w:sz w:val="22"/>
                <w:szCs w:val="22"/>
              </w:rPr>
            </w:pPr>
            <w:r w:rsidRPr="005D081E">
              <w:rPr>
                <w:sz w:val="22"/>
                <w:szCs w:val="22"/>
              </w:rPr>
              <w:t>3-15 лет.</w:t>
            </w:r>
          </w:p>
        </w:tc>
      </w:tr>
    </w:tbl>
    <w:p w14:paraId="6E596866" w14:textId="7371CCD3" w:rsidR="00D12798" w:rsidRDefault="00D12798" w:rsidP="00D12798">
      <w:pPr>
        <w:pStyle w:val="1"/>
        <w:spacing w:line="240" w:lineRule="auto"/>
        <w:jc w:val="both"/>
      </w:pPr>
      <w:r w:rsidRPr="00D12798">
        <w:rPr>
          <w:b w:val="0"/>
          <w:iCs w:val="0"/>
          <w:sz w:val="22"/>
          <w:szCs w:val="22"/>
        </w:rPr>
        <w:t>Объект основных средств списывается в случае продажи или, когда от продолжающегося использования актива не ожидается получения будущих экономических выгод. Доход или убыток от продажи или прочего выбытия объектов основных средств определяется как разница между ценой продажи и балансовой стоимостью этих объектов и признается в прибылях или убытках.</w:t>
      </w:r>
      <w:r>
        <w:t xml:space="preserve"> </w:t>
      </w:r>
    </w:p>
    <w:p w14:paraId="6CB9A8EC" w14:textId="5B7E4A53" w:rsidR="00D42DDD" w:rsidRPr="00DB3FFF" w:rsidRDefault="00D42DDD" w:rsidP="00D42DDD">
      <w:pPr>
        <w:pStyle w:val="a1"/>
        <w:keepLines/>
        <w:widowControl w:val="0"/>
        <w:spacing w:before="120" w:after="120"/>
        <w:rPr>
          <w:szCs w:val="22"/>
        </w:rPr>
      </w:pPr>
      <w:r w:rsidRPr="00DB3FFF">
        <w:rPr>
          <w:szCs w:val="22"/>
        </w:rPr>
        <w:t xml:space="preserve">Приобретенные нематериальные активы отражаются в </w:t>
      </w:r>
      <w:r w:rsidR="00A8403C">
        <w:rPr>
          <w:szCs w:val="22"/>
        </w:rPr>
        <w:t>консолидированной</w:t>
      </w:r>
      <w:r w:rsidRPr="00DB3FFF">
        <w:rPr>
          <w:szCs w:val="22"/>
        </w:rPr>
        <w:t xml:space="preserve"> финансовой отчетности по фактическим затратам за вычетом накопленной амортизации и убытков от обесценения. </w:t>
      </w:r>
    </w:p>
    <w:p w14:paraId="2992627E" w14:textId="77777777" w:rsidR="00D42DDD" w:rsidRPr="00DB3FFF" w:rsidRDefault="00D42DDD" w:rsidP="00D42DDD">
      <w:pPr>
        <w:pStyle w:val="a1"/>
        <w:keepLines/>
        <w:spacing w:before="120" w:after="120"/>
        <w:rPr>
          <w:szCs w:val="22"/>
        </w:rPr>
      </w:pPr>
      <w:r w:rsidRPr="00DB3FFF">
        <w:rPr>
          <w:szCs w:val="22"/>
        </w:rPr>
        <w:t>Приобретенные лицензии на программное обеспечение капитализируются на основе затрат, понесенных на приобретение и внедрение данного программного обеспечения.</w:t>
      </w:r>
    </w:p>
    <w:p w14:paraId="4B611EC6" w14:textId="6FD93FE1" w:rsidR="00E3698E" w:rsidRDefault="00D42DDD" w:rsidP="00D42DDD">
      <w:pPr>
        <w:pStyle w:val="a1"/>
      </w:pPr>
      <w:r w:rsidRPr="00DB3FFF">
        <w:rPr>
          <w:szCs w:val="22"/>
        </w:rPr>
        <w:t>Амортизация по нематериальным активам начисляется по методу равномерного начисления износа в течение предполагаемого срока их полезного использования и отражается в составе прибыли или убытка. Сроки полезного использования нематериальных активов варьируются от 1 до 10 лет.</w:t>
      </w:r>
    </w:p>
    <w:p w14:paraId="062E6C94" w14:textId="0111F881" w:rsidR="00E3698E" w:rsidRPr="00C540C5" w:rsidRDefault="00C540C5" w:rsidP="00A12946">
      <w:pPr>
        <w:pStyle w:val="a1"/>
        <w:rPr>
          <w:b/>
        </w:rPr>
      </w:pPr>
      <w:r w:rsidRPr="00C540C5">
        <w:rPr>
          <w:b/>
        </w:rPr>
        <w:t>Активы, предназначенные для продажи</w:t>
      </w:r>
    </w:p>
    <w:p w14:paraId="163A76A7" w14:textId="4436AAD7" w:rsidR="00E3698E" w:rsidRDefault="0018187A" w:rsidP="00A12946">
      <w:pPr>
        <w:pStyle w:val="a1"/>
      </w:pPr>
      <w:r>
        <w:t>А</w:t>
      </w:r>
      <w:r w:rsidR="00C540C5">
        <w:t>ктивы, напрямую связанные с долгосрочными активами, классифицируются как предназначенные для продажи (далее – «группа выбытия»), если велика вероятность того, что текущая стоимость таких активов будет возмещена преимущественно через продажу этих активов, а не через их постоянное использование, а также если такие активы (или группа выбытия) могут быть реализованы в их текущем состоянии. Руководство должно иметь твердое намерение продать такие активы в течение одного года с момента классификации этих активов как предназначенные для продажи.</w:t>
      </w:r>
    </w:p>
    <w:p w14:paraId="6073BF17" w14:textId="19D0AD31" w:rsidR="00AA448F" w:rsidRDefault="00AA448F" w:rsidP="00A12946">
      <w:pPr>
        <w:pStyle w:val="a1"/>
      </w:pPr>
      <w:r>
        <w:t>Активы, предназначенные для продажи, оцениваются по наименьшей из их балансовой и справедливой стоимости, за вычетом расходов на реализацию. В случае, если справедливая стоимость актива, предназначенного для продажи, за вычетом расходов на реализацию, меньше его балансовой стоимости, организация должна признать убыток от обесценения в отчете о прибылях или убытках как убыток от активов, предназначенных для продажи. Любое последующее увеличение в справедливой стоимости актива, за вычетом расходов на реализацию, признается на сумму накопленного убытка от обесценения, ранее признанного по этим активам.</w:t>
      </w:r>
    </w:p>
    <w:p w14:paraId="1D0A1FBD" w14:textId="2783E507" w:rsidR="0085204E" w:rsidRPr="00AA448F" w:rsidRDefault="00AA448F" w:rsidP="00A12946">
      <w:pPr>
        <w:pStyle w:val="a1"/>
        <w:rPr>
          <w:b/>
        </w:rPr>
      </w:pPr>
      <w:r w:rsidRPr="00AA448F">
        <w:rPr>
          <w:b/>
        </w:rPr>
        <w:t>Выпущенные долговые ценные бумаги</w:t>
      </w:r>
    </w:p>
    <w:p w14:paraId="7B2BB311" w14:textId="28D6107B" w:rsidR="0085204E" w:rsidRDefault="00AA448F" w:rsidP="00A12946">
      <w:pPr>
        <w:pStyle w:val="a1"/>
      </w:pPr>
      <w:r>
        <w:t xml:space="preserve">Выпущенные долговые ценные бумаги представлены выпущенными в обращение облигациями </w:t>
      </w:r>
      <w:r w:rsidR="002741A0">
        <w:t>Группой</w:t>
      </w:r>
      <w:r>
        <w:t>. Любая разница между полученными суммами, за вычетом затрат по выпуску обязательств, и стоимостью возмещения признается в отчете о прибылях и убытках в течение периода заимствования с использованием метода эффективной процентной ставки.</w:t>
      </w:r>
    </w:p>
    <w:p w14:paraId="374301E5" w14:textId="1B43BCD3" w:rsidR="00ED031F" w:rsidRDefault="00ED031F" w:rsidP="00A12946">
      <w:pPr>
        <w:pStyle w:val="a1"/>
      </w:pPr>
    </w:p>
    <w:p w14:paraId="10AFA6E6" w14:textId="77777777" w:rsidR="00ED031F" w:rsidRDefault="00ED031F" w:rsidP="00A12946">
      <w:pPr>
        <w:pStyle w:val="a1"/>
      </w:pPr>
    </w:p>
    <w:p w14:paraId="2F9A8D63" w14:textId="77777777" w:rsidR="00ED031F" w:rsidRPr="00C52E64" w:rsidRDefault="00ED031F" w:rsidP="00ED031F">
      <w:pPr>
        <w:pStyle w:val="1"/>
        <w:spacing w:before="0" w:line="240" w:lineRule="auto"/>
        <w:ind w:hanging="851"/>
        <w:rPr>
          <w:sz w:val="24"/>
          <w:szCs w:val="24"/>
        </w:rPr>
      </w:pPr>
      <w:r w:rsidRPr="00C52E64">
        <w:rPr>
          <w:sz w:val="24"/>
          <w:szCs w:val="24"/>
        </w:rPr>
        <w:lastRenderedPageBreak/>
        <w:t xml:space="preserve">3.   </w:t>
      </w:r>
      <w:r w:rsidRPr="00C52E64">
        <w:rPr>
          <w:sz w:val="24"/>
          <w:szCs w:val="24"/>
        </w:rPr>
        <w:tab/>
        <w:t>Основные положения учетной политики</w:t>
      </w:r>
      <w:r>
        <w:rPr>
          <w:sz w:val="24"/>
          <w:szCs w:val="24"/>
        </w:rPr>
        <w:t>, продолжение</w:t>
      </w:r>
    </w:p>
    <w:p w14:paraId="268B222E" w14:textId="5FE6FDB4" w:rsidR="00AA448F" w:rsidRPr="00AA448F" w:rsidRDefault="00AA448F" w:rsidP="00A12946">
      <w:pPr>
        <w:pStyle w:val="a1"/>
        <w:rPr>
          <w:b/>
        </w:rPr>
      </w:pPr>
      <w:r w:rsidRPr="00AA448F">
        <w:rPr>
          <w:b/>
        </w:rPr>
        <w:t>Резервы</w:t>
      </w:r>
    </w:p>
    <w:p w14:paraId="0DD55FC9" w14:textId="56420EB3" w:rsidR="00AA448F" w:rsidRDefault="00AA448F" w:rsidP="00A12946">
      <w:pPr>
        <w:pStyle w:val="a1"/>
      </w:pPr>
      <w:r>
        <w:t xml:space="preserve">Резервы признаются, когда </w:t>
      </w:r>
      <w:r w:rsidR="002741A0">
        <w:t>Группа</w:t>
      </w:r>
      <w:r>
        <w:t xml:space="preserve"> обладает текущим юридическим или вытекающим из практики обязательством, возникшим в результате произошедших событий, а также существует вероятность того, что произойдет отток средств, связанных с экономическими выгодами, для погашения обязательства, и сумма этого обязательства может быть достоверно оценена.</w:t>
      </w:r>
    </w:p>
    <w:p w14:paraId="20D596CB" w14:textId="4EEA5175" w:rsidR="00AA448F" w:rsidRDefault="00AA448F" w:rsidP="00A12946">
      <w:pPr>
        <w:pStyle w:val="a1"/>
      </w:pPr>
      <w:r>
        <w:t xml:space="preserve">Суммы, отраженные как резервы, представляют наилучшую оценку </w:t>
      </w:r>
      <w:r w:rsidR="002741A0">
        <w:t>Группы</w:t>
      </w:r>
      <w:r>
        <w:t xml:space="preserve"> тех затрат, которые потребуются для погашения обязательства на конец отчетного периода, с учетом рисков и неопределенностей, связанных с обязательством. Когда резерв оценивается с использованием потоков денежных средств, оцененных для урегулирования текущего обязательства, его балансовая стоимость представляет собой приведенную стоимость этих потоков денежных средств (когда влияние временной стоимости денег является существенным).</w:t>
      </w:r>
    </w:p>
    <w:p w14:paraId="435FFF1F" w14:textId="6B74FECC" w:rsidR="00AA448F" w:rsidRDefault="00AA448F" w:rsidP="00A12946">
      <w:pPr>
        <w:pStyle w:val="a1"/>
      </w:pPr>
      <w:r>
        <w:t>Когда ожидается, что некоторые или все экономические выгоды, необходимые для урегулирования резерва, будут получены от третьей стороны, дебиторская задолженность признается в качестве актива, если существует практически уверенность в том, что возмещение будет получено и сумма дебиторской задолженности может быть достоверно оценена.</w:t>
      </w:r>
    </w:p>
    <w:p w14:paraId="5EDD020A" w14:textId="27C23B9B" w:rsidR="00AA448F" w:rsidRPr="00AA448F" w:rsidRDefault="00AA448F" w:rsidP="00A12946">
      <w:pPr>
        <w:pStyle w:val="a1"/>
        <w:rPr>
          <w:b/>
        </w:rPr>
      </w:pPr>
      <w:r w:rsidRPr="00AA448F">
        <w:rPr>
          <w:b/>
        </w:rPr>
        <w:t>Пенсионные и прочие обязательства</w:t>
      </w:r>
    </w:p>
    <w:p w14:paraId="12F6F8B9" w14:textId="063EA1E6" w:rsidR="00AA448F" w:rsidRDefault="002741A0" w:rsidP="00A12946">
      <w:pPr>
        <w:pStyle w:val="a1"/>
      </w:pPr>
      <w:r>
        <w:t>Группа</w:t>
      </w:r>
      <w:r w:rsidR="00AA448F">
        <w:t xml:space="preserve"> не имеет каких-либо схем пенсионного обеспечения, помимо государственной пенсионной программы Республики Казахстан, которая требует от работодателя производить удержания, рассчитанные как процент от текущих выплат брутто зарплаты; такие расходы начисляются в том периоде, в котором была начислена соответствующая зарплата, и включаются в административные расходы в отчете о прибылях и убытках. </w:t>
      </w:r>
      <w:r>
        <w:t>Группа</w:t>
      </w:r>
      <w:r w:rsidR="00AA448F">
        <w:t xml:space="preserve"> производил</w:t>
      </w:r>
      <w:r>
        <w:t>а</w:t>
      </w:r>
      <w:r w:rsidR="00AA448F">
        <w:t xml:space="preserve"> отчисления социального налога в бюджет Республики Казахстан. </w:t>
      </w:r>
    </w:p>
    <w:p w14:paraId="06EAB4A7" w14:textId="03EF9115" w:rsidR="00AA448F" w:rsidRPr="00CE21E6" w:rsidRDefault="00CE21E6" w:rsidP="00A12946">
      <w:pPr>
        <w:pStyle w:val="a1"/>
        <w:rPr>
          <w:b/>
        </w:rPr>
      </w:pPr>
      <w:r w:rsidRPr="00CE21E6">
        <w:rPr>
          <w:b/>
        </w:rPr>
        <w:t>Признание доходов и расходов</w:t>
      </w:r>
    </w:p>
    <w:p w14:paraId="1F75F607" w14:textId="020A1FA4" w:rsidR="00AA448F" w:rsidRDefault="00B470CA" w:rsidP="00A12946">
      <w:pPr>
        <w:pStyle w:val="a1"/>
      </w:pPr>
      <w:r w:rsidRPr="00026184">
        <w:t>Процентные доходы, рассчитанные с использованием метода эффективной ставки</w:t>
      </w:r>
      <w:r w:rsidR="00026184" w:rsidRPr="00026184">
        <w:t xml:space="preserve"> </w:t>
      </w:r>
      <w:r w:rsidR="00CE21E6" w:rsidRPr="00026184">
        <w:t xml:space="preserve">и </w:t>
      </w:r>
      <w:r w:rsidR="00026184" w:rsidRPr="00026184">
        <w:t xml:space="preserve">процентные </w:t>
      </w:r>
      <w:r w:rsidR="00CE21E6" w:rsidRPr="00026184">
        <w:t>расходы по всем финансовым инструментам, за исключением финансовых активов, оцениваемых по справедливой стоимости через прибыль или убыток, признаются как «Процентные доходы, рассчитанные c использованием метода эффективной процентной ставки» и «Процентные расходы» в отчете о прибылях и убытках с использованием метода эффективной процентной ставки.</w:t>
      </w:r>
    </w:p>
    <w:p w14:paraId="75EE577E" w14:textId="47CA6B61" w:rsidR="00AA448F" w:rsidRDefault="00CE21E6" w:rsidP="00A12946">
      <w:pPr>
        <w:pStyle w:val="a1"/>
      </w:pPr>
      <w:r>
        <w:t>Эффективная процентная ставка (ЭПС) – это ставка дисконтирования расчетных будущих денежных потоков по финансовому инструменту до величины чистой балансовой стоимости в течение ожидаемого срока действия финансового актива или обязательства, или (если применимо) в течение более короткого срока. Будущие денежные потоки оцениваются с учетом всех договорных условий инструмента.</w:t>
      </w:r>
    </w:p>
    <w:p w14:paraId="4F56DF6E" w14:textId="3AF784F6" w:rsidR="00AA448F" w:rsidRDefault="00CE21E6" w:rsidP="00A12946">
      <w:pPr>
        <w:pStyle w:val="a1"/>
      </w:pPr>
      <w:r>
        <w:t>В расчет принимаются все вознаграждения и прочие выплаченные или полученные сторонами суммы, которые являются неотъемлемой частью ЭПС и имеют непосредственное отношение к тем или иным договоренностям о финансовом инструменте, а также затраты по сделке и все прочие премии или скидки. Для финансовых активов категории, оцениваемых по справедливой стоимости через прибыль или убыток, затраты по сделке отражаются в составе прибыли или убытка при первоначальном признании.</w:t>
      </w:r>
    </w:p>
    <w:p w14:paraId="24B6046B" w14:textId="77777777" w:rsidR="00ED031F" w:rsidRDefault="00CE21E6" w:rsidP="00A12946">
      <w:pPr>
        <w:pStyle w:val="a1"/>
      </w:pPr>
      <w:r>
        <w:t xml:space="preserve">Процентные доходы / процентные расходы рассчитываются путем применения ЭПС к валовой балансовой стоимости финансовых активов, не являющихся кредитно-обесцененными (то есть амортизированной стоимости финансового актива до корректировки на величину оценочного резерва по ожидаемым кредитным убыткам) или к амортизированной стоимости финансовых обязательств. Процентные доходы по кредитно-обесцененным финансовым активам рассчитываются путем применения ЭПС к амортизированной стоимости таких активов (т. е. их валовой балансовой стоимости за вычетом оценочного резерва по ожидаемым кредитным убыткам). ЭПС для созданных </w:t>
      </w:r>
    </w:p>
    <w:p w14:paraId="721F3201" w14:textId="77777777" w:rsidR="00ED031F" w:rsidRPr="00C52E64" w:rsidRDefault="00ED031F" w:rsidP="00ED031F">
      <w:pPr>
        <w:pStyle w:val="1"/>
        <w:spacing w:before="0" w:line="240" w:lineRule="auto"/>
        <w:ind w:hanging="851"/>
        <w:rPr>
          <w:sz w:val="24"/>
          <w:szCs w:val="24"/>
        </w:rPr>
      </w:pPr>
      <w:r w:rsidRPr="00C52E64">
        <w:rPr>
          <w:sz w:val="24"/>
          <w:szCs w:val="24"/>
        </w:rPr>
        <w:lastRenderedPageBreak/>
        <w:t xml:space="preserve">3.   </w:t>
      </w:r>
      <w:r w:rsidRPr="00C52E64">
        <w:rPr>
          <w:sz w:val="24"/>
          <w:szCs w:val="24"/>
        </w:rPr>
        <w:tab/>
        <w:t>Основные положения учетной политики</w:t>
      </w:r>
      <w:r>
        <w:rPr>
          <w:sz w:val="24"/>
          <w:szCs w:val="24"/>
        </w:rPr>
        <w:t>, продолжение</w:t>
      </w:r>
    </w:p>
    <w:p w14:paraId="25459D8F" w14:textId="6EE02231" w:rsidR="00CE21E6" w:rsidRDefault="00CE21E6" w:rsidP="00A12946">
      <w:pPr>
        <w:pStyle w:val="a1"/>
      </w:pPr>
      <w:r>
        <w:t>или приобретенных кредитно-обесцененных финансовых активов (ПСКО) отражает величину ожидаемых кредитных убытков при определении ожидаемых будущих денежных потоков от финансового актива.</w:t>
      </w:r>
    </w:p>
    <w:p w14:paraId="2A7C0C90" w14:textId="1FF9E66C" w:rsidR="006D1ED2" w:rsidRPr="006D1ED2" w:rsidRDefault="006D1ED2" w:rsidP="00A12946">
      <w:pPr>
        <w:pStyle w:val="a1"/>
        <w:rPr>
          <w:b/>
        </w:rPr>
      </w:pPr>
      <w:r w:rsidRPr="006D1ED2">
        <w:rPr>
          <w:b/>
        </w:rPr>
        <w:t xml:space="preserve">Аренда </w:t>
      </w:r>
    </w:p>
    <w:p w14:paraId="6DE3FE57" w14:textId="4F56AE5B" w:rsidR="006D1ED2" w:rsidRDefault="006D1ED2" w:rsidP="006D1ED2">
      <w:pPr>
        <w:spacing w:before="120" w:after="120"/>
        <w:jc w:val="both"/>
        <w:rPr>
          <w:b/>
          <w:highlight w:val="yellow"/>
        </w:rPr>
      </w:pPr>
      <w:r>
        <w:t xml:space="preserve">В момент заключения договора </w:t>
      </w:r>
      <w:r w:rsidR="002741A0">
        <w:t xml:space="preserve">Группа </w:t>
      </w:r>
      <w:r>
        <w:t xml:space="preserve">оценивает, является ли соглашение арендой либо содержит ли оно признаки аренды. Иными словами, </w:t>
      </w:r>
      <w:r w:rsidR="002741A0">
        <w:t>Группа</w:t>
      </w:r>
      <w:r>
        <w:t xml:space="preserve"> определяет, передает ли договор право контролировать использование идентифицированного актива в течение определенного периода времени в обмен на возмещение.</w:t>
      </w:r>
    </w:p>
    <w:p w14:paraId="5EA1429E" w14:textId="32386E4F" w:rsidR="006D1ED2" w:rsidRPr="006D1ED2" w:rsidRDefault="002741A0" w:rsidP="006D1ED2">
      <w:pPr>
        <w:spacing w:before="120" w:after="120"/>
        <w:jc w:val="both"/>
        <w:rPr>
          <w:i/>
          <w:highlight w:val="yellow"/>
        </w:rPr>
      </w:pPr>
      <w:r>
        <w:rPr>
          <w:i/>
        </w:rPr>
        <w:t>Группа</w:t>
      </w:r>
      <w:r w:rsidR="006D1ED2" w:rsidRPr="006D1ED2">
        <w:rPr>
          <w:i/>
        </w:rPr>
        <w:t xml:space="preserve"> в качестве арендатора</w:t>
      </w:r>
    </w:p>
    <w:p w14:paraId="6B85A0B4" w14:textId="1FAD010D" w:rsidR="006D1ED2" w:rsidRDefault="002741A0" w:rsidP="006D1ED2">
      <w:pPr>
        <w:spacing w:before="120" w:after="120"/>
        <w:jc w:val="both"/>
        <w:rPr>
          <w:b/>
          <w:highlight w:val="yellow"/>
        </w:rPr>
      </w:pPr>
      <w:r>
        <w:t>Группа</w:t>
      </w:r>
      <w:r w:rsidR="006D1ED2">
        <w:t xml:space="preserve"> применяет единый подход к признанию и оценке всех договоров аренды, за исключением краткосрочной аренды и аренды активов с низкой стоимостью. </w:t>
      </w:r>
      <w:r>
        <w:t>Группа</w:t>
      </w:r>
      <w:r w:rsidR="006D1ED2">
        <w:t xml:space="preserve"> признает обязательства по аренде в отношении осуществления арендных платежей и активы в форме права пользования, которые представляют собой право на использование базовых активов.</w:t>
      </w:r>
    </w:p>
    <w:p w14:paraId="55611187" w14:textId="77777777" w:rsidR="008F2E15" w:rsidRPr="008F2E15" w:rsidRDefault="008F2E15" w:rsidP="008F2E15">
      <w:pPr>
        <w:pStyle w:val="afd"/>
        <w:spacing w:before="120" w:after="120"/>
        <w:ind w:left="4"/>
        <w:jc w:val="both"/>
        <w:rPr>
          <w:i/>
          <w:highlight w:val="yellow"/>
        </w:rPr>
      </w:pPr>
      <w:r w:rsidRPr="008F2E15">
        <w:rPr>
          <w:i/>
        </w:rPr>
        <w:t>Активы в форме права пользования</w:t>
      </w:r>
    </w:p>
    <w:p w14:paraId="5B19C8FF" w14:textId="39E7D7C5" w:rsidR="006D1ED2" w:rsidRPr="006D1ED2" w:rsidRDefault="002741A0" w:rsidP="006D1ED2">
      <w:pPr>
        <w:spacing w:before="120" w:after="120"/>
        <w:jc w:val="both"/>
        <w:rPr>
          <w:b/>
        </w:rPr>
      </w:pPr>
      <w:r>
        <w:t>Группа</w:t>
      </w:r>
      <w:r w:rsidR="006D1ED2">
        <w:t xml:space="preserve"> признает активы в форме права пользования на дату начала аренды (т. е. дату, на которую базовый актив становится доступным для использования). Активы в форме права пользования оцениваются по первоначальной стоимости, за вычетом накопленной амортизации и накопленных убытков от обесценения, с корректировкой на переоценку обязательств по аренде. Первоначальная стоимость активов в форме права пользования включает величину признанных обязательств по аренде, понесенные первоначальные прямые затраты и арендные платежи, произведенные на дату начала аренды или до такой даты, за вычетом полученных стимулирующих платежей по аренде. Активы в форме права пользования амортизируются линейным методом на протяжении более короткого из следующих периодов: срок аренды или предполагаемый срок полезного использования </w:t>
      </w:r>
      <w:r w:rsidR="006D1ED2" w:rsidRPr="006D1ED2">
        <w:t xml:space="preserve">активов. </w:t>
      </w:r>
      <w:r w:rsidR="002C7117">
        <w:t>Группа</w:t>
      </w:r>
      <w:r w:rsidR="006D1ED2" w:rsidRPr="006D1ED2">
        <w:t xml:space="preserve"> определила следующие сроки полезного использования:</w:t>
      </w:r>
    </w:p>
    <w:p w14:paraId="0740BEB3" w14:textId="77777777" w:rsidR="006D1ED2" w:rsidRPr="006D1ED2" w:rsidRDefault="006D1ED2" w:rsidP="006D1ED2">
      <w:pPr>
        <w:pStyle w:val="afd"/>
        <w:numPr>
          <w:ilvl w:val="0"/>
          <w:numId w:val="22"/>
        </w:numPr>
        <w:spacing w:before="120" w:after="120"/>
        <w:jc w:val="both"/>
      </w:pPr>
      <w:r w:rsidRPr="006D1ED2">
        <w:t xml:space="preserve">Техника и оборудование </w:t>
      </w:r>
      <w:r>
        <w:tab/>
      </w:r>
      <w:r>
        <w:tab/>
      </w:r>
      <w:r>
        <w:tab/>
      </w:r>
      <w:r>
        <w:tab/>
      </w:r>
      <w:r>
        <w:tab/>
      </w:r>
      <w:r>
        <w:tab/>
      </w:r>
      <w:r>
        <w:tab/>
        <w:t xml:space="preserve">        </w:t>
      </w:r>
      <w:r w:rsidRPr="006D1ED2">
        <w:t xml:space="preserve">от 3 до 15 лет </w:t>
      </w:r>
    </w:p>
    <w:p w14:paraId="59E092B9" w14:textId="77777777" w:rsidR="006D1ED2" w:rsidRPr="006D1ED2" w:rsidRDefault="006D1ED2" w:rsidP="006D1ED2">
      <w:pPr>
        <w:pStyle w:val="afd"/>
        <w:numPr>
          <w:ilvl w:val="0"/>
          <w:numId w:val="22"/>
        </w:numPr>
        <w:spacing w:before="120" w:after="120"/>
        <w:jc w:val="both"/>
        <w:rPr>
          <w:b/>
        </w:rPr>
      </w:pPr>
      <w:r w:rsidRPr="006D1ED2">
        <w:t>Транспортные средства и прочее оборудование</w:t>
      </w:r>
      <w:r>
        <w:tab/>
      </w:r>
      <w:r>
        <w:tab/>
      </w:r>
      <w:r>
        <w:tab/>
      </w:r>
      <w:r>
        <w:tab/>
        <w:t xml:space="preserve">       </w:t>
      </w:r>
      <w:r w:rsidRPr="006D1ED2">
        <w:t xml:space="preserve"> от 3 до 5 лет</w:t>
      </w:r>
    </w:p>
    <w:p w14:paraId="176997CE" w14:textId="23CF46DE" w:rsidR="006D1ED2" w:rsidRDefault="006D1ED2" w:rsidP="006D1ED2">
      <w:pPr>
        <w:spacing w:before="120" w:after="120"/>
        <w:jc w:val="both"/>
      </w:pPr>
      <w:r>
        <w:t xml:space="preserve">Если в конце срока аренды право собственности на арендованный актив переходит к </w:t>
      </w:r>
      <w:r w:rsidR="002741A0">
        <w:t>Группе</w:t>
      </w:r>
      <w:r>
        <w:t xml:space="preserve"> или если первоначальная стоимость актива отражает исполнение опциона на его покупку, актив амортизируется на протяжении предполагаемого срока его полезного использования.</w:t>
      </w:r>
    </w:p>
    <w:p w14:paraId="48F17015" w14:textId="77777777" w:rsidR="006D1ED2" w:rsidRPr="006D1ED2" w:rsidRDefault="006D1ED2" w:rsidP="006D1ED2">
      <w:pPr>
        <w:spacing w:before="120" w:after="120"/>
        <w:jc w:val="both"/>
        <w:rPr>
          <w:i/>
        </w:rPr>
      </w:pPr>
      <w:r w:rsidRPr="006D1ED2">
        <w:rPr>
          <w:i/>
        </w:rPr>
        <w:t>Обязательства по аренде</w:t>
      </w:r>
    </w:p>
    <w:p w14:paraId="7165C2F2" w14:textId="0F48070E" w:rsidR="006D1ED2" w:rsidRDefault="006D1ED2" w:rsidP="006D1ED2">
      <w:pPr>
        <w:spacing w:before="120" w:after="120"/>
        <w:jc w:val="both"/>
      </w:pPr>
      <w:r>
        <w:t xml:space="preserve">На дату начала аренды </w:t>
      </w:r>
      <w:r w:rsidR="002741A0">
        <w:t>Группа</w:t>
      </w:r>
      <w:r>
        <w:t xml:space="preserve"> признает обязательства по аренде, которые оцениваются по приведенной стоимости арендных платежей, которые должны быть осуществлены в течение срока аренды. Арендные платежи включают фиксированные платежи (в том числе по существу фиксированные платежи) за вычетом любых стимулирующих платежей по аренде к получению, переменные арендные платежи, которые зависят от индекса или ставки, и суммы, которые, как ожидается, будут уплачены по гарантиям ликвидационной стоимости. Арендные платежи также включают цену исполнения опциона на покупку, если имеется достаточная уверенность в том, что </w:t>
      </w:r>
      <w:r w:rsidR="002741A0">
        <w:t>Группа</w:t>
      </w:r>
      <w:r>
        <w:t xml:space="preserve"> исполнит этот опцион, и выплаты штрафов за прекращение аренды, если срок аренды отражает потенциальное исполнение </w:t>
      </w:r>
      <w:r w:rsidR="002741A0">
        <w:t>Группой</w:t>
      </w:r>
      <w:r>
        <w:t xml:space="preserve"> опциона на прекращение аренды. Переменные арендные платежи, которые не зависят от индекса или ставки, признаются в качестве расходов (кроме случаев, когда они понесены для производства запасов) в том периоде, в котором наступает событие или условие, приводящее к осуществлению таких платежей.</w:t>
      </w:r>
    </w:p>
    <w:p w14:paraId="5CB7B9B6" w14:textId="77777777" w:rsidR="00ED031F" w:rsidRDefault="006D1ED2" w:rsidP="006D1ED2">
      <w:pPr>
        <w:spacing w:before="120" w:after="120"/>
        <w:jc w:val="both"/>
      </w:pPr>
      <w:r>
        <w:t xml:space="preserve">Для расчета приведенной стоимости арендных платежей </w:t>
      </w:r>
      <w:r w:rsidR="002741A0">
        <w:t>Группа</w:t>
      </w:r>
      <w:r>
        <w:t xml:space="preserve"> использует ставку привлечения дополнительных заемных средств на дату начала аренды, поскольку процентная ставка, заложенная в договоре аренды, не может быть легко определена. После даты начала аренды величина </w:t>
      </w:r>
    </w:p>
    <w:p w14:paraId="6C115903" w14:textId="77777777" w:rsidR="00ED031F" w:rsidRPr="00C52E64" w:rsidRDefault="00ED031F" w:rsidP="00ED031F">
      <w:pPr>
        <w:pStyle w:val="1"/>
        <w:spacing w:before="0" w:line="240" w:lineRule="auto"/>
        <w:ind w:hanging="851"/>
        <w:rPr>
          <w:sz w:val="24"/>
          <w:szCs w:val="24"/>
        </w:rPr>
      </w:pPr>
      <w:r w:rsidRPr="00C52E64">
        <w:rPr>
          <w:sz w:val="24"/>
          <w:szCs w:val="24"/>
        </w:rPr>
        <w:lastRenderedPageBreak/>
        <w:t xml:space="preserve">3.   </w:t>
      </w:r>
      <w:r w:rsidRPr="00C52E64">
        <w:rPr>
          <w:sz w:val="24"/>
          <w:szCs w:val="24"/>
        </w:rPr>
        <w:tab/>
        <w:t>Основные положения учетной политики</w:t>
      </w:r>
      <w:r>
        <w:rPr>
          <w:sz w:val="24"/>
          <w:szCs w:val="24"/>
        </w:rPr>
        <w:t>, продолжение</w:t>
      </w:r>
    </w:p>
    <w:p w14:paraId="67F4BEA4" w14:textId="0AEA3534" w:rsidR="006D1ED2" w:rsidRDefault="006D1ED2" w:rsidP="006D1ED2">
      <w:pPr>
        <w:spacing w:before="120" w:after="120"/>
        <w:jc w:val="both"/>
      </w:pPr>
      <w:r>
        <w:t xml:space="preserve">обязательств по аренде увеличивается для отражения начисления процентов и уменьшается для отражения осуществленных арендных платежей. Кроме того, </w:t>
      </w:r>
      <w:r w:rsidR="002741A0">
        <w:t>Группа</w:t>
      </w:r>
      <w:r>
        <w:t xml:space="preserve"> производит переоценку балансовой стоимости обязательств по аренде в случае модификации, изменения срока аренды, изменения арендных платежей (например, изменение будущих выплат, обусловленных изменением индекса или ставки, используемых для определения таких платежей) или изменения оценки опциона на покупку базового актива.</w:t>
      </w:r>
    </w:p>
    <w:p w14:paraId="334275D1" w14:textId="77777777" w:rsidR="006D1ED2" w:rsidRPr="006D1ED2" w:rsidRDefault="006D1ED2" w:rsidP="006D1ED2">
      <w:pPr>
        <w:spacing w:before="120" w:after="120"/>
        <w:jc w:val="both"/>
        <w:rPr>
          <w:i/>
          <w:highlight w:val="yellow"/>
        </w:rPr>
      </w:pPr>
      <w:r w:rsidRPr="006D1ED2">
        <w:rPr>
          <w:i/>
        </w:rPr>
        <w:t>Краткосрочная аренда и аренда активов с низкой стоимостью</w:t>
      </w:r>
    </w:p>
    <w:p w14:paraId="17AE9D68" w14:textId="060532B9" w:rsidR="006D1ED2" w:rsidRDefault="002741A0" w:rsidP="006D1ED2">
      <w:pPr>
        <w:spacing w:before="120" w:after="120"/>
        <w:jc w:val="both"/>
      </w:pPr>
      <w:r>
        <w:t>Группа</w:t>
      </w:r>
      <w:r w:rsidR="006D1ED2">
        <w:t xml:space="preserve"> применяет освобождение от признания в отношении краткосрочной аренды к своим краткосрочным договорам аренды офисного помещения (т. е. к договорам, по которым на дату начала аренды срок аренды составляет не более 12 месяцев и которые не содержат опциона на покупку базового актива). </w:t>
      </w:r>
    </w:p>
    <w:p w14:paraId="20D96764" w14:textId="475EF841" w:rsidR="006D1ED2" w:rsidRPr="006D1ED2" w:rsidRDefault="006D1ED2" w:rsidP="006D1ED2">
      <w:pPr>
        <w:spacing w:before="120" w:after="120"/>
        <w:jc w:val="both"/>
        <w:rPr>
          <w:i/>
        </w:rPr>
      </w:pPr>
      <w:r w:rsidRPr="006D1ED2">
        <w:rPr>
          <w:i/>
        </w:rPr>
        <w:t>Группа в качестве арендодателя</w:t>
      </w:r>
    </w:p>
    <w:p w14:paraId="15EBDE26" w14:textId="28F7B5C0" w:rsidR="00C52E64" w:rsidRDefault="006D1ED2" w:rsidP="006D1ED2">
      <w:pPr>
        <w:spacing w:before="120" w:after="120"/>
        <w:jc w:val="both"/>
      </w:pPr>
      <w:r>
        <w:t xml:space="preserve">Аренда, по которой у </w:t>
      </w:r>
      <w:r w:rsidR="002741A0">
        <w:t>Группы</w:t>
      </w:r>
      <w:r>
        <w:t xml:space="preserve"> остаются практически все риски и выгоды, связанные с владением активом, классифицируется как операционная аренда. Возникающий арендный доход учитывается линейным методом на протяжении срока аренды и включается в выручку в отчете о прибыли или </w:t>
      </w:r>
    </w:p>
    <w:p w14:paraId="4F601B2E" w14:textId="2FE61C3C" w:rsidR="006D1ED2" w:rsidRPr="006D1ED2" w:rsidRDefault="006D1ED2" w:rsidP="006D1ED2">
      <w:pPr>
        <w:spacing w:before="120" w:after="120"/>
        <w:jc w:val="both"/>
        <w:rPr>
          <w:b/>
          <w:szCs w:val="22"/>
          <w:highlight w:val="yellow"/>
        </w:rPr>
      </w:pPr>
      <w:r>
        <w:t>убытке ввиду своего операционного характера. Первоначальные прямые затраты, понесенные при заключении договора операционной аренды, включаются в балансовую стоимость переданного в аренду актива и признаются в течение срока аренды на той же основе, что и доход от аренды. Условная арендная плата признается в составе выручки в том периоде, в котором она была получена.</w:t>
      </w:r>
    </w:p>
    <w:p w14:paraId="5E4EFABF" w14:textId="23F7AFA9" w:rsidR="00CE21E6" w:rsidRPr="00CE21E6" w:rsidRDefault="00CE21E6" w:rsidP="00A12946">
      <w:pPr>
        <w:pStyle w:val="a1"/>
        <w:rPr>
          <w:b/>
        </w:rPr>
      </w:pPr>
      <w:r w:rsidRPr="00CE21E6">
        <w:rPr>
          <w:b/>
        </w:rPr>
        <w:t>Сегментная отчетность</w:t>
      </w:r>
    </w:p>
    <w:p w14:paraId="017F37CA" w14:textId="3894128B" w:rsidR="00CE21E6" w:rsidRDefault="00CE21E6" w:rsidP="00A12946">
      <w:pPr>
        <w:pStyle w:val="a1"/>
      </w:pPr>
      <w:r>
        <w:t xml:space="preserve">Сегмент является отличимым компонентом </w:t>
      </w:r>
      <w:r w:rsidR="002741A0">
        <w:t>Группы</w:t>
      </w:r>
      <w:r>
        <w:t xml:space="preserve">, который занимается либо предоставлением товаров или услуг (операционный сегмент), либо предоставлением товаров или услуг в рамках определенной экономической среды (географический сегмент), который подвержен рискам и приносит выгоды, которые отличаются от рисков и выгод других сегментов. </w:t>
      </w:r>
      <w:r w:rsidR="002741A0">
        <w:t>Группа</w:t>
      </w:r>
      <w:r>
        <w:t xml:space="preserve"> рассматривает операционную деятельность, как единый сегмент.</w:t>
      </w:r>
    </w:p>
    <w:p w14:paraId="3E814248" w14:textId="1E20B989" w:rsidR="00DB1FD3" w:rsidRPr="00647FA3" w:rsidRDefault="00262E75" w:rsidP="00DB3FFF">
      <w:pPr>
        <w:pStyle w:val="3"/>
        <w:numPr>
          <w:ilvl w:val="0"/>
          <w:numId w:val="0"/>
        </w:numPr>
        <w:spacing w:after="130" w:line="240" w:lineRule="auto"/>
        <w:rPr>
          <w:i w:val="0"/>
          <w:sz w:val="22"/>
          <w:szCs w:val="22"/>
        </w:rPr>
      </w:pPr>
      <w:r w:rsidRPr="00647FA3">
        <w:rPr>
          <w:i w:val="0"/>
          <w:sz w:val="22"/>
          <w:szCs w:val="22"/>
        </w:rPr>
        <w:t>Инвестиции в дочерние и ассоциированные компании</w:t>
      </w:r>
    </w:p>
    <w:p w14:paraId="7FD8A5DC" w14:textId="29062579" w:rsidR="00CA4E13" w:rsidRPr="00DB3FFF" w:rsidRDefault="00CA4E13" w:rsidP="00DB3FFF">
      <w:pPr>
        <w:keepLines/>
        <w:widowControl w:val="0"/>
        <w:spacing w:before="120" w:after="120"/>
        <w:jc w:val="both"/>
        <w:rPr>
          <w:szCs w:val="22"/>
        </w:rPr>
      </w:pPr>
      <w:r w:rsidRPr="00DB3FFF">
        <w:rPr>
          <w:i/>
          <w:szCs w:val="22"/>
        </w:rPr>
        <w:t>Дочерние организации.</w:t>
      </w:r>
      <w:r w:rsidRPr="00DB3FFF">
        <w:rPr>
          <w:szCs w:val="22"/>
        </w:rPr>
        <w:t xml:space="preserve"> Дочерними организациями являются объекты инвестиций, которые находятся под контролем </w:t>
      </w:r>
      <w:r w:rsidR="002741A0">
        <w:rPr>
          <w:szCs w:val="22"/>
        </w:rPr>
        <w:t>Группы</w:t>
      </w:r>
      <w:r w:rsidRPr="00DB3FFF">
        <w:rPr>
          <w:szCs w:val="22"/>
        </w:rPr>
        <w:t xml:space="preserve">. </w:t>
      </w:r>
      <w:r w:rsidR="002741A0">
        <w:rPr>
          <w:szCs w:val="22"/>
        </w:rPr>
        <w:t>Группа</w:t>
      </w:r>
      <w:r w:rsidRPr="00DB3FFF">
        <w:rPr>
          <w:szCs w:val="22"/>
        </w:rPr>
        <w:t xml:space="preserve"> контролирует объект инвестиций, если </w:t>
      </w:r>
      <w:r w:rsidR="002741A0">
        <w:rPr>
          <w:szCs w:val="22"/>
        </w:rPr>
        <w:t>Группа</w:t>
      </w:r>
      <w:r w:rsidRPr="00DB3FFF">
        <w:rPr>
          <w:szCs w:val="22"/>
        </w:rPr>
        <w:t xml:space="preserve"> подвержен</w:t>
      </w:r>
      <w:r w:rsidR="002741A0">
        <w:rPr>
          <w:szCs w:val="22"/>
        </w:rPr>
        <w:t>а</w:t>
      </w:r>
      <w:r w:rsidRPr="00DB3FFF">
        <w:rPr>
          <w:szCs w:val="22"/>
        </w:rPr>
        <w:t xml:space="preserve"> риску, связанному с переменным доходом от участия в объекте инвестиций, или имеет права на получение такого дохода, а также имеет способность оказывать влияние на величину указанного дохода посредством использования своих полномочий в отношении объекта инвестиций. Инвестиции в дочерние организации учитываются по фактической стоимости за вычетом резерва на обесценение в </w:t>
      </w:r>
      <w:r w:rsidR="002741A0">
        <w:rPr>
          <w:szCs w:val="22"/>
        </w:rPr>
        <w:t>консолидированной</w:t>
      </w:r>
      <w:r w:rsidRPr="00DB3FFF">
        <w:rPr>
          <w:szCs w:val="22"/>
        </w:rPr>
        <w:t xml:space="preserve"> финансовой отчетности </w:t>
      </w:r>
      <w:r w:rsidR="002741A0">
        <w:rPr>
          <w:szCs w:val="22"/>
        </w:rPr>
        <w:t>Группы</w:t>
      </w:r>
      <w:r w:rsidRPr="00DB3FFF">
        <w:rPr>
          <w:szCs w:val="22"/>
        </w:rPr>
        <w:t>.</w:t>
      </w:r>
    </w:p>
    <w:p w14:paraId="355FE3BB" w14:textId="525F9245" w:rsidR="00CA4E13" w:rsidRDefault="00CA4E13" w:rsidP="00DB3FFF">
      <w:pPr>
        <w:autoSpaceDE w:val="0"/>
        <w:autoSpaceDN w:val="0"/>
        <w:adjustRightInd w:val="0"/>
        <w:jc w:val="both"/>
        <w:rPr>
          <w:szCs w:val="22"/>
        </w:rPr>
      </w:pPr>
      <w:r w:rsidRPr="00DB3FFF">
        <w:rPr>
          <w:i/>
          <w:szCs w:val="22"/>
        </w:rPr>
        <w:t>Ассоциированные организации.</w:t>
      </w:r>
      <w:r w:rsidRPr="00DB3FFF">
        <w:rPr>
          <w:szCs w:val="22"/>
        </w:rPr>
        <w:t xml:space="preserve"> Ассоциированные компании – это компании, на которые </w:t>
      </w:r>
      <w:r w:rsidR="002C7117">
        <w:rPr>
          <w:szCs w:val="22"/>
        </w:rPr>
        <w:t>Группа</w:t>
      </w:r>
      <w:r w:rsidRPr="00DB3FFF">
        <w:rPr>
          <w:szCs w:val="22"/>
        </w:rPr>
        <w:t xml:space="preserve"> оказывает значительное влияние (прямо или косвенно), но не контролирует их; как правило, доля прав голоса в этих компаниях составляет от 20% до 50%. Инвестиции в ассоциированные компании учитываются по методу долевого участия и первоначально отражаются по себестоимости. Балансовая стоимость ассоциированных компаний включает идентифицированную в момент приобретения деловую репутацию за вычетом</w:t>
      </w:r>
      <w:r w:rsidR="00AC720D" w:rsidRPr="00DB3FFF">
        <w:rPr>
          <w:szCs w:val="22"/>
        </w:rPr>
        <w:t xml:space="preserve"> </w:t>
      </w:r>
      <w:r w:rsidRPr="00DB3FFF">
        <w:rPr>
          <w:szCs w:val="22"/>
        </w:rPr>
        <w:t xml:space="preserve">накопленных убытков от обесценения в случае наличия таковых. Дивиденды, полученные от ассоциированных компаний, уменьшают балансовую стоимость инвестиций в ассоциированные предприятия. </w:t>
      </w:r>
    </w:p>
    <w:p w14:paraId="377B4C24" w14:textId="10B72395" w:rsidR="00ED031F" w:rsidRDefault="00ED031F" w:rsidP="00DB3FFF">
      <w:pPr>
        <w:autoSpaceDE w:val="0"/>
        <w:autoSpaceDN w:val="0"/>
        <w:adjustRightInd w:val="0"/>
        <w:jc w:val="both"/>
        <w:rPr>
          <w:szCs w:val="22"/>
        </w:rPr>
      </w:pPr>
    </w:p>
    <w:p w14:paraId="5CDCC02D" w14:textId="5F4CD620" w:rsidR="00ED031F" w:rsidRDefault="00ED031F" w:rsidP="00DB3FFF">
      <w:pPr>
        <w:autoSpaceDE w:val="0"/>
        <w:autoSpaceDN w:val="0"/>
        <w:adjustRightInd w:val="0"/>
        <w:jc w:val="both"/>
        <w:rPr>
          <w:szCs w:val="22"/>
        </w:rPr>
      </w:pPr>
    </w:p>
    <w:p w14:paraId="21BF615E" w14:textId="6DB3F956" w:rsidR="00ED031F" w:rsidRDefault="00ED031F" w:rsidP="00DB3FFF">
      <w:pPr>
        <w:autoSpaceDE w:val="0"/>
        <w:autoSpaceDN w:val="0"/>
        <w:adjustRightInd w:val="0"/>
        <w:jc w:val="both"/>
        <w:rPr>
          <w:szCs w:val="22"/>
        </w:rPr>
      </w:pPr>
    </w:p>
    <w:p w14:paraId="2C71584C" w14:textId="2F9E2D23" w:rsidR="00ED031F" w:rsidRDefault="00ED031F" w:rsidP="00DB3FFF">
      <w:pPr>
        <w:autoSpaceDE w:val="0"/>
        <w:autoSpaceDN w:val="0"/>
        <w:adjustRightInd w:val="0"/>
        <w:jc w:val="both"/>
        <w:rPr>
          <w:szCs w:val="22"/>
        </w:rPr>
      </w:pPr>
    </w:p>
    <w:p w14:paraId="62366DCE" w14:textId="77777777" w:rsidR="00ED031F" w:rsidRPr="00DB3FFF" w:rsidRDefault="00ED031F" w:rsidP="00DB3FFF">
      <w:pPr>
        <w:autoSpaceDE w:val="0"/>
        <w:autoSpaceDN w:val="0"/>
        <w:adjustRightInd w:val="0"/>
        <w:jc w:val="both"/>
        <w:rPr>
          <w:szCs w:val="22"/>
        </w:rPr>
      </w:pPr>
    </w:p>
    <w:p w14:paraId="31089A50" w14:textId="77777777" w:rsidR="00ED031F" w:rsidRPr="00C52E64" w:rsidRDefault="00ED031F" w:rsidP="00ED031F">
      <w:pPr>
        <w:pStyle w:val="1"/>
        <w:spacing w:before="0" w:line="240" w:lineRule="auto"/>
        <w:ind w:hanging="851"/>
        <w:rPr>
          <w:sz w:val="24"/>
          <w:szCs w:val="24"/>
        </w:rPr>
      </w:pPr>
      <w:r w:rsidRPr="00C52E64">
        <w:rPr>
          <w:sz w:val="24"/>
          <w:szCs w:val="24"/>
        </w:rPr>
        <w:lastRenderedPageBreak/>
        <w:t xml:space="preserve">3.   </w:t>
      </w:r>
      <w:r w:rsidRPr="00C52E64">
        <w:rPr>
          <w:sz w:val="24"/>
          <w:szCs w:val="24"/>
        </w:rPr>
        <w:tab/>
        <w:t>Основные положения учетной политики</w:t>
      </w:r>
      <w:r>
        <w:rPr>
          <w:sz w:val="24"/>
          <w:szCs w:val="24"/>
        </w:rPr>
        <w:t>, продолжение</w:t>
      </w:r>
    </w:p>
    <w:p w14:paraId="46DEA172" w14:textId="620B394E" w:rsidR="00473451" w:rsidRPr="00DB3FFF" w:rsidRDefault="003C00E1" w:rsidP="00DB3FFF">
      <w:pPr>
        <w:pStyle w:val="a1"/>
        <w:keepLines/>
        <w:spacing w:before="120" w:after="120"/>
        <w:rPr>
          <w:b/>
          <w:szCs w:val="22"/>
          <w:lang w:val="kk-KZ"/>
        </w:rPr>
      </w:pPr>
      <w:r>
        <w:rPr>
          <w:b/>
          <w:szCs w:val="22"/>
          <w:lang w:val="kk-KZ"/>
        </w:rPr>
        <w:t>Инвестиционная собственность</w:t>
      </w:r>
    </w:p>
    <w:p w14:paraId="65E4649C" w14:textId="310DF56B" w:rsidR="00917048" w:rsidRPr="00DB3FFF" w:rsidRDefault="003C00E1" w:rsidP="00DB3FFF">
      <w:pPr>
        <w:keepLines/>
        <w:widowControl w:val="0"/>
        <w:spacing w:before="120" w:after="120"/>
        <w:jc w:val="both"/>
        <w:rPr>
          <w:szCs w:val="22"/>
          <w:lang w:val="kk-KZ"/>
        </w:rPr>
      </w:pPr>
      <w:r>
        <w:rPr>
          <w:szCs w:val="22"/>
          <w:lang w:val="kk-KZ"/>
        </w:rPr>
        <w:t>Инвестиционная собственность</w:t>
      </w:r>
      <w:r w:rsidR="00500927" w:rsidRPr="00DB3FFF">
        <w:rPr>
          <w:szCs w:val="22"/>
          <w:lang w:val="kk-KZ"/>
        </w:rPr>
        <w:t xml:space="preserve"> - это</w:t>
      </w:r>
      <w:r w:rsidR="00917048" w:rsidRPr="00DB3FFF">
        <w:rPr>
          <w:szCs w:val="22"/>
          <w:lang w:val="kk-KZ"/>
        </w:rPr>
        <w:t xml:space="preserve"> земля и здания, находящиеся в распоряжении </w:t>
      </w:r>
      <w:r w:rsidR="002741A0">
        <w:rPr>
          <w:szCs w:val="22"/>
          <w:lang w:val="kk-KZ"/>
        </w:rPr>
        <w:t>Группы</w:t>
      </w:r>
      <w:r w:rsidR="00917048" w:rsidRPr="00DB3FFF">
        <w:rPr>
          <w:szCs w:val="22"/>
          <w:lang w:val="kk-KZ"/>
        </w:rPr>
        <w:t xml:space="preserve"> с целью получения арендных платежей и/или дохода от прироста стоимости капитала, но не для использования в производстве или поставках материалов и услуг, либо для административных целей, не для продажи в ходе обычной деятельности (в соответствии с IAS40).</w:t>
      </w:r>
    </w:p>
    <w:p w14:paraId="05F4987B" w14:textId="416B95D3" w:rsidR="00917048" w:rsidRPr="00DB3FFF" w:rsidRDefault="00473451" w:rsidP="00DB3FFF">
      <w:pPr>
        <w:pStyle w:val="StyleBodyTextbodytextbtLinespacingsingle"/>
        <w:spacing w:after="0" w:line="240" w:lineRule="exact"/>
        <w:rPr>
          <w:rFonts w:ascii="Times New Roman" w:eastAsia="Times New Roman" w:hAnsi="Times New Roman"/>
          <w:sz w:val="22"/>
          <w:szCs w:val="22"/>
          <w:lang w:val="kk-KZ"/>
        </w:rPr>
      </w:pPr>
      <w:r w:rsidRPr="00DB3FFF">
        <w:rPr>
          <w:rFonts w:ascii="Times New Roman" w:eastAsia="Times New Roman" w:hAnsi="Times New Roman"/>
          <w:sz w:val="22"/>
          <w:szCs w:val="22"/>
          <w:lang w:val="kk-KZ"/>
        </w:rPr>
        <w:t>Первоначальная стоимость объектов инвестиционной собтвенности определяется по фактической себестоимости приобретения</w:t>
      </w:r>
      <w:r w:rsidR="00917048" w:rsidRPr="00DB3FFF">
        <w:rPr>
          <w:rFonts w:ascii="Times New Roman" w:eastAsia="Times New Roman" w:hAnsi="Times New Roman"/>
          <w:sz w:val="22"/>
          <w:szCs w:val="22"/>
          <w:lang w:val="kk-KZ"/>
        </w:rPr>
        <w:t>, т.е.</w:t>
      </w:r>
      <w:r w:rsidRPr="00DB3FFF">
        <w:rPr>
          <w:rFonts w:ascii="Times New Roman" w:eastAsia="Times New Roman" w:hAnsi="Times New Roman"/>
          <w:sz w:val="22"/>
          <w:szCs w:val="22"/>
          <w:lang w:val="kk-KZ"/>
        </w:rPr>
        <w:t xml:space="preserve"> </w:t>
      </w:r>
      <w:r w:rsidR="00917048" w:rsidRPr="00DB3FFF">
        <w:rPr>
          <w:rFonts w:ascii="Times New Roman" w:eastAsia="Times New Roman" w:hAnsi="Times New Roman"/>
          <w:sz w:val="22"/>
          <w:szCs w:val="22"/>
          <w:lang w:val="kk-KZ"/>
        </w:rPr>
        <w:t xml:space="preserve">стоимость инвестиционной собственности включает в себя первоначальные затраты на приобретение и все напрямую связанные с приобретением расходы. </w:t>
      </w:r>
      <w:r w:rsidR="002741A0">
        <w:rPr>
          <w:rFonts w:ascii="Times New Roman" w:eastAsia="Times New Roman" w:hAnsi="Times New Roman"/>
          <w:sz w:val="22"/>
          <w:szCs w:val="22"/>
          <w:lang w:val="kk-KZ"/>
        </w:rPr>
        <w:t>Группой</w:t>
      </w:r>
      <w:r w:rsidR="00917048" w:rsidRPr="00DB3FFF">
        <w:rPr>
          <w:rFonts w:ascii="Times New Roman" w:eastAsia="Times New Roman" w:hAnsi="Times New Roman"/>
          <w:sz w:val="22"/>
          <w:szCs w:val="22"/>
          <w:lang w:val="kk-KZ"/>
        </w:rPr>
        <w:t xml:space="preserve"> применяется модель учета по исторической стоимости, за вычетом накопленной амортизации и накопленных убытков от обесценения.</w:t>
      </w:r>
    </w:p>
    <w:p w14:paraId="138A5810" w14:textId="522CA821" w:rsidR="00935828" w:rsidRPr="00DB3FFF" w:rsidRDefault="00473451" w:rsidP="00DB3FFF">
      <w:pPr>
        <w:pStyle w:val="a1"/>
        <w:keepLines/>
        <w:widowControl w:val="0"/>
        <w:spacing w:before="120" w:after="120"/>
        <w:rPr>
          <w:szCs w:val="22"/>
        </w:rPr>
      </w:pPr>
      <w:r w:rsidRPr="00DB3FFF">
        <w:rPr>
          <w:szCs w:val="22"/>
          <w:lang w:val="kk-KZ"/>
        </w:rPr>
        <w:t xml:space="preserve">После первоначального признания </w:t>
      </w:r>
      <w:r w:rsidR="002741A0">
        <w:rPr>
          <w:szCs w:val="22"/>
          <w:lang w:val="kk-KZ"/>
        </w:rPr>
        <w:t>Группа</w:t>
      </w:r>
      <w:r w:rsidRPr="00DB3FFF">
        <w:rPr>
          <w:szCs w:val="22"/>
          <w:lang w:val="kk-KZ"/>
        </w:rPr>
        <w:t xml:space="preserve"> оценивает инвестиционную </w:t>
      </w:r>
      <w:r w:rsidR="003C00E1">
        <w:rPr>
          <w:szCs w:val="22"/>
          <w:lang w:val="kk-KZ"/>
        </w:rPr>
        <w:t>собственность</w:t>
      </w:r>
      <w:r w:rsidRPr="00DB3FFF">
        <w:rPr>
          <w:szCs w:val="22"/>
          <w:lang w:val="kk-KZ"/>
        </w:rPr>
        <w:t xml:space="preserve"> по первоначальной стоимости за вычетом накопленной амортизации и накопленных убытков от обесценения. Текущие затраты по содержанию инвестиционной недвижимости относятся на расходы периода. Для начисления амортизации по инвестиционной </w:t>
      </w:r>
      <w:r w:rsidR="004F0E08">
        <w:rPr>
          <w:szCs w:val="22"/>
          <w:lang w:val="kk-KZ"/>
        </w:rPr>
        <w:t>собственности</w:t>
      </w:r>
      <w:r w:rsidRPr="00DB3FFF">
        <w:rPr>
          <w:szCs w:val="22"/>
          <w:lang w:val="kk-KZ"/>
        </w:rPr>
        <w:t xml:space="preserve"> </w:t>
      </w:r>
      <w:r w:rsidR="002741A0">
        <w:rPr>
          <w:szCs w:val="22"/>
          <w:lang w:val="kk-KZ"/>
        </w:rPr>
        <w:t>Группа</w:t>
      </w:r>
      <w:r w:rsidRPr="00DB3FFF">
        <w:rPr>
          <w:szCs w:val="22"/>
          <w:lang w:val="kk-KZ"/>
        </w:rPr>
        <w:t xml:space="preserve"> применяет прямолинейный метод списания стоимости.</w:t>
      </w:r>
      <w:r w:rsidR="00935828" w:rsidRPr="00DB3FFF">
        <w:rPr>
          <w:szCs w:val="22"/>
          <w:lang w:val="kk-KZ"/>
        </w:rPr>
        <w:t xml:space="preserve"> </w:t>
      </w:r>
      <w:r w:rsidR="00935828" w:rsidRPr="00DB3FFF">
        <w:rPr>
          <w:szCs w:val="22"/>
        </w:rPr>
        <w:t>Сроки полезного использования инвестиционной недвижимости аналогичны с основными средствами. На объекты зданий</w:t>
      </w:r>
      <w:r w:rsidR="003C00E1">
        <w:rPr>
          <w:szCs w:val="22"/>
        </w:rPr>
        <w:t xml:space="preserve"> и сооружений составляет от 8</w:t>
      </w:r>
      <w:r w:rsidR="00935828" w:rsidRPr="00DB3FFF">
        <w:rPr>
          <w:szCs w:val="22"/>
        </w:rPr>
        <w:t xml:space="preserve"> до </w:t>
      </w:r>
      <w:r w:rsidR="003C00E1">
        <w:rPr>
          <w:szCs w:val="22"/>
        </w:rPr>
        <w:t>10</w:t>
      </w:r>
      <w:r w:rsidR="00935828" w:rsidRPr="00DB3FFF">
        <w:rPr>
          <w:szCs w:val="22"/>
        </w:rPr>
        <w:t>0 лет.</w:t>
      </w:r>
    </w:p>
    <w:p w14:paraId="3D612C30" w14:textId="3F36F9A9" w:rsidR="00917048" w:rsidRDefault="00917048" w:rsidP="00DB3FFF">
      <w:pPr>
        <w:pStyle w:val="a1"/>
        <w:keepLines/>
        <w:spacing w:before="120" w:after="120"/>
        <w:rPr>
          <w:szCs w:val="22"/>
        </w:rPr>
      </w:pPr>
      <w:r w:rsidRPr="00DB3FFF">
        <w:rPr>
          <w:szCs w:val="22"/>
          <w:lang w:val="kk-KZ"/>
        </w:rPr>
        <w:t xml:space="preserve">Инвестиционное имущество признается в качестве актива только когда существует вероятность </w:t>
      </w:r>
      <w:r w:rsidRPr="00DB3FFF">
        <w:rPr>
          <w:szCs w:val="22"/>
        </w:rPr>
        <w:t>того, что она в будущем принесет экономические выгоды.</w:t>
      </w:r>
    </w:p>
    <w:p w14:paraId="53E90720" w14:textId="348C604D" w:rsidR="00917048" w:rsidRPr="00DB3FFF" w:rsidRDefault="002741A0" w:rsidP="00DB3FFF">
      <w:pPr>
        <w:pStyle w:val="a1"/>
        <w:keepLines/>
        <w:spacing w:before="120" w:after="120"/>
        <w:rPr>
          <w:szCs w:val="22"/>
        </w:rPr>
      </w:pPr>
      <w:r>
        <w:rPr>
          <w:szCs w:val="22"/>
        </w:rPr>
        <w:t>Группа</w:t>
      </w:r>
      <w:r w:rsidR="00917048" w:rsidRPr="00DB3FFF">
        <w:rPr>
          <w:szCs w:val="22"/>
        </w:rPr>
        <w:t xml:space="preserve"> классифицирует инвестиционную </w:t>
      </w:r>
      <w:r w:rsidR="003C00E1">
        <w:rPr>
          <w:szCs w:val="22"/>
        </w:rPr>
        <w:t>собственность</w:t>
      </w:r>
      <w:r w:rsidR="00917048" w:rsidRPr="00DB3FFF">
        <w:rPr>
          <w:szCs w:val="22"/>
        </w:rPr>
        <w:t xml:space="preserve"> следующим образом:</w:t>
      </w:r>
    </w:p>
    <w:p w14:paraId="2DC340BA" w14:textId="77777777" w:rsidR="00917048" w:rsidRPr="00647FA3" w:rsidRDefault="00A40A46" w:rsidP="00F13BDE">
      <w:pPr>
        <w:pStyle w:val="a1"/>
        <w:numPr>
          <w:ilvl w:val="0"/>
          <w:numId w:val="18"/>
        </w:numPr>
        <w:spacing w:before="0" w:after="0"/>
        <w:ind w:left="284" w:hanging="284"/>
      </w:pPr>
      <w:r w:rsidRPr="00647FA3">
        <w:t>с</w:t>
      </w:r>
      <w:r w:rsidR="00917048" w:rsidRPr="00647FA3">
        <w:t>обственность сданная в аренду;</w:t>
      </w:r>
    </w:p>
    <w:p w14:paraId="3696DAD7" w14:textId="13140A72" w:rsidR="00917048" w:rsidRPr="00647FA3" w:rsidRDefault="00A1219F" w:rsidP="00F13BDE">
      <w:pPr>
        <w:pStyle w:val="a1"/>
        <w:numPr>
          <w:ilvl w:val="0"/>
          <w:numId w:val="18"/>
        </w:numPr>
        <w:spacing w:before="0" w:after="0"/>
        <w:ind w:left="284" w:hanging="284"/>
      </w:pPr>
      <w:r w:rsidRPr="00647FA3">
        <w:t>собствен</w:t>
      </w:r>
      <w:r w:rsidR="00917048" w:rsidRPr="00647FA3">
        <w:t>ность предназначенная для сдачи в аренду;</w:t>
      </w:r>
    </w:p>
    <w:p w14:paraId="54563795" w14:textId="77777777" w:rsidR="00917048" w:rsidRPr="00647FA3" w:rsidRDefault="00917048" w:rsidP="00F13BDE">
      <w:pPr>
        <w:pStyle w:val="a1"/>
        <w:numPr>
          <w:ilvl w:val="0"/>
          <w:numId w:val="18"/>
        </w:numPr>
        <w:spacing w:before="0" w:after="0"/>
        <w:ind w:left="284" w:hanging="284"/>
      </w:pPr>
      <w:r w:rsidRPr="00647FA3">
        <w:t>собственность для получения доходов от прироста ее стоимости;</w:t>
      </w:r>
    </w:p>
    <w:p w14:paraId="0A9F21EE" w14:textId="0A2CA7C3" w:rsidR="00917048" w:rsidRPr="00647FA3" w:rsidRDefault="00917048" w:rsidP="00F13BDE">
      <w:pPr>
        <w:pStyle w:val="a1"/>
        <w:numPr>
          <w:ilvl w:val="0"/>
          <w:numId w:val="18"/>
        </w:numPr>
        <w:spacing w:before="0" w:after="0"/>
        <w:ind w:left="284" w:hanging="284"/>
      </w:pPr>
      <w:r w:rsidRPr="00647FA3">
        <w:t xml:space="preserve">собственность, в процессе строительства для будущего использования </w:t>
      </w:r>
      <w:r w:rsidR="00500927" w:rsidRPr="00647FA3">
        <w:t>в качестве</w:t>
      </w:r>
      <w:r w:rsidRPr="00647FA3">
        <w:t xml:space="preserve"> </w:t>
      </w:r>
      <w:r w:rsidR="0029069E" w:rsidRPr="00647FA3">
        <w:t>инвестиционной</w:t>
      </w:r>
      <w:r w:rsidRPr="00647FA3">
        <w:t xml:space="preserve"> собственност</w:t>
      </w:r>
      <w:r w:rsidR="00500927" w:rsidRPr="00647FA3">
        <w:t>и</w:t>
      </w:r>
      <w:r w:rsidRPr="00647FA3">
        <w:t>;</w:t>
      </w:r>
    </w:p>
    <w:p w14:paraId="15E54FED" w14:textId="77777777" w:rsidR="00917048" w:rsidRPr="00647FA3" w:rsidRDefault="00917048" w:rsidP="00F13BDE">
      <w:pPr>
        <w:pStyle w:val="a1"/>
        <w:numPr>
          <w:ilvl w:val="0"/>
          <w:numId w:val="18"/>
        </w:numPr>
        <w:spacing w:before="0" w:after="0"/>
        <w:ind w:left="284" w:hanging="284"/>
      </w:pPr>
      <w:r w:rsidRPr="00647FA3">
        <w:t>земля, дальнейшее предназначение которой в настоящее время не определено.</w:t>
      </w:r>
    </w:p>
    <w:p w14:paraId="1937EDDF" w14:textId="146D1C4F" w:rsidR="00500927" w:rsidRPr="00647FA3" w:rsidRDefault="00647FA3" w:rsidP="00F13BDE">
      <w:pPr>
        <w:pStyle w:val="a1"/>
        <w:numPr>
          <w:ilvl w:val="0"/>
          <w:numId w:val="18"/>
        </w:numPr>
        <w:spacing w:before="0" w:after="0"/>
        <w:ind w:left="284" w:hanging="284"/>
      </w:pPr>
      <w:r>
        <w:t>в</w:t>
      </w:r>
      <w:r w:rsidR="00500927" w:rsidRPr="00647FA3">
        <w:t xml:space="preserve"> процессе финансово-хозяйственной деятельности может потребоваться реклассификация инвестиционного имущества. </w:t>
      </w:r>
    </w:p>
    <w:p w14:paraId="11AD5563" w14:textId="77777777" w:rsidR="00500927" w:rsidRPr="00DB3FFF" w:rsidRDefault="00500927" w:rsidP="00DB3FFF">
      <w:pPr>
        <w:pStyle w:val="StyleBodyTextbodytextbtLinespacingsingle"/>
        <w:spacing w:after="0" w:line="240" w:lineRule="exact"/>
        <w:rPr>
          <w:rFonts w:ascii="Times New Roman" w:eastAsia="Times New Roman" w:hAnsi="Times New Roman"/>
          <w:sz w:val="22"/>
          <w:szCs w:val="22"/>
          <w:lang w:val="kk-KZ"/>
        </w:rPr>
      </w:pPr>
      <w:r w:rsidRPr="00DB3FFF">
        <w:rPr>
          <w:rFonts w:ascii="Times New Roman" w:eastAsia="Times New Roman" w:hAnsi="Times New Roman"/>
          <w:sz w:val="22"/>
          <w:szCs w:val="22"/>
          <w:lang w:val="kk-KZ"/>
        </w:rPr>
        <w:t>Перевод объекта в инвестиционную собственность или вывод из ее состава осуществляется только в случаях изменения способа его эксплуатации, подтверждающихся следующими событиями:</w:t>
      </w:r>
    </w:p>
    <w:p w14:paraId="41B1747B" w14:textId="4FA12798" w:rsidR="00500927" w:rsidRPr="00647FA3" w:rsidRDefault="00500927" w:rsidP="00F13BDE">
      <w:pPr>
        <w:pStyle w:val="a1"/>
        <w:numPr>
          <w:ilvl w:val="0"/>
          <w:numId w:val="18"/>
        </w:numPr>
        <w:spacing w:before="0" w:after="0"/>
        <w:ind w:left="284" w:hanging="284"/>
      </w:pPr>
      <w:r w:rsidRPr="00647FA3">
        <w:t>начало использования объекта в производственной деятельности – перевод объекта из инвестиционной недвижимости в состав основных средств;</w:t>
      </w:r>
    </w:p>
    <w:p w14:paraId="4FCE7164" w14:textId="6DC1AFE3" w:rsidR="00500927" w:rsidRPr="00647FA3" w:rsidRDefault="00500927" w:rsidP="00F13BDE">
      <w:pPr>
        <w:pStyle w:val="a1"/>
        <w:numPr>
          <w:ilvl w:val="0"/>
          <w:numId w:val="18"/>
        </w:numPr>
        <w:spacing w:before="0" w:after="0"/>
        <w:ind w:left="284" w:hanging="284"/>
      </w:pPr>
      <w:r w:rsidRPr="00647FA3">
        <w:t>начало подготовки к продаже – перевод объекта из инвестиционной недвижимости в запасы по статье «товары»;</w:t>
      </w:r>
    </w:p>
    <w:p w14:paraId="3DE0F9F2" w14:textId="7627670A" w:rsidR="00500927" w:rsidRPr="00647FA3" w:rsidRDefault="00500927" w:rsidP="00F13BDE">
      <w:pPr>
        <w:pStyle w:val="a1"/>
        <w:numPr>
          <w:ilvl w:val="0"/>
          <w:numId w:val="18"/>
        </w:numPr>
        <w:spacing w:before="0" w:after="0"/>
        <w:ind w:left="284" w:hanging="284"/>
      </w:pPr>
      <w:r w:rsidRPr="00647FA3">
        <w:t>начало сдачи в операционную аренду – перевод объекта из запасов («товары») в инвестиционную недвижимость.</w:t>
      </w:r>
    </w:p>
    <w:p w14:paraId="7AE192F9" w14:textId="2862E022" w:rsidR="00917048" w:rsidRPr="00DB3FFF" w:rsidRDefault="002741A0" w:rsidP="00DB3FFF">
      <w:pPr>
        <w:pStyle w:val="a1"/>
        <w:keepLines/>
        <w:spacing w:before="120" w:after="120"/>
        <w:rPr>
          <w:szCs w:val="22"/>
          <w:lang w:val="kk-KZ"/>
        </w:rPr>
      </w:pPr>
      <w:r>
        <w:rPr>
          <w:szCs w:val="22"/>
          <w:lang w:val="kk-KZ"/>
        </w:rPr>
        <w:t>Группа</w:t>
      </w:r>
      <w:r w:rsidR="00917048" w:rsidRPr="00DB3FFF">
        <w:rPr>
          <w:szCs w:val="22"/>
          <w:lang w:val="kk-KZ"/>
        </w:rPr>
        <w:t xml:space="preserve"> переводит объект из инвестиционной </w:t>
      </w:r>
      <w:r w:rsidR="004F0E08">
        <w:rPr>
          <w:szCs w:val="22"/>
          <w:lang w:val="kk-KZ"/>
        </w:rPr>
        <w:t>собственности</w:t>
      </w:r>
      <w:r w:rsidR="00917048" w:rsidRPr="00DB3FFF">
        <w:rPr>
          <w:szCs w:val="22"/>
          <w:lang w:val="kk-KZ"/>
        </w:rPr>
        <w:t xml:space="preserve"> в категорию Запасы при изменении его предназначения, о чем свидетельствует </w:t>
      </w:r>
      <w:r w:rsidR="00500927" w:rsidRPr="00DB3FFF">
        <w:rPr>
          <w:szCs w:val="22"/>
          <w:lang w:val="kk-KZ"/>
        </w:rPr>
        <w:t xml:space="preserve">например, </w:t>
      </w:r>
      <w:r w:rsidR="00917048" w:rsidRPr="00DB3FFF">
        <w:rPr>
          <w:szCs w:val="22"/>
          <w:lang w:val="kk-KZ"/>
        </w:rPr>
        <w:t xml:space="preserve">начало реконструкции объекта в целях его продажи. Если </w:t>
      </w:r>
      <w:r>
        <w:rPr>
          <w:szCs w:val="22"/>
          <w:lang w:val="kk-KZ"/>
        </w:rPr>
        <w:t>Группа</w:t>
      </w:r>
      <w:r w:rsidR="00917048" w:rsidRPr="00DB3FFF">
        <w:rPr>
          <w:szCs w:val="22"/>
          <w:lang w:val="kk-KZ"/>
        </w:rPr>
        <w:t xml:space="preserve"> принимает решение о реализации объекта инвестиционной собственности без его реконструкции, то продолжает отражать объект в составе инвестиционной собственности до прекращения его признания,  и не отражает его в составе запасов.</w:t>
      </w:r>
    </w:p>
    <w:p w14:paraId="02CB5DB8" w14:textId="77777777" w:rsidR="00ED031F" w:rsidRPr="00C52E64" w:rsidRDefault="00ED031F" w:rsidP="00ED031F">
      <w:pPr>
        <w:pStyle w:val="1"/>
        <w:spacing w:before="0" w:line="240" w:lineRule="auto"/>
        <w:ind w:hanging="851"/>
        <w:rPr>
          <w:sz w:val="24"/>
          <w:szCs w:val="24"/>
        </w:rPr>
      </w:pPr>
      <w:r w:rsidRPr="00C52E64">
        <w:rPr>
          <w:sz w:val="24"/>
          <w:szCs w:val="24"/>
        </w:rPr>
        <w:lastRenderedPageBreak/>
        <w:t xml:space="preserve">3.   </w:t>
      </w:r>
      <w:r w:rsidRPr="00C52E64">
        <w:rPr>
          <w:sz w:val="24"/>
          <w:szCs w:val="24"/>
        </w:rPr>
        <w:tab/>
        <w:t>Основные положения учетной политики</w:t>
      </w:r>
      <w:r>
        <w:rPr>
          <w:sz w:val="24"/>
          <w:szCs w:val="24"/>
        </w:rPr>
        <w:t>, продолжение</w:t>
      </w:r>
    </w:p>
    <w:p w14:paraId="30E71FF9" w14:textId="495E7775" w:rsidR="00801488" w:rsidRPr="00DB3FFF" w:rsidRDefault="00D008F0" w:rsidP="00DB3FFF">
      <w:pPr>
        <w:keepNext/>
        <w:tabs>
          <w:tab w:val="left" w:pos="0"/>
        </w:tabs>
        <w:spacing w:before="120" w:after="120" w:line="360" w:lineRule="exact"/>
        <w:outlineLvl w:val="0"/>
        <w:rPr>
          <w:b/>
          <w:iCs/>
          <w:szCs w:val="22"/>
        </w:rPr>
      </w:pPr>
      <w:r w:rsidRPr="00DB3FFF">
        <w:rPr>
          <w:b/>
          <w:iCs/>
          <w:szCs w:val="22"/>
        </w:rPr>
        <w:t>Акционерн</w:t>
      </w:r>
      <w:r w:rsidR="00801488" w:rsidRPr="00DB3FFF">
        <w:rPr>
          <w:b/>
          <w:iCs/>
          <w:szCs w:val="22"/>
        </w:rPr>
        <w:t>ый капитал</w:t>
      </w:r>
    </w:p>
    <w:p w14:paraId="2DC26B93" w14:textId="7089E91F" w:rsidR="00801488" w:rsidRPr="00647FA3" w:rsidRDefault="00801488" w:rsidP="00DB3FFF">
      <w:pPr>
        <w:keepNext/>
        <w:tabs>
          <w:tab w:val="left" w:pos="0"/>
        </w:tabs>
        <w:spacing w:before="240" w:after="120"/>
        <w:outlineLvl w:val="2"/>
        <w:rPr>
          <w:i/>
          <w:szCs w:val="22"/>
        </w:rPr>
      </w:pPr>
      <w:r w:rsidRPr="00647FA3">
        <w:rPr>
          <w:i/>
          <w:szCs w:val="22"/>
        </w:rPr>
        <w:t>Обыкновенные акции</w:t>
      </w:r>
    </w:p>
    <w:p w14:paraId="16A5B142" w14:textId="70EBDAB4" w:rsidR="00801488" w:rsidRPr="00DB3FFF" w:rsidRDefault="00801488" w:rsidP="00DB3FFF">
      <w:pPr>
        <w:keepLines/>
        <w:widowControl w:val="0"/>
        <w:spacing w:before="120" w:after="120"/>
        <w:jc w:val="both"/>
        <w:rPr>
          <w:szCs w:val="22"/>
        </w:rPr>
      </w:pPr>
      <w:r w:rsidRPr="00DB3FFF">
        <w:rPr>
          <w:szCs w:val="22"/>
        </w:rPr>
        <w:t xml:space="preserve">Обыкновенные акции </w:t>
      </w:r>
      <w:r w:rsidR="002741A0">
        <w:rPr>
          <w:szCs w:val="22"/>
        </w:rPr>
        <w:t>Группы</w:t>
      </w:r>
      <w:r w:rsidRPr="00DB3FFF">
        <w:rPr>
          <w:szCs w:val="22"/>
        </w:rPr>
        <w:t xml:space="preserve"> классифицируются как капитал в силу того, что предоставляет акционеру право на пропорциональную долю чистых активов </w:t>
      </w:r>
      <w:r w:rsidR="002741A0">
        <w:rPr>
          <w:szCs w:val="22"/>
        </w:rPr>
        <w:t>Группы</w:t>
      </w:r>
      <w:r w:rsidRPr="00DB3FFF">
        <w:rPr>
          <w:szCs w:val="22"/>
        </w:rPr>
        <w:t xml:space="preserve"> в момент его ликвидации и не имеют никакого приоритета над другими требованиями по активам </w:t>
      </w:r>
      <w:r w:rsidR="002741A0">
        <w:rPr>
          <w:szCs w:val="22"/>
        </w:rPr>
        <w:t>Группы</w:t>
      </w:r>
      <w:r w:rsidRPr="00DB3FFF">
        <w:rPr>
          <w:szCs w:val="22"/>
        </w:rPr>
        <w:t xml:space="preserve"> при его ликвидации. </w:t>
      </w:r>
    </w:p>
    <w:p w14:paraId="6D8DF60F" w14:textId="77777777" w:rsidR="00801488" w:rsidRPr="00DB3FFF" w:rsidRDefault="00801488" w:rsidP="00DB3FFF">
      <w:pPr>
        <w:keepLines/>
        <w:widowControl w:val="0"/>
        <w:spacing w:before="120" w:after="120"/>
        <w:jc w:val="both"/>
        <w:rPr>
          <w:szCs w:val="22"/>
        </w:rPr>
      </w:pPr>
      <w:r w:rsidRPr="00DB3FFF">
        <w:rPr>
          <w:szCs w:val="22"/>
        </w:rPr>
        <w:t>Дополнительные издержки, непосредственно связанные с эмиссией обыкновенных акций и опционами на покупку акций, отражаются за вычетом налогового эффекта как уменьшение собственного капитала.</w:t>
      </w:r>
    </w:p>
    <w:p w14:paraId="7A25896B" w14:textId="5150CBD1" w:rsidR="00801488" w:rsidRPr="00647FA3" w:rsidRDefault="00801488" w:rsidP="00DB3FFF">
      <w:pPr>
        <w:keepNext/>
        <w:tabs>
          <w:tab w:val="left" w:pos="0"/>
        </w:tabs>
        <w:spacing w:before="260" w:after="130"/>
        <w:jc w:val="both"/>
        <w:outlineLvl w:val="2"/>
        <w:rPr>
          <w:i/>
          <w:szCs w:val="22"/>
        </w:rPr>
      </w:pPr>
      <w:r w:rsidRPr="00647FA3">
        <w:rPr>
          <w:i/>
          <w:szCs w:val="22"/>
        </w:rPr>
        <w:t>Привилегированные акции</w:t>
      </w:r>
    </w:p>
    <w:p w14:paraId="4482EEF5" w14:textId="6869B738" w:rsidR="008F2E15" w:rsidRPr="00ED031F" w:rsidRDefault="00801488" w:rsidP="00ED031F">
      <w:pPr>
        <w:keepLines/>
        <w:widowControl w:val="0"/>
        <w:spacing w:before="120" w:after="120"/>
        <w:jc w:val="both"/>
        <w:rPr>
          <w:szCs w:val="22"/>
        </w:rPr>
      </w:pPr>
      <w:r w:rsidRPr="00DB3FFF">
        <w:rPr>
          <w:szCs w:val="22"/>
        </w:rPr>
        <w:t>Привилегированные акции, которые не подлежат выкупу,</w:t>
      </w:r>
      <w:r w:rsidR="00ED031F">
        <w:rPr>
          <w:szCs w:val="22"/>
        </w:rPr>
        <w:t xml:space="preserve"> отражаются в составе капитала.</w:t>
      </w:r>
    </w:p>
    <w:p w14:paraId="1719D177" w14:textId="77D05042" w:rsidR="00801488" w:rsidRPr="00647FA3" w:rsidRDefault="00801488" w:rsidP="00DB3FFF">
      <w:pPr>
        <w:keepNext/>
        <w:tabs>
          <w:tab w:val="left" w:pos="0"/>
        </w:tabs>
        <w:spacing w:before="240" w:after="120"/>
        <w:jc w:val="both"/>
        <w:outlineLvl w:val="2"/>
        <w:rPr>
          <w:i/>
          <w:szCs w:val="22"/>
        </w:rPr>
      </w:pPr>
      <w:r w:rsidRPr="00647FA3">
        <w:rPr>
          <w:i/>
          <w:szCs w:val="22"/>
        </w:rPr>
        <w:t>Выкуп собственных акций</w:t>
      </w:r>
    </w:p>
    <w:p w14:paraId="54857AE0" w14:textId="7D96DBE2" w:rsidR="00801488" w:rsidRPr="00DB3FFF" w:rsidRDefault="00801488" w:rsidP="00DB3FFF">
      <w:pPr>
        <w:keepLines/>
        <w:widowControl w:val="0"/>
        <w:spacing w:before="120" w:after="120"/>
        <w:jc w:val="both"/>
        <w:rPr>
          <w:szCs w:val="22"/>
        </w:rPr>
      </w:pPr>
      <w:r w:rsidRPr="00DB3FFF">
        <w:rPr>
          <w:szCs w:val="22"/>
        </w:rPr>
        <w:t xml:space="preserve">В случае выкупа </w:t>
      </w:r>
      <w:r w:rsidR="002741A0">
        <w:rPr>
          <w:szCs w:val="22"/>
        </w:rPr>
        <w:t>Группой</w:t>
      </w:r>
      <w:r w:rsidRPr="00DB3FFF">
        <w:rPr>
          <w:szCs w:val="22"/>
        </w:rPr>
        <w:t xml:space="preserve"> собственных акций уплаченная сумма, включая затраты, непосредственно связанные с данным выкупом, отражается в </w:t>
      </w:r>
      <w:r w:rsidR="00A8403C">
        <w:rPr>
          <w:szCs w:val="22"/>
        </w:rPr>
        <w:t>консолидированной</w:t>
      </w:r>
      <w:r w:rsidR="00D34E4B" w:rsidRPr="00DB3FFF">
        <w:rPr>
          <w:szCs w:val="22"/>
        </w:rPr>
        <w:t xml:space="preserve"> финансовой отчетности</w:t>
      </w:r>
      <w:r w:rsidRPr="00DB3FFF">
        <w:rPr>
          <w:szCs w:val="22"/>
        </w:rPr>
        <w:t xml:space="preserve"> как уменьшение капитала. </w:t>
      </w:r>
    </w:p>
    <w:p w14:paraId="1FC7C981" w14:textId="093F2BE7" w:rsidR="00801488" w:rsidRPr="00647FA3" w:rsidRDefault="00801488" w:rsidP="00DB3FFF">
      <w:pPr>
        <w:keepNext/>
        <w:tabs>
          <w:tab w:val="left" w:pos="0"/>
        </w:tabs>
        <w:spacing w:before="240" w:after="120"/>
        <w:jc w:val="both"/>
        <w:outlineLvl w:val="2"/>
        <w:rPr>
          <w:i/>
          <w:szCs w:val="22"/>
        </w:rPr>
      </w:pPr>
      <w:r w:rsidRPr="00647FA3">
        <w:rPr>
          <w:i/>
          <w:szCs w:val="22"/>
        </w:rPr>
        <w:t>Дивиденды</w:t>
      </w:r>
    </w:p>
    <w:p w14:paraId="4E8A2371" w14:textId="769FD273" w:rsidR="00801488" w:rsidRPr="00DB3FFF" w:rsidRDefault="00801488" w:rsidP="00DB3FFF">
      <w:pPr>
        <w:keepLines/>
        <w:widowControl w:val="0"/>
        <w:spacing w:before="120" w:after="120"/>
        <w:jc w:val="both"/>
        <w:rPr>
          <w:szCs w:val="22"/>
        </w:rPr>
      </w:pPr>
      <w:r w:rsidRPr="00DB3FFF">
        <w:rPr>
          <w:szCs w:val="22"/>
        </w:rPr>
        <w:t xml:space="preserve">Возможность </w:t>
      </w:r>
      <w:r w:rsidR="002741A0">
        <w:rPr>
          <w:szCs w:val="22"/>
        </w:rPr>
        <w:t>Группы</w:t>
      </w:r>
      <w:r w:rsidRPr="00DB3FFF">
        <w:rPr>
          <w:szCs w:val="22"/>
        </w:rPr>
        <w:t xml:space="preserve"> объявлять и выплачивать дивиденды подпадает под регулирование действующего законодательства Республики Казахстан.</w:t>
      </w:r>
    </w:p>
    <w:p w14:paraId="247E8E21" w14:textId="0580A330" w:rsidR="00801488" w:rsidRPr="00DB3FFF" w:rsidRDefault="00801488" w:rsidP="00DB3FFF">
      <w:pPr>
        <w:keepLines/>
        <w:widowControl w:val="0"/>
        <w:spacing w:before="120" w:after="120"/>
        <w:jc w:val="both"/>
        <w:rPr>
          <w:szCs w:val="22"/>
        </w:rPr>
      </w:pPr>
      <w:r w:rsidRPr="00DB3FFF">
        <w:rPr>
          <w:szCs w:val="22"/>
        </w:rPr>
        <w:t xml:space="preserve">Дивиденды по обыкновенным акциям отражаются в </w:t>
      </w:r>
      <w:r w:rsidR="002741A0">
        <w:rPr>
          <w:szCs w:val="22"/>
        </w:rPr>
        <w:t>консолидированной</w:t>
      </w:r>
      <w:r w:rsidR="00D34E4B" w:rsidRPr="00DB3FFF">
        <w:rPr>
          <w:szCs w:val="22"/>
        </w:rPr>
        <w:t xml:space="preserve"> финансовой отчетности</w:t>
      </w:r>
      <w:r w:rsidRPr="00DB3FFF">
        <w:rPr>
          <w:szCs w:val="22"/>
        </w:rPr>
        <w:t xml:space="preserve"> как использование нераспределенной прибыли по мере их объявления.</w:t>
      </w:r>
    </w:p>
    <w:p w14:paraId="261F46EE" w14:textId="116A3D1E" w:rsidR="008B7864" w:rsidRPr="00647FA3" w:rsidRDefault="008B7864" w:rsidP="00DB3FFF">
      <w:pPr>
        <w:keepLines/>
        <w:widowControl w:val="0"/>
        <w:spacing w:before="120" w:after="120"/>
        <w:jc w:val="both"/>
        <w:rPr>
          <w:i/>
          <w:szCs w:val="22"/>
        </w:rPr>
      </w:pPr>
      <w:r w:rsidRPr="00647FA3">
        <w:rPr>
          <w:i/>
          <w:szCs w:val="22"/>
        </w:rPr>
        <w:t>Дополнительный оплаченный капитал</w:t>
      </w:r>
    </w:p>
    <w:p w14:paraId="18F0E21E" w14:textId="0CB80663" w:rsidR="008B7864" w:rsidRPr="00DB3FFF" w:rsidRDefault="008B7864" w:rsidP="00DB3FFF">
      <w:pPr>
        <w:keepLines/>
        <w:widowControl w:val="0"/>
        <w:spacing w:before="120" w:after="120"/>
        <w:jc w:val="both"/>
        <w:rPr>
          <w:szCs w:val="22"/>
        </w:rPr>
      </w:pPr>
      <w:r w:rsidRPr="00DB3FFF">
        <w:rPr>
          <w:szCs w:val="22"/>
        </w:rPr>
        <w:t xml:space="preserve">Когда </w:t>
      </w:r>
      <w:r w:rsidR="002741A0">
        <w:rPr>
          <w:szCs w:val="22"/>
        </w:rPr>
        <w:t>Группа</w:t>
      </w:r>
      <w:r w:rsidRPr="00DB3FFF">
        <w:rPr>
          <w:szCs w:val="22"/>
        </w:rPr>
        <w:t xml:space="preserve"> получает займы или другое финансирование от своего Акционера, </w:t>
      </w:r>
      <w:r w:rsidRPr="00DB3FFF">
        <w:rPr>
          <w:szCs w:val="22"/>
          <w:lang w:val="kk-KZ"/>
        </w:rPr>
        <w:t xml:space="preserve">связанного с программной деятельностью </w:t>
      </w:r>
      <w:r w:rsidR="002741A0">
        <w:rPr>
          <w:szCs w:val="22"/>
          <w:lang w:val="kk-KZ"/>
        </w:rPr>
        <w:t>Группы</w:t>
      </w:r>
      <w:r w:rsidRPr="00DB3FFF">
        <w:rPr>
          <w:szCs w:val="22"/>
        </w:rPr>
        <w:t>, данные средства учитываются на счете Дополнительного оплаченного капитала.</w:t>
      </w:r>
    </w:p>
    <w:p w14:paraId="6C1F6194" w14:textId="31C4C11B" w:rsidR="008B7864" w:rsidRPr="00647FA3" w:rsidRDefault="008B7864" w:rsidP="00DB3FFF">
      <w:pPr>
        <w:keepLines/>
        <w:widowControl w:val="0"/>
        <w:spacing w:before="120" w:after="120"/>
        <w:jc w:val="both"/>
        <w:rPr>
          <w:i/>
          <w:szCs w:val="22"/>
        </w:rPr>
      </w:pPr>
      <w:r w:rsidRPr="00647FA3">
        <w:rPr>
          <w:i/>
          <w:szCs w:val="22"/>
        </w:rPr>
        <w:t>Резерв по условному распределению</w:t>
      </w:r>
    </w:p>
    <w:p w14:paraId="3EE9E460" w14:textId="64B7D9ED" w:rsidR="003C1EF5" w:rsidRDefault="0044505C" w:rsidP="00647FA3">
      <w:pPr>
        <w:keepLines/>
        <w:widowControl w:val="0"/>
        <w:spacing w:before="120" w:after="120"/>
        <w:jc w:val="both"/>
        <w:rPr>
          <w:szCs w:val="22"/>
        </w:rPr>
      </w:pPr>
      <w:r w:rsidRPr="00DB3FFF">
        <w:rPr>
          <w:szCs w:val="22"/>
        </w:rPr>
        <w:t xml:space="preserve">При заключении </w:t>
      </w:r>
      <w:r w:rsidR="002741A0">
        <w:rPr>
          <w:szCs w:val="22"/>
        </w:rPr>
        <w:t>Группой</w:t>
      </w:r>
      <w:r w:rsidR="008B7864" w:rsidRPr="00DB3FFF">
        <w:rPr>
          <w:szCs w:val="22"/>
        </w:rPr>
        <w:t xml:space="preserve"> </w:t>
      </w:r>
      <w:r w:rsidR="00260EA5" w:rsidRPr="00DB3FFF">
        <w:rPr>
          <w:szCs w:val="22"/>
        </w:rPr>
        <w:t>сдел</w:t>
      </w:r>
      <w:r w:rsidRPr="00DB3FFF">
        <w:rPr>
          <w:szCs w:val="22"/>
        </w:rPr>
        <w:t>ок</w:t>
      </w:r>
      <w:r w:rsidR="008B7864" w:rsidRPr="00DB3FFF">
        <w:rPr>
          <w:szCs w:val="22"/>
        </w:rPr>
        <w:t xml:space="preserve"> </w:t>
      </w:r>
      <w:r w:rsidR="00260EA5" w:rsidRPr="00DB3FFF">
        <w:rPr>
          <w:szCs w:val="22"/>
        </w:rPr>
        <w:t>на нерыночных условиях</w:t>
      </w:r>
      <w:r w:rsidRPr="00DB3FFF">
        <w:rPr>
          <w:szCs w:val="22"/>
        </w:rPr>
        <w:t xml:space="preserve"> от имени и/или по поручению своего Акционера</w:t>
      </w:r>
      <w:r w:rsidR="008B7864" w:rsidRPr="00DB3FFF">
        <w:rPr>
          <w:szCs w:val="22"/>
        </w:rPr>
        <w:t xml:space="preserve">, </w:t>
      </w:r>
      <w:r w:rsidR="00C44EEA" w:rsidRPr="00DB3FFF">
        <w:rPr>
          <w:szCs w:val="22"/>
        </w:rPr>
        <w:t xml:space="preserve">отрицательная </w:t>
      </w:r>
      <w:r w:rsidR="008B7864" w:rsidRPr="00DB3FFF">
        <w:rPr>
          <w:szCs w:val="22"/>
        </w:rPr>
        <w:t xml:space="preserve">разница между </w:t>
      </w:r>
      <w:r w:rsidR="00C44EEA" w:rsidRPr="00DB3FFF">
        <w:rPr>
          <w:szCs w:val="22"/>
        </w:rPr>
        <w:t>переданными</w:t>
      </w:r>
      <w:r w:rsidR="008B7864" w:rsidRPr="00DB3FFF">
        <w:rPr>
          <w:szCs w:val="22"/>
        </w:rPr>
        <w:t xml:space="preserve"> средствами и справедливой</w:t>
      </w:r>
      <w:r w:rsidR="00260EA5" w:rsidRPr="00DB3FFF">
        <w:rPr>
          <w:szCs w:val="22"/>
        </w:rPr>
        <w:t xml:space="preserve"> (рыночной)</w:t>
      </w:r>
      <w:r w:rsidR="008B7864" w:rsidRPr="00DB3FFF">
        <w:rPr>
          <w:szCs w:val="22"/>
        </w:rPr>
        <w:t xml:space="preserve"> стоимостью </w:t>
      </w:r>
      <w:r w:rsidR="004F497B" w:rsidRPr="00DB3FFF">
        <w:rPr>
          <w:szCs w:val="22"/>
        </w:rPr>
        <w:t>данных активов</w:t>
      </w:r>
      <w:r w:rsidR="008B7864" w:rsidRPr="00DB3FFF">
        <w:rPr>
          <w:szCs w:val="22"/>
        </w:rPr>
        <w:t xml:space="preserve"> </w:t>
      </w:r>
      <w:r w:rsidR="00C44EEA" w:rsidRPr="00DB3FFF">
        <w:rPr>
          <w:szCs w:val="22"/>
        </w:rPr>
        <w:t>отражается в составе</w:t>
      </w:r>
      <w:r w:rsidR="008B7864" w:rsidRPr="00DB3FFF">
        <w:rPr>
          <w:szCs w:val="22"/>
        </w:rPr>
        <w:t xml:space="preserve"> капитал</w:t>
      </w:r>
      <w:r w:rsidRPr="00DB3FFF">
        <w:rPr>
          <w:szCs w:val="22"/>
        </w:rPr>
        <w:t xml:space="preserve">а, данные разницы показаны в </w:t>
      </w:r>
      <w:r w:rsidR="002741A0">
        <w:rPr>
          <w:szCs w:val="22"/>
        </w:rPr>
        <w:t xml:space="preserve">консолидированной </w:t>
      </w:r>
      <w:r w:rsidRPr="00DB3FFF">
        <w:rPr>
          <w:szCs w:val="22"/>
        </w:rPr>
        <w:t xml:space="preserve">финансовой отчетности </w:t>
      </w:r>
      <w:r w:rsidR="002741A0">
        <w:rPr>
          <w:szCs w:val="22"/>
        </w:rPr>
        <w:t>Группы</w:t>
      </w:r>
      <w:r w:rsidRPr="00DB3FFF">
        <w:rPr>
          <w:szCs w:val="22"/>
        </w:rPr>
        <w:t xml:space="preserve"> по статье «Резерв по условному распределению»</w:t>
      </w:r>
      <w:r w:rsidR="008B7864" w:rsidRPr="00DB3FFF">
        <w:rPr>
          <w:szCs w:val="22"/>
        </w:rPr>
        <w:t>.</w:t>
      </w:r>
      <w:r w:rsidRPr="00DB3FFF">
        <w:rPr>
          <w:szCs w:val="22"/>
        </w:rPr>
        <w:t xml:space="preserve"> </w:t>
      </w:r>
      <w:bookmarkStart w:id="18" w:name="_Ref152995819"/>
    </w:p>
    <w:p w14:paraId="538D2A20" w14:textId="408290FE" w:rsidR="00D12798" w:rsidRPr="00647FA3" w:rsidRDefault="00647FA3" w:rsidP="00DB3FFF">
      <w:pPr>
        <w:spacing w:before="120" w:after="120"/>
        <w:jc w:val="both"/>
        <w:rPr>
          <w:b/>
          <w:szCs w:val="22"/>
        </w:rPr>
      </w:pPr>
      <w:r w:rsidRPr="00647FA3">
        <w:rPr>
          <w:b/>
        </w:rPr>
        <w:t>Новые и пересмотренные МСФО, вступившие в силу в отношении текущего года</w:t>
      </w:r>
    </w:p>
    <w:p w14:paraId="510BEB89" w14:textId="7BED39FD" w:rsidR="00D12798" w:rsidRDefault="00647FA3" w:rsidP="00DB3FFF">
      <w:pPr>
        <w:spacing w:before="120" w:after="120"/>
        <w:jc w:val="both"/>
        <w:rPr>
          <w:szCs w:val="22"/>
        </w:rPr>
      </w:pPr>
      <w:r>
        <w:t xml:space="preserve">Перечисленные ниже новые и пересмотренные стандарты и интерпретации были впервые применены в текущем периоде и оказали влияние на финансовые показатели, представленные в данной </w:t>
      </w:r>
      <w:r w:rsidR="00A8403C">
        <w:t>консолидированной</w:t>
      </w:r>
      <w:r>
        <w:t xml:space="preserve"> финансовой отчетности.</w:t>
      </w:r>
    </w:p>
    <w:p w14:paraId="432B82B0" w14:textId="3397559C" w:rsidR="00647FA3" w:rsidRDefault="00647FA3" w:rsidP="00F13BDE">
      <w:pPr>
        <w:pStyle w:val="a1"/>
        <w:numPr>
          <w:ilvl w:val="0"/>
          <w:numId w:val="18"/>
        </w:numPr>
        <w:spacing w:before="0" w:after="0"/>
        <w:ind w:left="284" w:hanging="284"/>
      </w:pPr>
      <w:r>
        <w:t xml:space="preserve">МСФО (IFRS) 16 «Аренда»; </w:t>
      </w:r>
    </w:p>
    <w:p w14:paraId="4EA1677F" w14:textId="77777777" w:rsidR="00B50983" w:rsidRPr="00647FA3" w:rsidRDefault="00B50983" w:rsidP="00F13BDE">
      <w:pPr>
        <w:pStyle w:val="a1"/>
        <w:numPr>
          <w:ilvl w:val="0"/>
          <w:numId w:val="18"/>
        </w:numPr>
        <w:spacing w:before="0" w:after="0"/>
        <w:ind w:left="284" w:hanging="284"/>
      </w:pPr>
      <w:r>
        <w:t>КРМФО (IFRIC) 23 «Неопределенность в отношении правил исчисления налога на прибыль».</w:t>
      </w:r>
    </w:p>
    <w:p w14:paraId="6AD90717" w14:textId="59859B81" w:rsidR="00647FA3" w:rsidRDefault="00647FA3" w:rsidP="00F13BDE">
      <w:pPr>
        <w:pStyle w:val="a1"/>
        <w:numPr>
          <w:ilvl w:val="0"/>
          <w:numId w:val="18"/>
        </w:numPr>
        <w:spacing w:before="0" w:after="0"/>
        <w:ind w:left="284" w:hanging="284"/>
      </w:pPr>
      <w:r>
        <w:t xml:space="preserve">Поправки к МСФО (IFRS) 9 «Особенности предоплаты с отрицательным возмещением»; </w:t>
      </w:r>
    </w:p>
    <w:p w14:paraId="37263A1C" w14:textId="4E590006" w:rsidR="00647FA3" w:rsidRDefault="00647FA3" w:rsidP="00F13BDE">
      <w:pPr>
        <w:pStyle w:val="a1"/>
        <w:numPr>
          <w:ilvl w:val="0"/>
          <w:numId w:val="18"/>
        </w:numPr>
        <w:spacing w:before="0" w:after="0"/>
        <w:ind w:left="284" w:hanging="284"/>
      </w:pPr>
      <w:r>
        <w:t xml:space="preserve">Ежегодные усовершенствования МСФО, период 2015-2017 гг.; </w:t>
      </w:r>
    </w:p>
    <w:p w14:paraId="4762C81C" w14:textId="6AC2B3CE" w:rsidR="00ED031F" w:rsidRDefault="00ED031F" w:rsidP="00ED031F">
      <w:pPr>
        <w:pStyle w:val="a1"/>
        <w:spacing w:before="0" w:after="0"/>
      </w:pPr>
    </w:p>
    <w:p w14:paraId="4A78DE05" w14:textId="38D664C7" w:rsidR="00ED031F" w:rsidRDefault="00ED031F" w:rsidP="00ED031F">
      <w:pPr>
        <w:pStyle w:val="a1"/>
        <w:spacing w:before="0" w:after="0"/>
      </w:pPr>
    </w:p>
    <w:p w14:paraId="13E4F26C" w14:textId="77777777" w:rsidR="00ED031F" w:rsidRDefault="00ED031F" w:rsidP="00ED031F">
      <w:pPr>
        <w:pStyle w:val="a1"/>
        <w:spacing w:before="0" w:after="0"/>
      </w:pPr>
    </w:p>
    <w:p w14:paraId="6B530F64" w14:textId="77777777" w:rsidR="00ED031F" w:rsidRPr="00C52E64" w:rsidRDefault="00ED031F" w:rsidP="00ED031F">
      <w:pPr>
        <w:pStyle w:val="1"/>
        <w:spacing w:before="0" w:line="240" w:lineRule="auto"/>
        <w:ind w:hanging="851"/>
        <w:rPr>
          <w:sz w:val="24"/>
          <w:szCs w:val="24"/>
        </w:rPr>
      </w:pPr>
      <w:r w:rsidRPr="00C52E64">
        <w:rPr>
          <w:sz w:val="24"/>
          <w:szCs w:val="24"/>
        </w:rPr>
        <w:lastRenderedPageBreak/>
        <w:t xml:space="preserve">3.   </w:t>
      </w:r>
      <w:r w:rsidRPr="00C52E64">
        <w:rPr>
          <w:sz w:val="24"/>
          <w:szCs w:val="24"/>
        </w:rPr>
        <w:tab/>
        <w:t>Основные положения учетной политики</w:t>
      </w:r>
      <w:r>
        <w:rPr>
          <w:sz w:val="24"/>
          <w:szCs w:val="24"/>
        </w:rPr>
        <w:t>, продолжение</w:t>
      </w:r>
    </w:p>
    <w:p w14:paraId="494EBC5A" w14:textId="25CB9ED9" w:rsidR="00D12798" w:rsidRPr="00C059B0" w:rsidRDefault="00647FA3" w:rsidP="00DB3FFF">
      <w:pPr>
        <w:spacing w:before="120" w:after="120"/>
        <w:jc w:val="both"/>
        <w:rPr>
          <w:b/>
        </w:rPr>
      </w:pPr>
      <w:r w:rsidRPr="00C059B0">
        <w:rPr>
          <w:b/>
        </w:rPr>
        <w:t>МСФО (IFRS) 16 «Аренда»</w:t>
      </w:r>
    </w:p>
    <w:p w14:paraId="0C706DF6" w14:textId="4DAF8B32" w:rsidR="006D1ED2" w:rsidRDefault="006D1ED2" w:rsidP="00DB3FFF">
      <w:pPr>
        <w:spacing w:before="120" w:after="120"/>
        <w:jc w:val="both"/>
      </w:pPr>
      <w:r>
        <w:t>МСФО (IFRS) 16 заменяет МСФО (IAS) 17 «Аренда», Разъяснение КРМФО (IFRIC) 4 «Определение наличия в соглашении признаков аренды», Разъяснение ПКР (SIC) 15 «Операционная аренда – стимулы» и Разъяснение ПКР (SIC) 27 «Определение сущности операций, имеющих юридическую форму аренды». Стандарт устанавливает принципы признания, оценки, представления и раскрытия информации об аренде и требует, чтобы арендаторы отражали большинство договоров аренды в балансе.</w:t>
      </w:r>
    </w:p>
    <w:p w14:paraId="627BE16B" w14:textId="4BD594B9" w:rsidR="006D1ED2" w:rsidRDefault="006D1ED2" w:rsidP="00DB3FFF">
      <w:pPr>
        <w:spacing w:before="120" w:after="120"/>
        <w:jc w:val="both"/>
      </w:pPr>
      <w:r>
        <w:t xml:space="preserve">Порядок учета для арендодателя в соответствии с МСФО (IFRS) 16 практически не изменяется по сравнению с МСФО (IAS) 17. Арендодатели будут продолжать классифицировать аренду, используя те же принципы классификации, что и в МСФО (IAS) 17, выделяя при этом два вида аренды: операционную и финансовую. Таким образом, применение МСФО (IFRS) 16 не оказало влияния на учет договоров аренды, в которых </w:t>
      </w:r>
      <w:r w:rsidR="002741A0">
        <w:t>Группа</w:t>
      </w:r>
      <w:r>
        <w:t xml:space="preserve"> является арендодателем.</w:t>
      </w:r>
    </w:p>
    <w:p w14:paraId="78554446" w14:textId="4D65C8B9" w:rsidR="00942CC3" w:rsidRPr="002538C7" w:rsidRDefault="002741A0" w:rsidP="00942CC3">
      <w:pPr>
        <w:autoSpaceDE w:val="0"/>
        <w:autoSpaceDN w:val="0"/>
        <w:adjustRightInd w:val="0"/>
        <w:spacing w:before="240"/>
        <w:jc w:val="both"/>
        <w:rPr>
          <w:rFonts w:eastAsia="Calibri"/>
        </w:rPr>
      </w:pPr>
      <w:r>
        <w:rPr>
          <w:rFonts w:eastAsia="Calibri"/>
        </w:rPr>
        <w:t>Группа</w:t>
      </w:r>
      <w:r w:rsidR="00942CC3" w:rsidRPr="002538C7">
        <w:rPr>
          <w:rFonts w:eastAsia="Calibri"/>
        </w:rPr>
        <w:t xml:space="preserve"> впервые применил МСФО (IFRS) 16 </w:t>
      </w:r>
      <w:r w:rsidR="00942CC3">
        <w:rPr>
          <w:rFonts w:eastAsia="Calibri"/>
        </w:rPr>
        <w:t xml:space="preserve">с 1 января 2019 г. </w:t>
      </w:r>
      <w:r w:rsidR="00942CC3" w:rsidRPr="002538C7">
        <w:rPr>
          <w:rFonts w:eastAsia="Calibri"/>
        </w:rPr>
        <w:t xml:space="preserve">При переходе на стандарт </w:t>
      </w:r>
      <w:r>
        <w:rPr>
          <w:rFonts w:eastAsia="Calibri"/>
        </w:rPr>
        <w:t>Группа</w:t>
      </w:r>
      <w:r w:rsidR="00942CC3">
        <w:rPr>
          <w:rFonts w:eastAsia="Calibri"/>
        </w:rPr>
        <w:t xml:space="preserve"> решил</w:t>
      </w:r>
      <w:r>
        <w:rPr>
          <w:rFonts w:eastAsia="Calibri"/>
        </w:rPr>
        <w:t>а</w:t>
      </w:r>
      <w:r w:rsidR="00942CC3" w:rsidRPr="002538C7">
        <w:rPr>
          <w:rFonts w:eastAsia="Calibri"/>
        </w:rPr>
        <w:t xml:space="preserve"> использовать упрощение практического характера, позволяющее не проводить повторный анализ того, является ли договор в целом или его отдельные компоненты договором аренды на 1 января 2019 г. </w:t>
      </w:r>
      <w:r>
        <w:rPr>
          <w:rFonts w:eastAsia="Calibri"/>
        </w:rPr>
        <w:t>Группа</w:t>
      </w:r>
      <w:r w:rsidR="00942CC3" w:rsidRPr="002538C7">
        <w:rPr>
          <w:rFonts w:eastAsia="Calibri"/>
        </w:rPr>
        <w:t xml:space="preserve"> решил</w:t>
      </w:r>
      <w:r>
        <w:rPr>
          <w:rFonts w:eastAsia="Calibri"/>
        </w:rPr>
        <w:t>а</w:t>
      </w:r>
      <w:r w:rsidR="00942CC3" w:rsidRPr="002538C7">
        <w:rPr>
          <w:rFonts w:eastAsia="Calibri"/>
        </w:rPr>
        <w:t xml:space="preserve"> использовать освобождения от признания для договоров аренды, срок аренды по которым на дату начала аренды составляет не более 12 месяцев и которые не содержат опциона на</w:t>
      </w:r>
      <w:r w:rsidR="00942CC3">
        <w:rPr>
          <w:rFonts w:eastAsia="Calibri"/>
        </w:rPr>
        <w:t xml:space="preserve"> покупку (краткосрочная аренда). По состоянию на 31 декабря 2019 года влияния МСФО </w:t>
      </w:r>
      <w:r w:rsidR="00942CC3" w:rsidRPr="002538C7">
        <w:rPr>
          <w:rFonts w:eastAsia="Calibri"/>
        </w:rPr>
        <w:t>(</w:t>
      </w:r>
      <w:r w:rsidR="00942CC3">
        <w:rPr>
          <w:rFonts w:eastAsia="Calibri"/>
          <w:lang w:val="en-US"/>
        </w:rPr>
        <w:t>IFRS</w:t>
      </w:r>
      <w:r w:rsidR="00942CC3" w:rsidRPr="002538C7">
        <w:rPr>
          <w:rFonts w:eastAsia="Calibri"/>
        </w:rPr>
        <w:t>)</w:t>
      </w:r>
      <w:r w:rsidR="00942CC3">
        <w:rPr>
          <w:rFonts w:eastAsia="Calibri"/>
        </w:rPr>
        <w:t xml:space="preserve"> 16 отсутствует.</w:t>
      </w:r>
    </w:p>
    <w:p w14:paraId="700B5F85" w14:textId="2FF6D80D" w:rsidR="00D12798" w:rsidRPr="00B50983" w:rsidRDefault="00B50983" w:rsidP="00DB3FFF">
      <w:pPr>
        <w:spacing w:before="120" w:after="120"/>
        <w:jc w:val="both"/>
        <w:rPr>
          <w:b/>
          <w:szCs w:val="22"/>
        </w:rPr>
      </w:pPr>
      <w:r w:rsidRPr="00B50983">
        <w:rPr>
          <w:b/>
          <w:szCs w:val="22"/>
        </w:rPr>
        <w:t>Разъяснение КРМФО (IFRIC) 23 «Неопределенность в отношении правил исчисления налога на прибыль»</w:t>
      </w:r>
    </w:p>
    <w:p w14:paraId="7F7CCCE5" w14:textId="0067439C" w:rsidR="00B50983" w:rsidRDefault="00B50983" w:rsidP="00DB3FFF">
      <w:pPr>
        <w:spacing w:before="120" w:after="120"/>
        <w:jc w:val="both"/>
        <w:rPr>
          <w:szCs w:val="22"/>
        </w:rPr>
      </w:pPr>
      <w:r w:rsidRPr="00B50983">
        <w:rPr>
          <w:szCs w:val="22"/>
        </w:rPr>
        <w:t>Разъяснение рассматривает порядок учета налогов на прибыль в условиях существования неопределенности в отношении налоговых трактовок, что влияет на применение МСФО (IAS) 12 «Налоги на прибыль». Разъяснение не применяется к налогам или сборам, которые не относятся к сфере применения МСФО (IAS) 12, а также не содержит требований, относящихся к процентам и штрафам, связанным с неопределенными налоговыми трактовками. В частности, разъяснение поясняет следующие вопросы:</w:t>
      </w:r>
    </w:p>
    <w:p w14:paraId="4DC55A49" w14:textId="089FBB98" w:rsidR="00B50983" w:rsidRPr="00B50983" w:rsidRDefault="00B50983" w:rsidP="00F13BDE">
      <w:pPr>
        <w:pStyle w:val="a1"/>
        <w:numPr>
          <w:ilvl w:val="0"/>
          <w:numId w:val="18"/>
        </w:numPr>
        <w:spacing w:before="0" w:after="0"/>
        <w:ind w:left="284" w:hanging="284"/>
      </w:pPr>
      <w:r w:rsidRPr="00B50983">
        <w:t xml:space="preserve">рассматривает ли организация неопределенные налоговые трактовки отдельно; </w:t>
      </w:r>
    </w:p>
    <w:p w14:paraId="59915CEA" w14:textId="4DF49709" w:rsidR="00B50983" w:rsidRPr="00B50983" w:rsidRDefault="00B50983" w:rsidP="00F13BDE">
      <w:pPr>
        <w:pStyle w:val="a1"/>
        <w:numPr>
          <w:ilvl w:val="0"/>
          <w:numId w:val="18"/>
        </w:numPr>
        <w:spacing w:before="0" w:after="0"/>
        <w:ind w:left="284" w:hanging="284"/>
      </w:pPr>
      <w:r w:rsidRPr="00B50983">
        <w:t xml:space="preserve">допущения, которые организация делает в отношении проверки налоговых трактовок налоговыми органами; </w:t>
      </w:r>
    </w:p>
    <w:p w14:paraId="1C8E71B9" w14:textId="2D611FC5" w:rsidR="00B50983" w:rsidRPr="00B50983" w:rsidRDefault="00B50983" w:rsidP="00F13BDE">
      <w:pPr>
        <w:pStyle w:val="a1"/>
        <w:numPr>
          <w:ilvl w:val="0"/>
          <w:numId w:val="18"/>
        </w:numPr>
        <w:spacing w:before="0" w:after="0"/>
        <w:ind w:left="284" w:hanging="284"/>
      </w:pPr>
      <w:r w:rsidRPr="00B50983">
        <w:t xml:space="preserve">как организация определяет налогооблагаемую прибыль (налоговый убыток), налоговую базу, неиспользованные налоговые убытки, неиспользованные налоговые льготы и ставки налога; </w:t>
      </w:r>
    </w:p>
    <w:p w14:paraId="5724F525" w14:textId="30292F54" w:rsidR="00B50983" w:rsidRPr="00B50983" w:rsidRDefault="00B50983" w:rsidP="00F13BDE">
      <w:pPr>
        <w:pStyle w:val="a1"/>
        <w:numPr>
          <w:ilvl w:val="0"/>
          <w:numId w:val="18"/>
        </w:numPr>
        <w:spacing w:before="0" w:after="0"/>
        <w:ind w:left="284" w:hanging="284"/>
      </w:pPr>
      <w:r w:rsidRPr="00B50983">
        <w:t>как организация рассматривает изменения фактов и обстоятельств.</w:t>
      </w:r>
    </w:p>
    <w:p w14:paraId="37C5A411" w14:textId="23F018EB" w:rsidR="00B50983" w:rsidRDefault="002741A0" w:rsidP="00DB3FFF">
      <w:pPr>
        <w:spacing w:before="120" w:after="120"/>
        <w:jc w:val="both"/>
        <w:rPr>
          <w:szCs w:val="22"/>
        </w:rPr>
      </w:pPr>
      <w:r>
        <w:rPr>
          <w:szCs w:val="22"/>
        </w:rPr>
        <w:t>Группа</w:t>
      </w:r>
      <w:r w:rsidR="00B50983" w:rsidRPr="00B50983">
        <w:rPr>
          <w:szCs w:val="22"/>
        </w:rPr>
        <w:t xml:space="preserve"> определяет, рассматривать ли каждую неопределенную налоговую трактовку по отдельности или вместе с одной или несколькими другими неопределенными налоговыми трактовками, и использует подход, который позволяет с большей точностью предсказать результат разрешения неопределенности.</w:t>
      </w:r>
      <w:r w:rsidR="00451368">
        <w:rPr>
          <w:szCs w:val="22"/>
        </w:rPr>
        <w:t xml:space="preserve"> </w:t>
      </w:r>
      <w:r w:rsidR="00B50983" w:rsidRPr="00B50983">
        <w:rPr>
          <w:szCs w:val="22"/>
        </w:rPr>
        <w:t xml:space="preserve">Данное разъяснение не </w:t>
      </w:r>
      <w:r w:rsidR="0029069E">
        <w:rPr>
          <w:szCs w:val="22"/>
        </w:rPr>
        <w:t>оказало</w:t>
      </w:r>
      <w:r w:rsidR="00B50983" w:rsidRPr="00B50983">
        <w:rPr>
          <w:szCs w:val="22"/>
        </w:rPr>
        <w:t xml:space="preserve"> влияния на </w:t>
      </w:r>
      <w:r>
        <w:rPr>
          <w:szCs w:val="22"/>
        </w:rPr>
        <w:t>консолидированную</w:t>
      </w:r>
      <w:r w:rsidR="00B50983" w:rsidRPr="00B50983">
        <w:rPr>
          <w:szCs w:val="22"/>
        </w:rPr>
        <w:t xml:space="preserve"> финансовую отчетность </w:t>
      </w:r>
      <w:r>
        <w:rPr>
          <w:szCs w:val="22"/>
        </w:rPr>
        <w:t>Группы</w:t>
      </w:r>
      <w:r w:rsidR="00B50983" w:rsidRPr="00B50983">
        <w:rPr>
          <w:szCs w:val="22"/>
        </w:rPr>
        <w:t>.</w:t>
      </w:r>
    </w:p>
    <w:p w14:paraId="1480151C" w14:textId="60A77322" w:rsidR="00B50983" w:rsidRPr="00451368" w:rsidRDefault="00451368" w:rsidP="00DB3FFF">
      <w:pPr>
        <w:spacing w:before="120" w:after="120"/>
        <w:jc w:val="both"/>
        <w:rPr>
          <w:b/>
          <w:szCs w:val="22"/>
        </w:rPr>
      </w:pPr>
      <w:r w:rsidRPr="00451368">
        <w:rPr>
          <w:b/>
          <w:szCs w:val="22"/>
        </w:rPr>
        <w:t>Поправки МСФО (IFRS) 9 – «Условия о досрочном погашении с потенциальным отрицательным возмещением»</w:t>
      </w:r>
    </w:p>
    <w:p w14:paraId="72DDD8D8" w14:textId="78B00715" w:rsidR="00B50983" w:rsidRDefault="00451368" w:rsidP="00DB3FFF">
      <w:pPr>
        <w:spacing w:before="120" w:after="120"/>
        <w:jc w:val="both"/>
        <w:rPr>
          <w:szCs w:val="22"/>
        </w:rPr>
      </w:pPr>
      <w:r w:rsidRPr="00451368">
        <w:rPr>
          <w:szCs w:val="22"/>
        </w:rPr>
        <w:t xml:space="preserve">Согласно МСФО (IFRS) 9 долговой инструмент может оцениваться по амортизированной стоимости или по справедливой стоимости через прочий совокупный доход при условии, что предусмотренные договором денежные потоки являются «исключительно платежами в счет основной суммы долга и процентов на непогашенную часть основной суммы долга» и инструмент удерживается в рамках соответствующей бизнес-модели, позволяющей такую классификацию. Поправки к МСФО (IFRS) 9 разъясняют, что финансовый актив удовлетворяет критерию «денежных потоков» независимо от того, что некоторое событие или обстоятельство приводит к досрочному расторжению договора, а </w:t>
      </w:r>
      <w:r w:rsidRPr="00451368">
        <w:rPr>
          <w:szCs w:val="22"/>
        </w:rPr>
        <w:lastRenderedPageBreak/>
        <w:t xml:space="preserve">также независимо от того, какая сторона выплачивает или получает обоснованное возмещение за досрочное расторжение договора. Данные поправки не оказали влияния на </w:t>
      </w:r>
      <w:r w:rsidR="008F2E15">
        <w:rPr>
          <w:szCs w:val="22"/>
        </w:rPr>
        <w:t>консолидированную</w:t>
      </w:r>
      <w:r w:rsidRPr="00451368">
        <w:rPr>
          <w:szCs w:val="22"/>
        </w:rPr>
        <w:t xml:space="preserve"> финансовую отчетность </w:t>
      </w:r>
      <w:r w:rsidR="008F2E15">
        <w:rPr>
          <w:szCs w:val="22"/>
        </w:rPr>
        <w:t>Группы</w:t>
      </w:r>
      <w:r w:rsidRPr="00451368">
        <w:rPr>
          <w:szCs w:val="22"/>
        </w:rPr>
        <w:t>.</w:t>
      </w:r>
    </w:p>
    <w:p w14:paraId="6C375E8A" w14:textId="76F7913C" w:rsidR="00B50983" w:rsidRPr="00451368" w:rsidRDefault="00451368" w:rsidP="00DB3FFF">
      <w:pPr>
        <w:spacing w:before="120" w:after="120"/>
        <w:jc w:val="both"/>
        <w:rPr>
          <w:b/>
          <w:szCs w:val="22"/>
        </w:rPr>
      </w:pPr>
      <w:r w:rsidRPr="00451368">
        <w:rPr>
          <w:b/>
          <w:szCs w:val="22"/>
        </w:rPr>
        <w:t>Ежегодные усовершенствования МСФО, период 2015-2017 гг.</w:t>
      </w:r>
    </w:p>
    <w:p w14:paraId="62676838" w14:textId="76ADF5BB" w:rsidR="00B50983" w:rsidRPr="00693045" w:rsidRDefault="00451368" w:rsidP="00DB3FFF">
      <w:pPr>
        <w:spacing w:before="120" w:after="120"/>
        <w:jc w:val="both"/>
        <w:rPr>
          <w:b/>
          <w:i/>
          <w:szCs w:val="22"/>
        </w:rPr>
      </w:pPr>
      <w:r w:rsidRPr="00693045">
        <w:rPr>
          <w:b/>
          <w:i/>
          <w:szCs w:val="22"/>
        </w:rPr>
        <w:t>МСФО (IFRS) 3 «Объединения бизнесов»</w:t>
      </w:r>
    </w:p>
    <w:p w14:paraId="4ADEA0C3" w14:textId="0F3F0E6E" w:rsidR="00B50983" w:rsidRDefault="00451368" w:rsidP="00DB3FFF">
      <w:pPr>
        <w:spacing w:before="120" w:after="120"/>
        <w:jc w:val="both"/>
        <w:rPr>
          <w:szCs w:val="22"/>
        </w:rPr>
      </w:pPr>
      <w:r w:rsidRPr="00451368">
        <w:rPr>
          <w:szCs w:val="22"/>
        </w:rPr>
        <w:t xml:space="preserve">В поправках разъясняется, что если организация получает контроль над бизнесом, который является совместной операцией, то она должна применять требования в отношении объединения бизнесов, осуществляемого поэтапно, включая переоценку ранее имевшихся долей участия в активах и обязательствах совместной операции по справедливой стоимости. При этом приобретатель должен переоценить всю имевшуюся ранее долю участия в совместных операциях.  Данные поправки не оказали влияния на </w:t>
      </w:r>
      <w:r w:rsidR="008F2E15">
        <w:rPr>
          <w:szCs w:val="22"/>
        </w:rPr>
        <w:t>консолидированную</w:t>
      </w:r>
      <w:r w:rsidRPr="00451368">
        <w:rPr>
          <w:szCs w:val="22"/>
        </w:rPr>
        <w:t xml:space="preserve"> финансовую отчетность </w:t>
      </w:r>
      <w:r w:rsidR="008F2E15">
        <w:rPr>
          <w:szCs w:val="22"/>
        </w:rPr>
        <w:t>Группы</w:t>
      </w:r>
      <w:r w:rsidRPr="00451368">
        <w:rPr>
          <w:szCs w:val="22"/>
        </w:rPr>
        <w:t xml:space="preserve"> ввиду отсутствия у нее подобных операций в представленных периодах.</w:t>
      </w:r>
    </w:p>
    <w:p w14:paraId="02CAA9A0" w14:textId="14E776C3" w:rsidR="00451368" w:rsidRPr="00693045" w:rsidRDefault="00451368" w:rsidP="00DB3FFF">
      <w:pPr>
        <w:spacing w:before="120" w:after="120"/>
        <w:jc w:val="both"/>
        <w:rPr>
          <w:b/>
          <w:i/>
          <w:szCs w:val="22"/>
        </w:rPr>
      </w:pPr>
      <w:r w:rsidRPr="00693045">
        <w:rPr>
          <w:b/>
          <w:i/>
          <w:szCs w:val="22"/>
        </w:rPr>
        <w:t>МСФО (IFRS) 11 «Совместное предпринимательство»</w:t>
      </w:r>
    </w:p>
    <w:p w14:paraId="1318F682" w14:textId="7006423B" w:rsidR="00B50983" w:rsidRDefault="00451368" w:rsidP="00DB3FFF">
      <w:pPr>
        <w:spacing w:before="120" w:after="120"/>
        <w:jc w:val="both"/>
        <w:rPr>
          <w:szCs w:val="22"/>
        </w:rPr>
      </w:pPr>
      <w:r w:rsidRPr="00451368">
        <w:rPr>
          <w:szCs w:val="22"/>
        </w:rPr>
        <w:t xml:space="preserve">Сторона, которая является участником совместных операций, но не имеет совместного контроля, может получить совместный контроль над совместными операциями, деятельность в рамках которых представляет собой бизнес, как этот термин определен в МСФО (IFRS) 3. В поправках разъясняется, что в таких случаях ранее имевшиеся доли участия в данной совместной операции не переоцениваются.  Данные поправки не оказали влияния на </w:t>
      </w:r>
      <w:r w:rsidR="008F2E15">
        <w:rPr>
          <w:szCs w:val="22"/>
        </w:rPr>
        <w:t>консолидированную</w:t>
      </w:r>
      <w:r w:rsidRPr="00451368">
        <w:rPr>
          <w:szCs w:val="22"/>
        </w:rPr>
        <w:t xml:space="preserve"> финансовую отчетность </w:t>
      </w:r>
      <w:r w:rsidR="008F2E15">
        <w:rPr>
          <w:szCs w:val="22"/>
        </w:rPr>
        <w:t>Группы</w:t>
      </w:r>
      <w:r w:rsidRPr="00451368">
        <w:rPr>
          <w:szCs w:val="22"/>
        </w:rPr>
        <w:t xml:space="preserve"> ввиду отсутствия у нее операций, в рамках которых она получает совместный контроль.</w:t>
      </w:r>
    </w:p>
    <w:p w14:paraId="1F3408E9" w14:textId="5CD177CA" w:rsidR="00451368" w:rsidRPr="00693045" w:rsidRDefault="00451368" w:rsidP="00DB3FFF">
      <w:pPr>
        <w:spacing w:before="120" w:after="120"/>
        <w:jc w:val="both"/>
        <w:rPr>
          <w:b/>
          <w:i/>
          <w:szCs w:val="22"/>
        </w:rPr>
      </w:pPr>
      <w:r w:rsidRPr="00693045">
        <w:rPr>
          <w:b/>
          <w:i/>
          <w:szCs w:val="22"/>
        </w:rPr>
        <w:t>МСФО (IAS) 12 «Налоги на прибыль»</w:t>
      </w:r>
    </w:p>
    <w:p w14:paraId="7522E2C1" w14:textId="4DB40039" w:rsidR="00B50983" w:rsidRDefault="00451368" w:rsidP="00DB3FFF">
      <w:pPr>
        <w:spacing w:before="120" w:after="120"/>
        <w:jc w:val="both"/>
        <w:rPr>
          <w:szCs w:val="22"/>
        </w:rPr>
      </w:pPr>
      <w:r w:rsidRPr="00451368">
        <w:rPr>
          <w:szCs w:val="22"/>
        </w:rPr>
        <w:t xml:space="preserve">Поправки разъясняют, что налоговые последствия в отношении дивидендов в большей степени связаны с прошлыми операциями или событиями, которые генерировали распределяемую прибыль, чем с распределениями между собственниками. Следовательно, организация должна признавать налоговые последствия в отношении дивидендов в составе прибыли или убытка, прочего совокупного дохода или собственного капитала в зависимости от того, где организация первоначально признала такие прошлые операции или события.  При первом применении данных поправок организация должна применять их к налоговым последствиям в отношении дивидендов, признанных на дату начала самого раннего сравнительного периода или после этой даты. Поскольку действующая политика </w:t>
      </w:r>
      <w:r w:rsidR="008F2E15">
        <w:rPr>
          <w:szCs w:val="22"/>
        </w:rPr>
        <w:t>Группы</w:t>
      </w:r>
      <w:r w:rsidRPr="00451368">
        <w:rPr>
          <w:szCs w:val="22"/>
        </w:rPr>
        <w:t xml:space="preserve"> соответствует требованиям поправок, их применение не оказало влияния на </w:t>
      </w:r>
      <w:r w:rsidR="008F2E15">
        <w:rPr>
          <w:szCs w:val="22"/>
        </w:rPr>
        <w:t>консолидированную</w:t>
      </w:r>
      <w:r w:rsidRPr="00451368">
        <w:rPr>
          <w:szCs w:val="22"/>
        </w:rPr>
        <w:t xml:space="preserve"> финансовую отчетность </w:t>
      </w:r>
      <w:r w:rsidR="008F2E15">
        <w:rPr>
          <w:szCs w:val="22"/>
        </w:rPr>
        <w:t>Группы</w:t>
      </w:r>
      <w:r>
        <w:rPr>
          <w:szCs w:val="22"/>
        </w:rPr>
        <w:t>.</w:t>
      </w:r>
    </w:p>
    <w:p w14:paraId="586BF2CF" w14:textId="033C5E78" w:rsidR="00B50983" w:rsidRPr="00693045" w:rsidRDefault="00451368" w:rsidP="00DB3FFF">
      <w:pPr>
        <w:spacing w:before="120" w:after="120"/>
        <w:jc w:val="both"/>
        <w:rPr>
          <w:b/>
          <w:i/>
          <w:szCs w:val="22"/>
        </w:rPr>
      </w:pPr>
      <w:r w:rsidRPr="00693045">
        <w:rPr>
          <w:b/>
          <w:i/>
          <w:szCs w:val="22"/>
        </w:rPr>
        <w:t>МСФО (IAS) 23 «Затраты по заимствованиям»</w:t>
      </w:r>
    </w:p>
    <w:p w14:paraId="6F20B11C" w14:textId="79F43A77" w:rsidR="00B50983" w:rsidRDefault="00451368" w:rsidP="00DB3FFF">
      <w:pPr>
        <w:spacing w:before="120" w:after="120"/>
        <w:jc w:val="both"/>
        <w:rPr>
          <w:szCs w:val="22"/>
        </w:rPr>
      </w:pPr>
      <w:r w:rsidRPr="00451368">
        <w:rPr>
          <w:szCs w:val="22"/>
        </w:rPr>
        <w:t xml:space="preserve">Поправки разъясняют, что организация должна учитывать займы, полученные специально для приобретения квалифицируемого актива, в составе займов на общие цели, когда завершены практически все работы, необходимые для подготовки этого актива к использованию по назначению или продаже.  Организация должна применять данные поправки в отношении затрат по заимствованиям, понесенных на дату начала годового отчетного периода, в котором организация впервые применяет данные поправки, или после этой даты. Данные поправки не оказали влияния на </w:t>
      </w:r>
      <w:r w:rsidR="008F2E15">
        <w:rPr>
          <w:szCs w:val="22"/>
        </w:rPr>
        <w:t>консолидированную</w:t>
      </w:r>
      <w:r w:rsidRPr="00451368">
        <w:rPr>
          <w:szCs w:val="22"/>
        </w:rPr>
        <w:t xml:space="preserve"> финансовую отчетность </w:t>
      </w:r>
      <w:r w:rsidR="008F2E15">
        <w:rPr>
          <w:szCs w:val="22"/>
        </w:rPr>
        <w:t>Группы</w:t>
      </w:r>
      <w:r w:rsidRPr="00451368">
        <w:rPr>
          <w:szCs w:val="22"/>
        </w:rPr>
        <w:t xml:space="preserve"> ввиду отсутствия у нее </w:t>
      </w:r>
      <w:r>
        <w:rPr>
          <w:szCs w:val="22"/>
        </w:rPr>
        <w:t xml:space="preserve">данных </w:t>
      </w:r>
      <w:r w:rsidRPr="00451368">
        <w:rPr>
          <w:szCs w:val="22"/>
        </w:rPr>
        <w:t>операций</w:t>
      </w:r>
      <w:r>
        <w:rPr>
          <w:szCs w:val="22"/>
        </w:rPr>
        <w:t>.</w:t>
      </w:r>
    </w:p>
    <w:p w14:paraId="47F4D8E3" w14:textId="768AD84C" w:rsidR="00B50983" w:rsidRPr="00693045" w:rsidRDefault="00693045" w:rsidP="00DB3FFF">
      <w:pPr>
        <w:spacing w:before="120" w:after="120"/>
        <w:jc w:val="both"/>
        <w:rPr>
          <w:b/>
          <w:i/>
          <w:szCs w:val="22"/>
        </w:rPr>
      </w:pPr>
      <w:r w:rsidRPr="00693045">
        <w:rPr>
          <w:b/>
          <w:i/>
        </w:rPr>
        <w:t>МСФО (IAS) 1 и МСФО (IAS) 8 «Определение существенности»</w:t>
      </w:r>
    </w:p>
    <w:p w14:paraId="5E6059C4" w14:textId="77777777" w:rsidR="00693045" w:rsidRDefault="00693045" w:rsidP="00DB3FFF">
      <w:pPr>
        <w:spacing w:before="120" w:after="120"/>
        <w:jc w:val="both"/>
      </w:pPr>
      <w:r>
        <w:t xml:space="preserve">Поправки призваны облегчить понимание понятия «существенности», не изменяя базовое определение. Концепция «маскировки» существенной информации путем ее представления вместе с несущественной информацией была включена, как часть обновленного определения. </w:t>
      </w:r>
    </w:p>
    <w:p w14:paraId="7FDFB1C7" w14:textId="77777777" w:rsidR="00693045" w:rsidRDefault="00693045" w:rsidP="00DB3FFF">
      <w:pPr>
        <w:spacing w:before="120" w:after="120"/>
        <w:jc w:val="both"/>
      </w:pPr>
      <w:r>
        <w:t xml:space="preserve">Порог «существенности» информации для пользователей был повышен с «может повлиять» на «можно обоснованно ожидать, что повлияет». </w:t>
      </w:r>
    </w:p>
    <w:p w14:paraId="75F0F162" w14:textId="77777777" w:rsidR="00ED031F" w:rsidRPr="00C52E64" w:rsidRDefault="00ED031F" w:rsidP="00ED031F">
      <w:pPr>
        <w:pStyle w:val="1"/>
        <w:spacing w:before="0" w:line="240" w:lineRule="auto"/>
        <w:ind w:hanging="851"/>
        <w:rPr>
          <w:sz w:val="24"/>
          <w:szCs w:val="24"/>
        </w:rPr>
      </w:pPr>
      <w:r w:rsidRPr="00C52E64">
        <w:rPr>
          <w:sz w:val="24"/>
          <w:szCs w:val="24"/>
        </w:rPr>
        <w:lastRenderedPageBreak/>
        <w:t xml:space="preserve">3.   </w:t>
      </w:r>
      <w:r w:rsidRPr="00C52E64">
        <w:rPr>
          <w:sz w:val="24"/>
          <w:szCs w:val="24"/>
        </w:rPr>
        <w:tab/>
        <w:t>Основные положения учетной политики</w:t>
      </w:r>
      <w:r>
        <w:rPr>
          <w:sz w:val="24"/>
          <w:szCs w:val="24"/>
        </w:rPr>
        <w:t>, продолжение</w:t>
      </w:r>
    </w:p>
    <w:p w14:paraId="0150ABD1" w14:textId="21A68E96" w:rsidR="00693045" w:rsidRDefault="00693045" w:rsidP="00DB3FFF">
      <w:pPr>
        <w:spacing w:before="120" w:after="120"/>
        <w:jc w:val="both"/>
      </w:pPr>
      <w:r>
        <w:t xml:space="preserve">Определение существенности, представленное в МСФО (IAS) 8 было заменено отсылкой к МСФО (IAS) 1. Совет по МСФО внес поправки в прочие стандарты и в Концептуальные основы, которые содержат ссылки на определение существенности или используют этот термин, с целью обеспечения его последовательного применения. </w:t>
      </w:r>
    </w:p>
    <w:p w14:paraId="012EAC59" w14:textId="77777777" w:rsidR="00693045" w:rsidRDefault="00693045" w:rsidP="00DB3FFF">
      <w:pPr>
        <w:spacing w:before="120" w:after="120"/>
        <w:jc w:val="both"/>
      </w:pPr>
      <w:r>
        <w:t xml:space="preserve">Поправки вступают в силу в отношении годовых отчетных периодов, начинающихся 1 января 2020 г. и после этой даты, применяется перспективно. Допускается досрочное применение. </w:t>
      </w:r>
    </w:p>
    <w:p w14:paraId="2982A81B" w14:textId="63F4D6D8" w:rsidR="00451368" w:rsidRDefault="00693045" w:rsidP="00DB3FFF">
      <w:pPr>
        <w:spacing w:before="120" w:after="120"/>
        <w:jc w:val="both"/>
        <w:rPr>
          <w:szCs w:val="22"/>
        </w:rPr>
      </w:pPr>
      <w:r>
        <w:t xml:space="preserve">Руководство </w:t>
      </w:r>
      <w:r w:rsidR="008F2E15">
        <w:t>Группы</w:t>
      </w:r>
      <w:r>
        <w:t xml:space="preserve"> не ожидает, что применение данных поправок окажет влияние на </w:t>
      </w:r>
      <w:r w:rsidR="008F2E15">
        <w:t>консолидированную</w:t>
      </w:r>
      <w:r>
        <w:t xml:space="preserve"> финансовую отчетность </w:t>
      </w:r>
      <w:r w:rsidR="008F2E15">
        <w:t>Группы</w:t>
      </w:r>
      <w:r>
        <w:t>.</w:t>
      </w:r>
    </w:p>
    <w:p w14:paraId="62BFF3C5" w14:textId="544E300C" w:rsidR="00451368" w:rsidRPr="00693045" w:rsidRDefault="00693045" w:rsidP="00DB3FFF">
      <w:pPr>
        <w:spacing w:before="120" w:after="120"/>
        <w:jc w:val="both"/>
        <w:rPr>
          <w:b/>
          <w:i/>
          <w:szCs w:val="22"/>
        </w:rPr>
      </w:pPr>
      <w:r w:rsidRPr="00693045">
        <w:rPr>
          <w:b/>
          <w:i/>
        </w:rPr>
        <w:t>Поправки к ссылкам Концептуальных основ в стандартах МСФО</w:t>
      </w:r>
    </w:p>
    <w:p w14:paraId="4535CECD" w14:textId="64C167DC" w:rsidR="00693045" w:rsidRDefault="00693045" w:rsidP="008F2E15">
      <w:pPr>
        <w:spacing w:before="120" w:after="120"/>
        <w:jc w:val="both"/>
      </w:pPr>
      <w:r>
        <w:t xml:space="preserve">Вместе с пересмотренной Концептуальной основой, которая вступила в силу после публикации 29 марта 2018 г., СМСФО также выпустил Поправки к ссылкам на Концептуальную основу в стандартах МСФО. Документ содержит поправки к МСФО (IFRS) 2, МСФО (IFRS) 3, МСФО (IFRS) 6, МСФО (IFRS) 14, МСФО (IAS) 1, МСФО (IAS) 8, МСФО (IAS) 34, МСФО (IAS) 37, МСФО (IAS) 38, КМРФО (IFRIC) 12, КМРФО (IFRIC) 19, КМРФО (IFRIC) 20, КМРФО (IFRIC) 22 и ПКР (SIC) 32. </w:t>
      </w:r>
    </w:p>
    <w:p w14:paraId="6E0519C7" w14:textId="77777777" w:rsidR="00693045" w:rsidRDefault="00693045" w:rsidP="00DB3FFF">
      <w:pPr>
        <w:spacing w:before="120" w:after="120"/>
        <w:jc w:val="both"/>
      </w:pPr>
      <w:r>
        <w:t xml:space="preserve">Однако не все поправки обновляют положения в отношении ссылок и цитат, так чтобы они ссылались на пересмотренную концептуальную основу. Некоторые положения обновляются только для того, чтобы указать, на какую версию Концепции они ссылаются (Принципы КМСФО, принятые КМСФО в 2001 г., Концепцию КМСФО 2010 г. или новую пересмотренную Концепцию 2018 г.) или указать, что определения в Стандарте не были обновлены новыми определениями, разработанными в пересмотренной Концептуальной основе. </w:t>
      </w:r>
    </w:p>
    <w:p w14:paraId="54236844" w14:textId="77777777" w:rsidR="00693045" w:rsidRDefault="00693045" w:rsidP="00DB3FFF">
      <w:pPr>
        <w:spacing w:before="120" w:after="120"/>
        <w:jc w:val="both"/>
      </w:pPr>
      <w:r>
        <w:t>Поправки, которые фактически являются обновлениями, вступают в силу для годовых периодов, начинающихся 1 января 2020 г. или после этой даты, при этом допускается досрочное применение.</w:t>
      </w:r>
    </w:p>
    <w:p w14:paraId="7E3F1304" w14:textId="185FC9AF" w:rsidR="00451368" w:rsidRDefault="00693045" w:rsidP="00DB3FFF">
      <w:pPr>
        <w:spacing w:before="120" w:after="120"/>
        <w:jc w:val="both"/>
        <w:rPr>
          <w:szCs w:val="22"/>
        </w:rPr>
      </w:pPr>
      <w:r>
        <w:t xml:space="preserve">Руководство </w:t>
      </w:r>
      <w:r w:rsidR="008F2E15">
        <w:t>Группы</w:t>
      </w:r>
      <w:r>
        <w:t xml:space="preserve"> не ожидает, что применение данных поправок окажет влияние на </w:t>
      </w:r>
      <w:r w:rsidR="008F2E15">
        <w:t>консолидированную</w:t>
      </w:r>
      <w:r>
        <w:t xml:space="preserve"> финансовую отчетность </w:t>
      </w:r>
      <w:r w:rsidR="008F2E15">
        <w:t>Группы</w:t>
      </w:r>
      <w:r>
        <w:t>.</w:t>
      </w:r>
    </w:p>
    <w:p w14:paraId="47BB40B5" w14:textId="3D555A04" w:rsidR="00451368" w:rsidRPr="00C52E64" w:rsidRDefault="00693045" w:rsidP="00693045">
      <w:pPr>
        <w:pStyle w:val="1"/>
        <w:spacing w:before="0" w:line="240" w:lineRule="auto"/>
        <w:ind w:hanging="851"/>
        <w:rPr>
          <w:sz w:val="24"/>
          <w:szCs w:val="24"/>
        </w:rPr>
      </w:pPr>
      <w:r w:rsidRPr="00C52E64">
        <w:rPr>
          <w:sz w:val="24"/>
          <w:szCs w:val="24"/>
        </w:rPr>
        <w:t>4.</w:t>
      </w:r>
      <w:r w:rsidRPr="00C52E64">
        <w:rPr>
          <w:sz w:val="24"/>
          <w:szCs w:val="24"/>
        </w:rPr>
        <w:tab/>
      </w:r>
      <w:r w:rsidR="00C52E64" w:rsidRPr="00C52E64">
        <w:rPr>
          <w:sz w:val="24"/>
          <w:szCs w:val="24"/>
        </w:rPr>
        <w:t>Существенные бухгалтерские оценки</w:t>
      </w:r>
    </w:p>
    <w:p w14:paraId="0D5F2869" w14:textId="0499DC5A" w:rsidR="00451368" w:rsidRPr="00E5625D" w:rsidRDefault="00693045" w:rsidP="00DB3FFF">
      <w:pPr>
        <w:spacing w:before="120" w:after="120"/>
        <w:jc w:val="both"/>
      </w:pPr>
      <w:r>
        <w:t xml:space="preserve">Подготовка </w:t>
      </w:r>
      <w:r w:rsidR="008F2E15">
        <w:t>консолидированной</w:t>
      </w:r>
      <w:r>
        <w:t xml:space="preserve"> финансовой отчетности </w:t>
      </w:r>
      <w:r w:rsidR="008F2E15">
        <w:t>Группы</w:t>
      </w:r>
      <w:r>
        <w:t xml:space="preserve"> требует от руководства составления оценок и суждений, которые влияют на отраженные в отчетности суммы активов и обязательств на дату </w:t>
      </w:r>
      <w:r w:rsidR="00A8403C">
        <w:t>консолидированной</w:t>
      </w:r>
      <w:r>
        <w:t xml:space="preserve"> финансовой отчетности и отраженную сумму доходов и расходов в течение отчетного периода. Руководство регулярно рассматривает свои оценки и допущения. Руководство основывает свои оценки и допущения на историческом опыте и на различных других факторах, которые </w:t>
      </w:r>
      <w:r w:rsidRPr="00E5625D">
        <w:t xml:space="preserve">считаются разумными в данных обстоятельствах. Фактические результаты могут отличаться от данных оценок и суждений при других допущениях или условиях. Следующие оценки и допущения считаются важными для отражения финансового состояния </w:t>
      </w:r>
      <w:r w:rsidR="008F2E15" w:rsidRPr="00E5625D">
        <w:t>Группы</w:t>
      </w:r>
      <w:r w:rsidRPr="00E5625D">
        <w:t>.</w:t>
      </w:r>
    </w:p>
    <w:p w14:paraId="64DD81B9" w14:textId="77777777" w:rsidR="00ED031F" w:rsidRPr="00E5625D" w:rsidRDefault="00ED031F" w:rsidP="00E5625D">
      <w:pPr>
        <w:keepNext/>
        <w:tabs>
          <w:tab w:val="left" w:pos="0"/>
        </w:tabs>
        <w:spacing w:before="120"/>
        <w:outlineLvl w:val="2"/>
        <w:rPr>
          <w:rFonts w:eastAsia="Calibri"/>
          <w:b/>
          <w:i/>
        </w:rPr>
      </w:pPr>
      <w:r w:rsidRPr="00E5625D">
        <w:rPr>
          <w:rFonts w:eastAsia="Calibri"/>
          <w:b/>
          <w:i/>
        </w:rPr>
        <w:t>Оценки и допущения</w:t>
      </w:r>
    </w:p>
    <w:p w14:paraId="20C6870D" w14:textId="4BFDB441" w:rsidR="00ED031F" w:rsidRPr="00E5625D" w:rsidRDefault="00ED031F" w:rsidP="00ED031F">
      <w:pPr>
        <w:keepLines/>
        <w:widowControl w:val="0"/>
        <w:spacing w:before="120" w:after="240"/>
        <w:jc w:val="both"/>
        <w:rPr>
          <w:rFonts w:eastAsia="Calibri"/>
        </w:rPr>
      </w:pPr>
      <w:r w:rsidRPr="00E5625D">
        <w:rPr>
          <w:rFonts w:eastAsia="Calibri"/>
        </w:rPr>
        <w:t xml:space="preserve">Основные допущения о будущем и прочие основные источники неопределенности в оценках на отчетную дату, которые могут послужить причиной существенных корректировок балансовой стоимости активов и обязательств в течение следующего финансового года, рассматриваются ниже. Допущения и оценки </w:t>
      </w:r>
      <w:r w:rsidR="005445D4" w:rsidRPr="00E5625D">
        <w:rPr>
          <w:rFonts w:eastAsia="Calibri"/>
        </w:rPr>
        <w:t>Группы</w:t>
      </w:r>
      <w:r w:rsidRPr="00E5625D">
        <w:rPr>
          <w:rFonts w:eastAsia="Calibri"/>
        </w:rPr>
        <w:t xml:space="preserve"> основаны на исходных данных, которыми она располагала на момент подготовки </w:t>
      </w:r>
      <w:r w:rsidR="005445D4" w:rsidRPr="00E5625D">
        <w:rPr>
          <w:rFonts w:eastAsia="Calibri"/>
        </w:rPr>
        <w:t xml:space="preserve">консолидированной </w:t>
      </w:r>
      <w:r w:rsidRPr="00E5625D">
        <w:rPr>
          <w:rFonts w:eastAsia="Calibri"/>
        </w:rPr>
        <w:t xml:space="preserve">финансовой отчетности. Однако текущие обстоятельства и допущения относительно будущего могут изменяться ввиду рыночных изменений или обстоятельств, неподконтрольных </w:t>
      </w:r>
      <w:r w:rsidR="005445D4" w:rsidRPr="00E5625D">
        <w:rPr>
          <w:rFonts w:eastAsia="Calibri"/>
        </w:rPr>
        <w:t>Группе</w:t>
      </w:r>
      <w:r w:rsidRPr="00E5625D">
        <w:rPr>
          <w:rFonts w:eastAsia="Calibri"/>
        </w:rPr>
        <w:t>. Такие изменения отражаются в допущениях по мере того, как они происходят.</w:t>
      </w:r>
    </w:p>
    <w:p w14:paraId="17167171" w14:textId="34F7A0A9" w:rsidR="00ED031F" w:rsidRPr="00E5625D" w:rsidRDefault="00ED031F" w:rsidP="00DB3FFF">
      <w:pPr>
        <w:spacing w:before="120" w:after="120"/>
        <w:jc w:val="both"/>
        <w:rPr>
          <w:szCs w:val="22"/>
        </w:rPr>
      </w:pPr>
    </w:p>
    <w:p w14:paraId="1ADB5494" w14:textId="77777777" w:rsidR="005445D4" w:rsidRPr="00E5625D" w:rsidRDefault="005445D4" w:rsidP="00DB3FFF">
      <w:pPr>
        <w:spacing w:before="120" w:after="120"/>
        <w:jc w:val="both"/>
        <w:rPr>
          <w:szCs w:val="22"/>
        </w:rPr>
      </w:pPr>
    </w:p>
    <w:p w14:paraId="36507E23" w14:textId="5CBDE47F" w:rsidR="00E5625D" w:rsidRPr="00E5625D" w:rsidRDefault="00E5625D" w:rsidP="00E5625D">
      <w:pPr>
        <w:pStyle w:val="1"/>
        <w:spacing w:before="0" w:line="240" w:lineRule="auto"/>
        <w:ind w:hanging="851"/>
        <w:rPr>
          <w:sz w:val="24"/>
          <w:szCs w:val="24"/>
        </w:rPr>
      </w:pPr>
      <w:r w:rsidRPr="00E5625D">
        <w:rPr>
          <w:sz w:val="24"/>
          <w:szCs w:val="24"/>
        </w:rPr>
        <w:lastRenderedPageBreak/>
        <w:t>4.</w:t>
      </w:r>
      <w:r w:rsidRPr="00E5625D">
        <w:rPr>
          <w:sz w:val="24"/>
          <w:szCs w:val="24"/>
        </w:rPr>
        <w:tab/>
        <w:t>Существенные бухгалтерские оценки, продолжение</w:t>
      </w:r>
    </w:p>
    <w:p w14:paraId="54A4654F" w14:textId="528AF510" w:rsidR="005445D4" w:rsidRPr="00E5625D" w:rsidRDefault="005445D4" w:rsidP="00E5625D">
      <w:pPr>
        <w:keepNext/>
        <w:tabs>
          <w:tab w:val="left" w:pos="0"/>
        </w:tabs>
        <w:outlineLvl w:val="2"/>
        <w:rPr>
          <w:rFonts w:eastAsia="Calibri"/>
          <w:b/>
          <w:i/>
        </w:rPr>
      </w:pPr>
      <w:r w:rsidRPr="00E5625D">
        <w:rPr>
          <w:rFonts w:eastAsia="Calibri"/>
          <w:b/>
          <w:i/>
        </w:rPr>
        <w:t>Классификация инвестиционной собственности – Группы в качестве арендодателя</w:t>
      </w:r>
    </w:p>
    <w:p w14:paraId="41CF5C12" w14:textId="41D24F88" w:rsidR="005445D4" w:rsidRPr="00E5625D" w:rsidRDefault="005445D4" w:rsidP="00EE72BD">
      <w:pPr>
        <w:keepLines/>
        <w:widowControl w:val="0"/>
        <w:spacing w:before="120"/>
        <w:jc w:val="both"/>
        <w:rPr>
          <w:rFonts w:eastAsia="Calibri"/>
        </w:rPr>
      </w:pPr>
      <w:r w:rsidRPr="00E5625D">
        <w:rPr>
          <w:rFonts w:eastAsia="Calibri"/>
        </w:rPr>
        <w:t xml:space="preserve">Группа заключает договоры аренды коммерческой недвижимости, учитываемой в рамках портфеля инвестиционной </w:t>
      </w:r>
      <w:r w:rsidR="00A8403C">
        <w:rPr>
          <w:rFonts w:eastAsia="Calibri"/>
        </w:rPr>
        <w:t>собственности</w:t>
      </w:r>
      <w:r w:rsidRPr="00E5625D">
        <w:rPr>
          <w:rFonts w:eastAsia="Calibri"/>
        </w:rPr>
        <w:t xml:space="preserve">. На основании анализа условий договоров, согласно которым срок аренды не представляет собой основную часть срока экономического использования объекта инвестиционной </w:t>
      </w:r>
      <w:r w:rsidR="00A8403C">
        <w:rPr>
          <w:rFonts w:eastAsia="Calibri"/>
        </w:rPr>
        <w:t>собственности</w:t>
      </w:r>
      <w:r w:rsidRPr="00E5625D">
        <w:rPr>
          <w:rFonts w:eastAsia="Calibri"/>
        </w:rPr>
        <w:t>, Группа установила, что у нее сохраняются практически все риски и выгоды, связанные с правом собственности на указанную недвижимость, и, следовательно, применяет к этим договорам порядок учета, определенный для договоров операционной аренды.</w:t>
      </w:r>
    </w:p>
    <w:p w14:paraId="2FCD0BAC" w14:textId="538A7393" w:rsidR="005445D4" w:rsidRPr="00E5625D" w:rsidRDefault="005445D4" w:rsidP="00EE72BD">
      <w:pPr>
        <w:spacing w:before="120" w:after="120"/>
        <w:jc w:val="both"/>
        <w:rPr>
          <w:b/>
          <w:i/>
        </w:rPr>
      </w:pPr>
      <w:r w:rsidRPr="00E5625D">
        <w:rPr>
          <w:b/>
          <w:i/>
        </w:rPr>
        <w:t xml:space="preserve">Справедливая стоимость инвестиционной </w:t>
      </w:r>
      <w:r w:rsidR="00A8403C">
        <w:rPr>
          <w:b/>
          <w:i/>
        </w:rPr>
        <w:t>собственности</w:t>
      </w:r>
    </w:p>
    <w:p w14:paraId="6845980E" w14:textId="299B6063" w:rsidR="005445D4" w:rsidRPr="00E5625D" w:rsidRDefault="005445D4" w:rsidP="00EE72BD">
      <w:pPr>
        <w:keepNext/>
        <w:tabs>
          <w:tab w:val="left" w:pos="0"/>
        </w:tabs>
        <w:jc w:val="both"/>
        <w:outlineLvl w:val="2"/>
        <w:rPr>
          <w:rFonts w:eastAsia="Calibri"/>
        </w:rPr>
      </w:pPr>
      <w:r w:rsidRPr="00E5625D">
        <w:rPr>
          <w:rFonts w:eastAsia="Calibri"/>
        </w:rPr>
        <w:t xml:space="preserve">Инвестиционная </w:t>
      </w:r>
      <w:r w:rsidR="00A8403C">
        <w:rPr>
          <w:rFonts w:eastAsia="Calibri"/>
        </w:rPr>
        <w:t>собственность</w:t>
      </w:r>
      <w:r w:rsidRPr="00E5625D">
        <w:rPr>
          <w:rFonts w:eastAsia="Calibri"/>
        </w:rPr>
        <w:t xml:space="preserve"> отражается в бухгалтерском учете по себестоимости за минусом накопленного износа и накопленных убытков от обесценения. Справедливая стоимость, для целей раскрытия в консолидированной финансовой отчетности, определяется на основе доходного метода, а именно методом дисконтирования денежных потоков от операционной деятельности Группы. Справедливая стоимость инвестиционной </w:t>
      </w:r>
      <w:r w:rsidR="00A8403C">
        <w:rPr>
          <w:rFonts w:eastAsia="Calibri"/>
        </w:rPr>
        <w:t xml:space="preserve">собственности </w:t>
      </w:r>
      <w:r w:rsidRPr="00E5625D">
        <w:rPr>
          <w:rFonts w:eastAsia="Calibri"/>
        </w:rPr>
        <w:t>раскрыта в Примечании 21.</w:t>
      </w:r>
    </w:p>
    <w:p w14:paraId="084EF5EA" w14:textId="77777777" w:rsidR="005445D4" w:rsidRPr="00E5625D" w:rsidRDefault="005445D4" w:rsidP="00EE72BD">
      <w:pPr>
        <w:spacing w:before="120" w:after="120"/>
        <w:jc w:val="both"/>
        <w:rPr>
          <w:b/>
          <w:i/>
        </w:rPr>
      </w:pPr>
      <w:r w:rsidRPr="00E5625D">
        <w:rPr>
          <w:b/>
          <w:i/>
        </w:rPr>
        <w:t>Срок полезной службы долгосрочных активов</w:t>
      </w:r>
    </w:p>
    <w:p w14:paraId="583CC4E2" w14:textId="2C726CA8" w:rsidR="005445D4" w:rsidRPr="00E5625D" w:rsidRDefault="005445D4" w:rsidP="00EE72BD">
      <w:pPr>
        <w:keepNext/>
        <w:tabs>
          <w:tab w:val="left" w:pos="0"/>
        </w:tabs>
        <w:jc w:val="both"/>
        <w:outlineLvl w:val="2"/>
        <w:rPr>
          <w:rFonts w:eastAsia="Calibri"/>
        </w:rPr>
      </w:pPr>
      <w:r w:rsidRPr="00E5625D">
        <w:rPr>
          <w:rFonts w:eastAsia="Calibri"/>
        </w:rPr>
        <w:t xml:space="preserve">Группа оценивает оставшийся срок полезной службы инвестиционной собственности по крайней мере, на конец каждого финансового года и, если ожидания отличаются от предыдущих оценок, изменения в расчетных оценках в соответствии с МСБУ 8 «Учетная политика, изменения в расчетных оценках и ошибки». Эти оценки могут оказать существенное влияние на балансовую стоимость инвестиционного имущества и сумму износа, признанную в составе прибылей и убытков. </w:t>
      </w:r>
    </w:p>
    <w:p w14:paraId="3B4F5F1E" w14:textId="77777777" w:rsidR="005445D4" w:rsidRPr="00E5625D" w:rsidRDefault="005445D4" w:rsidP="00EE72BD">
      <w:pPr>
        <w:spacing w:before="120" w:after="120"/>
        <w:jc w:val="both"/>
        <w:rPr>
          <w:b/>
          <w:i/>
        </w:rPr>
      </w:pPr>
      <w:r w:rsidRPr="00E5625D">
        <w:rPr>
          <w:b/>
          <w:i/>
        </w:rPr>
        <w:t>Активы по отложенному налогу на прибыль</w:t>
      </w:r>
    </w:p>
    <w:p w14:paraId="6F00E686" w14:textId="77777777" w:rsidR="005445D4" w:rsidRPr="00E5625D" w:rsidRDefault="005445D4" w:rsidP="005445D4">
      <w:pPr>
        <w:keepLines/>
        <w:widowControl w:val="0"/>
        <w:spacing w:before="120" w:after="240"/>
        <w:jc w:val="both"/>
        <w:rPr>
          <w:rFonts w:eastAsia="Calibri"/>
        </w:rPr>
      </w:pPr>
      <w:r w:rsidRPr="00E5625D">
        <w:rPr>
          <w:rFonts w:eastAsia="Calibri"/>
        </w:rPr>
        <w:t>Активы по отложенному налогу на прибыль признаются по всем неиспользованным налоговым убыткам в той степени, в которой существуем вероятность того, что будет доступна налогооблагаемая прибыль, в счет которой могут быть использованы убытки. Требуется существенное бухгалтерское суждение для определения суммы активов по отложенному налогу, которые могут быть признаны на основании вероятных сроков и уровня будущей налогооблагаемой прибыли наряду с будущими стратегиями налогового планирования.</w:t>
      </w:r>
    </w:p>
    <w:p w14:paraId="1098A0B6" w14:textId="59B79724" w:rsidR="005445D4" w:rsidRPr="004116E4" w:rsidRDefault="005445D4" w:rsidP="005445D4">
      <w:pPr>
        <w:pStyle w:val="a1"/>
        <w:spacing w:before="240"/>
      </w:pPr>
      <w:r w:rsidRPr="00E5625D">
        <w:t xml:space="preserve">В </w:t>
      </w:r>
      <w:r w:rsidRPr="00E5625D">
        <w:rPr>
          <w:rFonts w:eastAsia="Calibri"/>
        </w:rPr>
        <w:t>отношении переносимых налоговых убытков в сумме 10,484,711 тыс. тенге на 31.12.2019 года Группой не было признано отложенного налогового актива в виду недостаточности получения будущих налогооблагаемых доходов, в счет которых возможен зачет данных убытков. Более детальная информация приведена в Примечании 12.</w:t>
      </w:r>
    </w:p>
    <w:p w14:paraId="07D14308" w14:textId="100B853A" w:rsidR="00693045" w:rsidRPr="00EE72BD" w:rsidRDefault="00DF67BC" w:rsidP="00DB3FFF">
      <w:pPr>
        <w:spacing w:before="120" w:after="120"/>
        <w:jc w:val="both"/>
        <w:rPr>
          <w:b/>
          <w:i/>
          <w:szCs w:val="22"/>
        </w:rPr>
      </w:pPr>
      <w:r w:rsidRPr="00EE72BD">
        <w:rPr>
          <w:b/>
          <w:i/>
        </w:rPr>
        <w:t>Вероятность дефолта</w:t>
      </w:r>
    </w:p>
    <w:p w14:paraId="438E9AA5" w14:textId="77777777" w:rsidR="00DF67BC" w:rsidRDefault="00DF67BC" w:rsidP="00DB3FFF">
      <w:pPr>
        <w:spacing w:before="120" w:after="120"/>
        <w:jc w:val="both"/>
      </w:pPr>
      <w:r>
        <w:t xml:space="preserve">Вероятность дефолта является ключевым входящим параметром в измерении оценки ОКУ. Вероятность дефолта - это оценка на заданном временном горизонте, расчет которой включает исторические данные, предположения и ожидания будущих условий. </w:t>
      </w:r>
    </w:p>
    <w:p w14:paraId="4390DAB5" w14:textId="33492441" w:rsidR="00DF67BC" w:rsidRDefault="00DF67BC" w:rsidP="00DB3FFF">
      <w:pPr>
        <w:spacing w:before="120" w:after="120"/>
        <w:jc w:val="both"/>
      </w:pPr>
      <w:r>
        <w:t xml:space="preserve">Вероятность дефолта по казначейским операциям определяется согласно данным исследования дефолтов (Default Study) от международных рейтинговых агентств (S&amp;P, Fitch, Moody's), в которых публикуются табличные данные со значениями вероятностей дефолта. Вероятности дефолта поддерживаются в актуальном состоянии и обновляются на периодической основе по мере обновления статистики дефолтов. </w:t>
      </w:r>
    </w:p>
    <w:p w14:paraId="16F6B497" w14:textId="37D1044D" w:rsidR="00693045" w:rsidRPr="00EE72BD" w:rsidRDefault="00DF67BC" w:rsidP="00DB3FFF">
      <w:pPr>
        <w:spacing w:before="120" w:after="120"/>
        <w:jc w:val="both"/>
        <w:rPr>
          <w:b/>
          <w:i/>
          <w:szCs w:val="22"/>
        </w:rPr>
      </w:pPr>
      <w:r w:rsidRPr="00EE72BD">
        <w:rPr>
          <w:b/>
          <w:i/>
        </w:rPr>
        <w:t>Убытки в случае дефолта</w:t>
      </w:r>
    </w:p>
    <w:p w14:paraId="4FD546AB" w14:textId="77777777" w:rsidR="00E5625D" w:rsidRDefault="00DF67BC" w:rsidP="00DB3FFF">
      <w:pPr>
        <w:spacing w:before="120" w:after="120"/>
        <w:jc w:val="both"/>
      </w:pPr>
      <w:r>
        <w:t>Убытки в случае дефолта представляют собой оценку убытков, которые возникнут при дефолте. Он основан на разнице между денежными потоками, причитающимися по договору, и теми, которые</w:t>
      </w:r>
    </w:p>
    <w:p w14:paraId="0696BF0C" w14:textId="77777777" w:rsidR="00E5625D" w:rsidRPr="00C52E64" w:rsidRDefault="00E5625D" w:rsidP="00E5625D">
      <w:pPr>
        <w:pStyle w:val="1"/>
        <w:spacing w:before="0" w:line="240" w:lineRule="auto"/>
        <w:ind w:hanging="851"/>
        <w:rPr>
          <w:sz w:val="24"/>
          <w:szCs w:val="24"/>
        </w:rPr>
      </w:pPr>
      <w:r w:rsidRPr="00C52E64">
        <w:rPr>
          <w:sz w:val="24"/>
          <w:szCs w:val="24"/>
        </w:rPr>
        <w:lastRenderedPageBreak/>
        <w:t>4.</w:t>
      </w:r>
      <w:r w:rsidRPr="00C52E64">
        <w:rPr>
          <w:sz w:val="24"/>
          <w:szCs w:val="24"/>
        </w:rPr>
        <w:tab/>
        <w:t>Существенные бухгалтерские оценки</w:t>
      </w:r>
      <w:r>
        <w:rPr>
          <w:sz w:val="24"/>
          <w:szCs w:val="24"/>
        </w:rPr>
        <w:t>, продолжение</w:t>
      </w:r>
    </w:p>
    <w:p w14:paraId="65DDE114" w14:textId="2E43EE92" w:rsidR="00693045" w:rsidRDefault="00DF67BC" w:rsidP="00DB3FFF">
      <w:pPr>
        <w:spacing w:before="120" w:after="120"/>
        <w:jc w:val="both"/>
        <w:rPr>
          <w:szCs w:val="22"/>
        </w:rPr>
      </w:pPr>
      <w:r>
        <w:t>кредитор ожидал бы получить, с учетом денежных потоков от обеспечения и интегральных кредитных улучшений.</w:t>
      </w:r>
    </w:p>
    <w:p w14:paraId="62A17EED" w14:textId="6299E4EB" w:rsidR="00451368" w:rsidRDefault="00DF67BC" w:rsidP="00DB3FFF">
      <w:pPr>
        <w:spacing w:before="120" w:after="120"/>
        <w:jc w:val="both"/>
        <w:rPr>
          <w:szCs w:val="22"/>
        </w:rPr>
      </w:pPr>
      <w:r>
        <w:t>Уровень убытка при дефолте (LGD) по казначейским операциям определяется согласно данным исследования дефолтов (Default Study) от международных рейтинговых агентств (S&amp;P, Fitch, Moody's) и зависит от вида долга по финансовому активу: старший обеспеченный/необеспеченный, субординированный, суверенный. Также LGD может корректироваться в случае, если по активу предусмотрено обеспечение, а также в случае если имеются признаки обесценения по финансовому активу (стадия 2 или стадия 3).</w:t>
      </w:r>
    </w:p>
    <w:p w14:paraId="0B510EE5" w14:textId="127CBF8F" w:rsidR="00451368" w:rsidRDefault="00DF67BC" w:rsidP="00DB3FFF">
      <w:pPr>
        <w:spacing w:before="120" w:after="120"/>
        <w:jc w:val="both"/>
      </w:pPr>
      <w:r>
        <w:t>Расчет LGD по дебиторской задолженности, оцениваемым на индивидуальной основе, осуществляется на основании оценки возвратности обязательств в случае реализации залогового обеспечения с применением сроков дисконтирования, соответствующих срокам реализации залогового обеспечения.</w:t>
      </w:r>
    </w:p>
    <w:p w14:paraId="55AE3B87" w14:textId="3EA6A9DB" w:rsidR="00451368" w:rsidRPr="00B50558" w:rsidRDefault="001E17AE" w:rsidP="00B50558">
      <w:pPr>
        <w:shd w:val="clear" w:color="auto" w:fill="FFFFFF" w:themeFill="background1"/>
        <w:spacing w:before="120" w:after="120"/>
        <w:jc w:val="both"/>
        <w:rPr>
          <w:b/>
        </w:rPr>
      </w:pPr>
      <w:r w:rsidRPr="00B50558">
        <w:rPr>
          <w:b/>
        </w:rPr>
        <w:t>Приобретенные или созданные кредитно-обесцененные финансовые активы</w:t>
      </w:r>
    </w:p>
    <w:p w14:paraId="58EC7ECE" w14:textId="350ED705" w:rsidR="00483D23" w:rsidRPr="00B50558" w:rsidRDefault="00483D23" w:rsidP="00B50558">
      <w:pPr>
        <w:shd w:val="clear" w:color="auto" w:fill="FFFFFF" w:themeFill="background1"/>
        <w:spacing w:before="120" w:after="120"/>
        <w:jc w:val="both"/>
      </w:pPr>
      <w:r w:rsidRPr="00B50558">
        <w:t xml:space="preserve">По состоянию на отчетную дату </w:t>
      </w:r>
      <w:r w:rsidR="008F2E15">
        <w:t>Группа</w:t>
      </w:r>
      <w:r w:rsidRPr="00B50558">
        <w:t xml:space="preserve"> призна</w:t>
      </w:r>
      <w:r w:rsidR="00CE2391" w:rsidRPr="00B50558">
        <w:t>л</w:t>
      </w:r>
      <w:r w:rsidRPr="00B50558">
        <w:t xml:space="preserve"> в составе прибыли или убытка величину изменения ожидаемых кредитных убытков за весь срок в качестве </w:t>
      </w:r>
      <w:r w:rsidR="00B50558" w:rsidRPr="00B50558">
        <w:t>расходов по кредитным убыткам</w:t>
      </w:r>
      <w:r w:rsidRPr="00B50558">
        <w:t xml:space="preserve">. </w:t>
      </w:r>
    </w:p>
    <w:p w14:paraId="296578D3" w14:textId="521B8E17" w:rsidR="00483D23" w:rsidRDefault="00483D23" w:rsidP="00B50558">
      <w:pPr>
        <w:shd w:val="clear" w:color="auto" w:fill="FFFFFF" w:themeFill="background1"/>
        <w:spacing w:before="120" w:after="120"/>
        <w:jc w:val="both"/>
      </w:pPr>
      <w:r w:rsidRPr="00B50558">
        <w:t xml:space="preserve">Разница между всеми предусмотренными </w:t>
      </w:r>
      <w:r w:rsidR="008A374D" w:rsidRPr="00B50558">
        <w:t>договорами</w:t>
      </w:r>
      <w:r w:rsidRPr="00B50558">
        <w:t xml:space="preserve"> денежными потоками, причитающимися </w:t>
      </w:r>
      <w:r w:rsidR="008F2E15">
        <w:t>Группе</w:t>
      </w:r>
      <w:r w:rsidRPr="00B50558">
        <w:t xml:space="preserve">, и всеми денежными потоками, которые </w:t>
      </w:r>
      <w:r w:rsidR="008F2E15">
        <w:t>Группа</w:t>
      </w:r>
      <w:r w:rsidRPr="00B50558">
        <w:t xml:space="preserve"> ожидает получить, </w:t>
      </w:r>
      <w:r w:rsidR="008A374D" w:rsidRPr="00B50558">
        <w:t>продисконтирована</w:t>
      </w:r>
      <w:r w:rsidRPr="00B50558">
        <w:t xml:space="preserve"> по эффективной процентной ставке, скорректированной с учетом кредитного риска</w:t>
      </w:r>
      <w:r w:rsidR="008A374D" w:rsidRPr="00B50558">
        <w:t>. Эффективная</w:t>
      </w:r>
      <w:r w:rsidR="008A374D" w:rsidRPr="00CE2391">
        <w:t xml:space="preserve"> процентн</w:t>
      </w:r>
      <w:r w:rsidR="008A374D">
        <w:t>ая</w:t>
      </w:r>
      <w:r w:rsidR="008A374D" w:rsidRPr="00CE2391">
        <w:t xml:space="preserve"> ставк</w:t>
      </w:r>
      <w:r w:rsidR="008A374D">
        <w:t>а</w:t>
      </w:r>
      <w:r w:rsidR="008A374D" w:rsidRPr="00CE2391">
        <w:t>, скорректированн</w:t>
      </w:r>
      <w:r w:rsidR="0029069E">
        <w:t>ая</w:t>
      </w:r>
      <w:r w:rsidR="008A374D" w:rsidRPr="00CE2391">
        <w:t xml:space="preserve"> с учетом кредитного риска</w:t>
      </w:r>
      <w:r w:rsidR="008A374D">
        <w:t xml:space="preserve"> предоставлена независимыми оценочными компаниями и составляет в диапазоне от 1</w:t>
      </w:r>
      <w:r w:rsidR="008A374D" w:rsidRPr="008A374D">
        <w:t>0.3</w:t>
      </w:r>
      <w:r w:rsidR="008A374D">
        <w:t xml:space="preserve">% до </w:t>
      </w:r>
      <w:r w:rsidR="008A374D" w:rsidRPr="008A374D">
        <w:t>23.79%</w:t>
      </w:r>
      <w:r w:rsidRPr="00CE2391">
        <w:t xml:space="preserve">. </w:t>
      </w:r>
      <w:r w:rsidR="008F2E15">
        <w:t>Группа</w:t>
      </w:r>
      <w:r w:rsidRPr="00CE2391">
        <w:t xml:space="preserve"> оцени</w:t>
      </w:r>
      <w:r w:rsidR="00CE2391">
        <w:t>л</w:t>
      </w:r>
      <w:r w:rsidR="008F2E15">
        <w:t>а</w:t>
      </w:r>
      <w:r w:rsidRPr="00CE2391">
        <w:t xml:space="preserve"> предполагаемую величину денежных потоков</w:t>
      </w:r>
      <w:r w:rsidR="00BB15D9">
        <w:t>,</w:t>
      </w:r>
      <w:r w:rsidRPr="00CE2391">
        <w:t xml:space="preserve"> </w:t>
      </w:r>
      <w:r w:rsidR="00BB15D9">
        <w:t>р</w:t>
      </w:r>
      <w:r w:rsidRPr="00CE2391">
        <w:t>ассматриваемые денежные потоки включ</w:t>
      </w:r>
      <w:r w:rsidR="008A374D">
        <w:t>али исключительно</w:t>
      </w:r>
      <w:r w:rsidRPr="00CE2391">
        <w:t xml:space="preserve"> денежные потоки от продажи удерживаемого обеспечения. </w:t>
      </w:r>
      <w:r w:rsidR="008F2E15">
        <w:t>Группа</w:t>
      </w:r>
      <w:r w:rsidR="008A374D">
        <w:t xml:space="preserve"> оценивает ожидаемый срок взыскания </w:t>
      </w:r>
      <w:r w:rsidR="00B50558">
        <w:t xml:space="preserve">на баланс </w:t>
      </w:r>
      <w:r w:rsidR="008A374D">
        <w:t xml:space="preserve">залогового имущества либо реализацию залогового имущества </w:t>
      </w:r>
      <w:r w:rsidR="008A374D" w:rsidRPr="00026184">
        <w:t>третьим лицам в течении 3-ех лет.</w:t>
      </w:r>
    </w:p>
    <w:p w14:paraId="097184FE" w14:textId="25E2283B" w:rsidR="00FA4DB8" w:rsidRDefault="00FA4DB8" w:rsidP="00B50558">
      <w:pPr>
        <w:shd w:val="clear" w:color="auto" w:fill="FFFFFF" w:themeFill="background1"/>
        <w:spacing w:before="120" w:after="120"/>
        <w:jc w:val="both"/>
        <w:sectPr w:rsidR="00FA4DB8" w:rsidSect="003C6D7B">
          <w:headerReference w:type="default" r:id="rId16"/>
          <w:pgSz w:w="11907" w:h="16840" w:code="9"/>
          <w:pgMar w:top="828" w:right="708" w:bottom="709" w:left="1588" w:header="964" w:footer="902" w:gutter="113"/>
          <w:cols w:space="720"/>
          <w:docGrid w:linePitch="360"/>
        </w:sectPr>
      </w:pPr>
    </w:p>
    <w:p w14:paraId="112B88A2" w14:textId="1431CD45" w:rsidR="00EF05F4" w:rsidRPr="00254E5E" w:rsidRDefault="001D61E3" w:rsidP="00EF05F4">
      <w:pPr>
        <w:pStyle w:val="1"/>
        <w:spacing w:before="0" w:line="240" w:lineRule="auto"/>
        <w:ind w:hanging="851"/>
        <w:rPr>
          <w:sz w:val="24"/>
          <w:szCs w:val="24"/>
        </w:rPr>
      </w:pPr>
      <w:r w:rsidRPr="00254E5E">
        <w:rPr>
          <w:sz w:val="24"/>
          <w:szCs w:val="24"/>
        </w:rPr>
        <w:lastRenderedPageBreak/>
        <w:t>5</w:t>
      </w:r>
      <w:r w:rsidR="00EF05F4" w:rsidRPr="00254E5E">
        <w:rPr>
          <w:sz w:val="24"/>
          <w:szCs w:val="24"/>
        </w:rPr>
        <w:t>.</w:t>
      </w:r>
      <w:r w:rsidR="00EF05F4" w:rsidRPr="00254E5E">
        <w:rPr>
          <w:sz w:val="24"/>
          <w:szCs w:val="24"/>
        </w:rPr>
        <w:tab/>
      </w:r>
      <w:r w:rsidR="00254E5E">
        <w:rPr>
          <w:sz w:val="24"/>
          <w:szCs w:val="24"/>
        </w:rPr>
        <w:t>И</w:t>
      </w:r>
      <w:r w:rsidR="00254E5E" w:rsidRPr="00254E5E">
        <w:rPr>
          <w:sz w:val="24"/>
          <w:szCs w:val="24"/>
        </w:rPr>
        <w:t>зменения классификации в целях презентации</w:t>
      </w:r>
    </w:p>
    <w:p w14:paraId="2CEB7B83" w14:textId="0B60DE3F" w:rsidR="001E17AE" w:rsidRPr="00026184" w:rsidRDefault="00AF4410" w:rsidP="00DB3FFF">
      <w:pPr>
        <w:spacing w:before="120" w:after="120"/>
        <w:jc w:val="both"/>
        <w:rPr>
          <w:szCs w:val="22"/>
        </w:rPr>
      </w:pPr>
      <w:r w:rsidRPr="00026184">
        <w:rPr>
          <w:szCs w:val="22"/>
        </w:rPr>
        <w:t xml:space="preserve">В </w:t>
      </w:r>
      <w:r w:rsidR="007E7D39">
        <w:rPr>
          <w:szCs w:val="22"/>
        </w:rPr>
        <w:t xml:space="preserve">консолидированной </w:t>
      </w:r>
      <w:r w:rsidRPr="00026184">
        <w:rPr>
          <w:szCs w:val="22"/>
        </w:rPr>
        <w:t xml:space="preserve">финансовой отчетности за год, закончившийся 31 декабря 2018 года, были произведены изменения классификации для приведения ее в соответствие с формой представления </w:t>
      </w:r>
      <w:r w:rsidR="007E7D39">
        <w:rPr>
          <w:szCs w:val="22"/>
        </w:rPr>
        <w:t xml:space="preserve">консолидированной </w:t>
      </w:r>
      <w:r w:rsidRPr="00026184">
        <w:rPr>
          <w:szCs w:val="22"/>
        </w:rPr>
        <w:t>финансовой отчётности за год, закончившийся 31 декабря 2019 года.</w:t>
      </w:r>
    </w:p>
    <w:p w14:paraId="28FE37B8" w14:textId="2B3A040E" w:rsidR="00F170AA" w:rsidRPr="00026184" w:rsidRDefault="00AF4410" w:rsidP="00B52943">
      <w:pPr>
        <w:pStyle w:val="20"/>
        <w:numPr>
          <w:ilvl w:val="0"/>
          <w:numId w:val="0"/>
        </w:numPr>
        <w:spacing w:before="0" w:after="130" w:line="240" w:lineRule="auto"/>
        <w:jc w:val="both"/>
        <w:rPr>
          <w:b w:val="0"/>
          <w:sz w:val="22"/>
          <w:szCs w:val="22"/>
        </w:rPr>
      </w:pPr>
      <w:r w:rsidRPr="00026184">
        <w:rPr>
          <w:b w:val="0"/>
          <w:sz w:val="22"/>
          <w:szCs w:val="22"/>
        </w:rPr>
        <w:t>В</w:t>
      </w:r>
      <w:r w:rsidR="00B50558" w:rsidRPr="00026184">
        <w:rPr>
          <w:b w:val="0"/>
          <w:sz w:val="22"/>
          <w:szCs w:val="22"/>
        </w:rPr>
        <w:t xml:space="preserve">лияние изменений на </w:t>
      </w:r>
      <w:r w:rsidR="00B52943">
        <w:rPr>
          <w:b w:val="0"/>
          <w:sz w:val="22"/>
          <w:szCs w:val="22"/>
        </w:rPr>
        <w:t>консолидированный</w:t>
      </w:r>
      <w:r w:rsidR="00B50558" w:rsidRPr="00026184">
        <w:rPr>
          <w:b w:val="0"/>
          <w:sz w:val="22"/>
          <w:szCs w:val="22"/>
        </w:rPr>
        <w:t xml:space="preserve"> отчет о прибылях </w:t>
      </w:r>
      <w:r w:rsidR="00B52943">
        <w:rPr>
          <w:b w:val="0"/>
          <w:sz w:val="22"/>
          <w:szCs w:val="22"/>
        </w:rPr>
        <w:t xml:space="preserve">или убытках и прочем совокупном </w:t>
      </w:r>
      <w:r w:rsidR="00B50558" w:rsidRPr="00026184">
        <w:rPr>
          <w:b w:val="0"/>
          <w:sz w:val="22"/>
          <w:szCs w:val="22"/>
        </w:rPr>
        <w:t xml:space="preserve">доходе за год, закончившийся 31 декабря 2018 года приведено ниже </w:t>
      </w:r>
      <w:r w:rsidRPr="00026184">
        <w:rPr>
          <w:b w:val="0"/>
          <w:sz w:val="22"/>
          <w:szCs w:val="22"/>
        </w:rPr>
        <w:t>:</w:t>
      </w:r>
    </w:p>
    <w:tbl>
      <w:tblPr>
        <w:tblW w:w="5000" w:type="pct"/>
        <w:jc w:val="center"/>
        <w:tblLayout w:type="fixed"/>
        <w:tblCellMar>
          <w:left w:w="0" w:type="dxa"/>
          <w:right w:w="0" w:type="dxa"/>
        </w:tblCellMar>
        <w:tblLook w:val="0000" w:firstRow="0" w:lastRow="0" w:firstColumn="0" w:lastColumn="0" w:noHBand="0" w:noVBand="0"/>
      </w:tblPr>
      <w:tblGrid>
        <w:gridCol w:w="3586"/>
        <w:gridCol w:w="1748"/>
        <w:gridCol w:w="249"/>
        <w:gridCol w:w="1550"/>
        <w:gridCol w:w="237"/>
        <w:gridCol w:w="2128"/>
      </w:tblGrid>
      <w:tr w:rsidR="00F170AA" w:rsidRPr="00026184" w14:paraId="545F39AF" w14:textId="77777777" w:rsidTr="0025432D">
        <w:trPr>
          <w:trHeight w:val="20"/>
          <w:jc w:val="center"/>
        </w:trPr>
        <w:tc>
          <w:tcPr>
            <w:tcW w:w="1888" w:type="pct"/>
            <w:shd w:val="clear" w:color="auto" w:fill="auto"/>
            <w:tcMar>
              <w:top w:w="0" w:type="dxa"/>
              <w:left w:w="0" w:type="dxa"/>
              <w:bottom w:w="0" w:type="dxa"/>
              <w:right w:w="0" w:type="dxa"/>
            </w:tcMar>
            <w:vAlign w:val="bottom"/>
          </w:tcPr>
          <w:p w14:paraId="357D95F6" w14:textId="1C14A6FB" w:rsidR="00AF4410" w:rsidRPr="00026184" w:rsidRDefault="00A8403C" w:rsidP="0025432D">
            <w:pPr>
              <w:pStyle w:val="AccountHD1Spreads"/>
              <w:tabs>
                <w:tab w:val="clear" w:pos="1701"/>
                <w:tab w:val="clear" w:pos="1928"/>
                <w:tab w:val="clear" w:pos="6576"/>
                <w:tab w:val="clear" w:pos="7654"/>
                <w:tab w:val="clear" w:pos="8731"/>
                <w:tab w:val="clear" w:pos="9808"/>
              </w:tabs>
              <w:spacing w:line="240" w:lineRule="auto"/>
              <w:rPr>
                <w:rStyle w:val="AccountDate"/>
                <w:rFonts w:ascii="Times New Roman" w:hAnsi="Times New Roman" w:cs="Times New Roman"/>
                <w:b/>
                <w:color w:val="auto"/>
                <w:sz w:val="20"/>
                <w:szCs w:val="20"/>
                <w:lang w:val="ru-RU"/>
              </w:rPr>
            </w:pPr>
            <w:r>
              <w:rPr>
                <w:rStyle w:val="AccountDate"/>
                <w:rFonts w:ascii="Times New Roman" w:hAnsi="Times New Roman" w:cs="Times New Roman"/>
                <w:b/>
                <w:color w:val="auto"/>
                <w:sz w:val="20"/>
                <w:szCs w:val="20"/>
                <w:lang w:val="ru-RU"/>
              </w:rPr>
              <w:t>Консолидированный</w:t>
            </w:r>
            <w:r w:rsidR="00AF4410" w:rsidRPr="00026184">
              <w:rPr>
                <w:rStyle w:val="AccountDate"/>
                <w:rFonts w:ascii="Times New Roman" w:hAnsi="Times New Roman" w:cs="Times New Roman"/>
                <w:b/>
                <w:color w:val="auto"/>
                <w:sz w:val="20"/>
                <w:szCs w:val="20"/>
                <w:lang w:val="ru-RU"/>
              </w:rPr>
              <w:t xml:space="preserve"> отчет о </w:t>
            </w:r>
            <w:r w:rsidR="00B50558" w:rsidRPr="00026184">
              <w:rPr>
                <w:rStyle w:val="AccountDate"/>
                <w:rFonts w:ascii="Times New Roman" w:hAnsi="Times New Roman" w:cs="Times New Roman"/>
                <w:b/>
                <w:color w:val="auto"/>
                <w:sz w:val="20"/>
                <w:szCs w:val="20"/>
                <w:lang w:val="ru-RU"/>
              </w:rPr>
              <w:t>прибылях или убытках и прочем совокупном доходе</w:t>
            </w:r>
          </w:p>
          <w:p w14:paraId="04226CAD" w14:textId="6E1EFA84" w:rsidR="00F170AA" w:rsidRPr="00026184" w:rsidRDefault="0034621E" w:rsidP="0025432D">
            <w:pPr>
              <w:pStyle w:val="AccountHD1Spreads"/>
              <w:tabs>
                <w:tab w:val="clear" w:pos="1701"/>
                <w:tab w:val="clear" w:pos="1928"/>
                <w:tab w:val="clear" w:pos="6576"/>
                <w:tab w:val="clear" w:pos="7654"/>
                <w:tab w:val="clear" w:pos="8731"/>
                <w:tab w:val="clear" w:pos="9808"/>
              </w:tabs>
              <w:spacing w:line="240" w:lineRule="auto"/>
              <w:rPr>
                <w:rFonts w:ascii="Times New Roman" w:hAnsi="Times New Roman" w:cs="Times New Roman"/>
                <w:b w:val="0"/>
                <w:color w:val="auto"/>
                <w:sz w:val="20"/>
                <w:szCs w:val="20"/>
                <w:lang w:val="ru-RU"/>
              </w:rPr>
            </w:pPr>
            <w:r w:rsidRPr="00026184">
              <w:rPr>
                <w:rStyle w:val="AccountDate"/>
                <w:rFonts w:ascii="Times New Roman" w:hAnsi="Times New Roman" w:cs="Times New Roman"/>
                <w:b/>
                <w:color w:val="auto"/>
                <w:sz w:val="20"/>
                <w:szCs w:val="20"/>
                <w:lang w:val="ru-RU"/>
              </w:rPr>
              <w:t>тыс. тенге</w:t>
            </w:r>
          </w:p>
        </w:tc>
        <w:tc>
          <w:tcPr>
            <w:tcW w:w="920" w:type="pct"/>
            <w:shd w:val="clear" w:color="auto" w:fill="auto"/>
            <w:tcMar>
              <w:top w:w="0" w:type="dxa"/>
              <w:left w:w="0" w:type="dxa"/>
              <w:bottom w:w="0" w:type="dxa"/>
              <w:right w:w="0" w:type="dxa"/>
            </w:tcMar>
            <w:vAlign w:val="bottom"/>
          </w:tcPr>
          <w:p w14:paraId="064BF956" w14:textId="77777777" w:rsidR="00F170AA" w:rsidRPr="00026184" w:rsidRDefault="00F170AA" w:rsidP="0025432D">
            <w:pPr>
              <w:pStyle w:val="AccountHD1Spreads"/>
              <w:tabs>
                <w:tab w:val="clear" w:pos="1701"/>
                <w:tab w:val="clear" w:pos="1928"/>
                <w:tab w:val="clear" w:pos="6576"/>
                <w:tab w:val="clear" w:pos="7654"/>
                <w:tab w:val="clear" w:pos="8731"/>
                <w:tab w:val="clear" w:pos="9808"/>
              </w:tabs>
              <w:spacing w:line="240" w:lineRule="auto"/>
              <w:jc w:val="center"/>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 xml:space="preserve">31 декабря </w:t>
            </w:r>
          </w:p>
          <w:p w14:paraId="63F2143B" w14:textId="128EAB3D" w:rsidR="00F170AA" w:rsidRPr="00026184" w:rsidRDefault="00F170AA" w:rsidP="0025432D">
            <w:pPr>
              <w:pStyle w:val="AccountHD1Spreads"/>
              <w:tabs>
                <w:tab w:val="clear" w:pos="1701"/>
                <w:tab w:val="clear" w:pos="1928"/>
                <w:tab w:val="clear" w:pos="6576"/>
                <w:tab w:val="clear" w:pos="7654"/>
                <w:tab w:val="clear" w:pos="8731"/>
                <w:tab w:val="clear" w:pos="9808"/>
              </w:tabs>
              <w:spacing w:line="240" w:lineRule="auto"/>
              <w:jc w:val="center"/>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2018 года</w:t>
            </w:r>
          </w:p>
          <w:p w14:paraId="37AFDF65" w14:textId="77777777" w:rsidR="00F170AA" w:rsidRPr="00026184" w:rsidRDefault="00F170AA" w:rsidP="0025432D">
            <w:pPr>
              <w:pStyle w:val="AccountHD1Spreads"/>
              <w:tabs>
                <w:tab w:val="clear" w:pos="1701"/>
                <w:tab w:val="clear" w:pos="1928"/>
                <w:tab w:val="clear" w:pos="6576"/>
                <w:tab w:val="clear" w:pos="7654"/>
                <w:tab w:val="clear" w:pos="8731"/>
                <w:tab w:val="clear" w:pos="9808"/>
              </w:tabs>
              <w:spacing w:line="240" w:lineRule="auto"/>
              <w:jc w:val="center"/>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Указано ранее</w:t>
            </w:r>
          </w:p>
        </w:tc>
        <w:tc>
          <w:tcPr>
            <w:tcW w:w="131" w:type="pct"/>
          </w:tcPr>
          <w:p w14:paraId="431324CB" w14:textId="77777777" w:rsidR="00F170AA" w:rsidRPr="00026184" w:rsidRDefault="00F170AA" w:rsidP="0025432D">
            <w:pPr>
              <w:pStyle w:val="AccountHD1Spreads"/>
              <w:tabs>
                <w:tab w:val="clear" w:pos="1701"/>
                <w:tab w:val="clear" w:pos="1928"/>
                <w:tab w:val="clear" w:pos="6576"/>
                <w:tab w:val="clear" w:pos="7654"/>
                <w:tab w:val="clear" w:pos="8731"/>
                <w:tab w:val="clear" w:pos="9808"/>
              </w:tabs>
              <w:spacing w:line="240" w:lineRule="auto"/>
              <w:jc w:val="center"/>
              <w:rPr>
                <w:rFonts w:ascii="Times New Roman" w:hAnsi="Times New Roman" w:cs="Times New Roman"/>
                <w:color w:val="auto"/>
                <w:sz w:val="20"/>
                <w:szCs w:val="20"/>
                <w:lang w:val="ru-RU"/>
              </w:rPr>
            </w:pPr>
          </w:p>
        </w:tc>
        <w:tc>
          <w:tcPr>
            <w:tcW w:w="816" w:type="pct"/>
            <w:shd w:val="clear" w:color="auto" w:fill="auto"/>
            <w:tcMar>
              <w:top w:w="0" w:type="dxa"/>
              <w:left w:w="0" w:type="dxa"/>
              <w:bottom w:w="0" w:type="dxa"/>
              <w:right w:w="0" w:type="dxa"/>
            </w:tcMar>
            <w:vAlign w:val="bottom"/>
          </w:tcPr>
          <w:p w14:paraId="711A0885" w14:textId="469E82F2" w:rsidR="00F170AA" w:rsidRPr="00026184" w:rsidRDefault="00F170AA" w:rsidP="0025432D">
            <w:pPr>
              <w:pStyle w:val="AccountHD1Spreads"/>
              <w:tabs>
                <w:tab w:val="clear" w:pos="1701"/>
                <w:tab w:val="clear" w:pos="1928"/>
                <w:tab w:val="clear" w:pos="6576"/>
                <w:tab w:val="clear" w:pos="7654"/>
                <w:tab w:val="clear" w:pos="8731"/>
                <w:tab w:val="clear" w:pos="9808"/>
              </w:tabs>
              <w:spacing w:line="240" w:lineRule="auto"/>
              <w:jc w:val="center"/>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Рекласси</w:t>
            </w:r>
            <w:r w:rsidR="00026184">
              <w:rPr>
                <w:rFonts w:ascii="Times New Roman" w:hAnsi="Times New Roman" w:cs="Times New Roman"/>
                <w:color w:val="auto"/>
                <w:sz w:val="20"/>
                <w:szCs w:val="20"/>
                <w:lang w:val="ru-RU"/>
              </w:rPr>
              <w:t>-</w:t>
            </w:r>
            <w:r w:rsidRPr="00026184">
              <w:rPr>
                <w:rFonts w:ascii="Times New Roman" w:hAnsi="Times New Roman" w:cs="Times New Roman"/>
                <w:color w:val="auto"/>
                <w:sz w:val="20"/>
                <w:szCs w:val="20"/>
                <w:lang w:val="ru-RU"/>
              </w:rPr>
              <w:t>фикация</w:t>
            </w:r>
          </w:p>
        </w:tc>
        <w:tc>
          <w:tcPr>
            <w:tcW w:w="125" w:type="pct"/>
          </w:tcPr>
          <w:p w14:paraId="40ED2BEB" w14:textId="77777777" w:rsidR="00F170AA" w:rsidRPr="00026184" w:rsidRDefault="00F170AA" w:rsidP="0025432D">
            <w:pPr>
              <w:pStyle w:val="AccountHD1Spreads"/>
              <w:tabs>
                <w:tab w:val="clear" w:pos="1701"/>
                <w:tab w:val="clear" w:pos="1928"/>
                <w:tab w:val="clear" w:pos="6576"/>
                <w:tab w:val="clear" w:pos="7654"/>
                <w:tab w:val="clear" w:pos="8731"/>
                <w:tab w:val="clear" w:pos="9808"/>
              </w:tabs>
              <w:spacing w:line="240" w:lineRule="auto"/>
              <w:jc w:val="center"/>
              <w:rPr>
                <w:rFonts w:ascii="Times New Roman" w:hAnsi="Times New Roman" w:cs="Times New Roman"/>
                <w:color w:val="auto"/>
                <w:sz w:val="20"/>
                <w:szCs w:val="20"/>
                <w:lang w:val="ru-RU"/>
              </w:rPr>
            </w:pPr>
          </w:p>
        </w:tc>
        <w:tc>
          <w:tcPr>
            <w:tcW w:w="1120" w:type="pct"/>
            <w:shd w:val="clear" w:color="auto" w:fill="auto"/>
            <w:tcMar>
              <w:top w:w="0" w:type="dxa"/>
              <w:left w:w="0" w:type="dxa"/>
              <w:bottom w:w="0" w:type="dxa"/>
              <w:right w:w="0" w:type="dxa"/>
            </w:tcMar>
            <w:vAlign w:val="bottom"/>
          </w:tcPr>
          <w:p w14:paraId="7A4E4237" w14:textId="77777777" w:rsidR="00F170AA" w:rsidRPr="00026184" w:rsidRDefault="00F170AA" w:rsidP="0025432D">
            <w:pPr>
              <w:pStyle w:val="AccountHD1Spreads"/>
              <w:tabs>
                <w:tab w:val="clear" w:pos="1701"/>
                <w:tab w:val="clear" w:pos="1928"/>
                <w:tab w:val="clear" w:pos="6576"/>
                <w:tab w:val="clear" w:pos="7654"/>
                <w:tab w:val="clear" w:pos="8731"/>
                <w:tab w:val="clear" w:pos="9808"/>
              </w:tabs>
              <w:spacing w:line="240" w:lineRule="auto"/>
              <w:jc w:val="center"/>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31 декабря 2018 года</w:t>
            </w:r>
          </w:p>
          <w:p w14:paraId="0EC5C690" w14:textId="280DA029" w:rsidR="00F170AA" w:rsidRPr="00026184" w:rsidRDefault="00026184" w:rsidP="0025432D">
            <w:pPr>
              <w:pStyle w:val="AccountHD1Spreads"/>
              <w:tabs>
                <w:tab w:val="clear" w:pos="1701"/>
                <w:tab w:val="clear" w:pos="1928"/>
                <w:tab w:val="clear" w:pos="6576"/>
                <w:tab w:val="clear" w:pos="7654"/>
                <w:tab w:val="clear" w:pos="8731"/>
                <w:tab w:val="clear" w:pos="9808"/>
              </w:tabs>
              <w:spacing w:line="240" w:lineRule="auto"/>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Расклассифици</w:t>
            </w:r>
            <w:r w:rsidR="00F170AA" w:rsidRPr="00026184">
              <w:rPr>
                <w:rFonts w:ascii="Times New Roman" w:hAnsi="Times New Roman" w:cs="Times New Roman"/>
                <w:color w:val="auto"/>
                <w:sz w:val="20"/>
                <w:szCs w:val="20"/>
                <w:lang w:val="ru-RU"/>
              </w:rPr>
              <w:t>ровано</w:t>
            </w:r>
          </w:p>
        </w:tc>
      </w:tr>
      <w:tr w:rsidR="00B52943" w:rsidRPr="00026184" w14:paraId="6DD8EBBE" w14:textId="77777777" w:rsidTr="0089275F">
        <w:trPr>
          <w:trHeight w:val="20"/>
          <w:jc w:val="center"/>
        </w:trPr>
        <w:tc>
          <w:tcPr>
            <w:tcW w:w="1888" w:type="pct"/>
            <w:shd w:val="clear" w:color="auto" w:fill="auto"/>
            <w:tcMar>
              <w:top w:w="0" w:type="dxa"/>
              <w:left w:w="0" w:type="dxa"/>
              <w:bottom w:w="0" w:type="dxa"/>
              <w:right w:w="0" w:type="dxa"/>
            </w:tcMar>
            <w:vAlign w:val="bottom"/>
          </w:tcPr>
          <w:p w14:paraId="4442D06C" w14:textId="1CE81FD1" w:rsidR="00B52943" w:rsidRPr="00026184" w:rsidRDefault="00B52943" w:rsidP="00B52943">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Доходы от реализации товаров и оказания услуг</w:t>
            </w:r>
          </w:p>
        </w:tc>
        <w:tc>
          <w:tcPr>
            <w:tcW w:w="920" w:type="pct"/>
            <w:tcBorders>
              <w:top w:val="single" w:sz="4" w:space="0" w:color="auto"/>
            </w:tcBorders>
            <w:shd w:val="clear" w:color="auto" w:fill="auto"/>
            <w:tcMar>
              <w:top w:w="0" w:type="dxa"/>
              <w:left w:w="0" w:type="dxa"/>
              <w:bottom w:w="0" w:type="dxa"/>
              <w:right w:w="0" w:type="dxa"/>
            </w:tcMar>
            <w:vAlign w:val="center"/>
          </w:tcPr>
          <w:p w14:paraId="52428A89" w14:textId="295CA2A0" w:rsidR="00B52943" w:rsidRPr="00B52943" w:rsidRDefault="00B52943" w:rsidP="00B52943">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10,330,</w:t>
            </w:r>
            <w:r w:rsidRPr="00B52943">
              <w:rPr>
                <w:rFonts w:ascii="Times New Roman" w:hAnsi="Times New Roman" w:cs="Times New Roman"/>
                <w:color w:val="auto"/>
                <w:sz w:val="20"/>
                <w:szCs w:val="20"/>
              </w:rPr>
              <w:t xml:space="preserve">121  </w:t>
            </w:r>
          </w:p>
        </w:tc>
        <w:tc>
          <w:tcPr>
            <w:tcW w:w="131" w:type="pct"/>
            <w:vAlign w:val="center"/>
          </w:tcPr>
          <w:p w14:paraId="5DC998A9" w14:textId="77777777"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816" w:type="pct"/>
            <w:tcBorders>
              <w:top w:val="single" w:sz="4" w:space="0" w:color="auto"/>
            </w:tcBorders>
            <w:shd w:val="clear" w:color="auto" w:fill="auto"/>
            <w:tcMar>
              <w:top w:w="0" w:type="dxa"/>
              <w:left w:w="0" w:type="dxa"/>
              <w:bottom w:w="0" w:type="dxa"/>
              <w:right w:w="0" w:type="dxa"/>
            </w:tcMar>
            <w:vAlign w:val="center"/>
          </w:tcPr>
          <w:p w14:paraId="19F28501" w14:textId="39891A88"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(2,671,</w:t>
            </w:r>
            <w:r w:rsidRPr="00B52943">
              <w:rPr>
                <w:rFonts w:ascii="Times New Roman" w:hAnsi="Times New Roman" w:cs="Times New Roman"/>
                <w:color w:val="auto"/>
                <w:sz w:val="20"/>
                <w:szCs w:val="20"/>
              </w:rPr>
              <w:t xml:space="preserve">759)  </w:t>
            </w:r>
          </w:p>
        </w:tc>
        <w:tc>
          <w:tcPr>
            <w:tcW w:w="125" w:type="pct"/>
            <w:vAlign w:val="center"/>
          </w:tcPr>
          <w:p w14:paraId="07E549A3" w14:textId="77777777"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tcBorders>
              <w:top w:val="single" w:sz="4" w:space="0" w:color="auto"/>
            </w:tcBorders>
            <w:shd w:val="clear" w:color="auto" w:fill="auto"/>
            <w:tcMar>
              <w:top w:w="0" w:type="dxa"/>
              <w:left w:w="0" w:type="dxa"/>
              <w:bottom w:w="0" w:type="dxa"/>
              <w:right w:w="0" w:type="dxa"/>
            </w:tcMar>
            <w:vAlign w:val="center"/>
          </w:tcPr>
          <w:p w14:paraId="0246B6A1" w14:textId="0F2440E0"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7,658,</w:t>
            </w:r>
            <w:r w:rsidRPr="00B52943">
              <w:rPr>
                <w:rFonts w:ascii="Times New Roman" w:hAnsi="Times New Roman" w:cs="Times New Roman"/>
                <w:color w:val="auto"/>
                <w:sz w:val="20"/>
                <w:szCs w:val="20"/>
              </w:rPr>
              <w:t xml:space="preserve">362  </w:t>
            </w:r>
          </w:p>
        </w:tc>
      </w:tr>
      <w:tr w:rsidR="00B52943" w:rsidRPr="00026184" w14:paraId="44DDB0C7" w14:textId="77777777" w:rsidTr="0089275F">
        <w:trPr>
          <w:trHeight w:val="20"/>
          <w:jc w:val="center"/>
        </w:trPr>
        <w:tc>
          <w:tcPr>
            <w:tcW w:w="1888" w:type="pct"/>
            <w:shd w:val="clear" w:color="auto" w:fill="auto"/>
            <w:tcMar>
              <w:top w:w="0" w:type="dxa"/>
              <w:left w:w="0" w:type="dxa"/>
              <w:bottom w:w="0" w:type="dxa"/>
              <w:right w:w="0" w:type="dxa"/>
            </w:tcMar>
            <w:vAlign w:val="bottom"/>
          </w:tcPr>
          <w:p w14:paraId="3EF91C09" w14:textId="47C77845" w:rsidR="00B52943" w:rsidRPr="00026184" w:rsidRDefault="00B52943" w:rsidP="00B52943">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Процентные доходы</w:t>
            </w:r>
          </w:p>
        </w:tc>
        <w:tc>
          <w:tcPr>
            <w:tcW w:w="920" w:type="pct"/>
            <w:shd w:val="clear" w:color="auto" w:fill="auto"/>
            <w:tcMar>
              <w:top w:w="0" w:type="dxa"/>
              <w:left w:w="0" w:type="dxa"/>
              <w:bottom w:w="0" w:type="dxa"/>
              <w:right w:w="0" w:type="dxa"/>
            </w:tcMar>
            <w:vAlign w:val="center"/>
          </w:tcPr>
          <w:p w14:paraId="75B55C2F" w14:textId="643678FE" w:rsidR="00B52943" w:rsidRPr="00B52943" w:rsidRDefault="00B52943" w:rsidP="00B52943">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25,734,</w:t>
            </w:r>
            <w:r w:rsidRPr="00B52943">
              <w:rPr>
                <w:rFonts w:ascii="Times New Roman" w:hAnsi="Times New Roman" w:cs="Times New Roman"/>
                <w:color w:val="auto"/>
                <w:sz w:val="20"/>
                <w:szCs w:val="20"/>
              </w:rPr>
              <w:t xml:space="preserve">857  </w:t>
            </w:r>
          </w:p>
        </w:tc>
        <w:tc>
          <w:tcPr>
            <w:tcW w:w="131" w:type="pct"/>
            <w:vAlign w:val="center"/>
          </w:tcPr>
          <w:p w14:paraId="499E6BE3" w14:textId="415723F1"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816" w:type="pct"/>
            <w:shd w:val="clear" w:color="auto" w:fill="auto"/>
            <w:tcMar>
              <w:top w:w="0" w:type="dxa"/>
              <w:left w:w="0" w:type="dxa"/>
              <w:bottom w:w="0" w:type="dxa"/>
              <w:right w:w="0" w:type="dxa"/>
            </w:tcMar>
            <w:vAlign w:val="center"/>
          </w:tcPr>
          <w:p w14:paraId="5D9DC432" w14:textId="42733211"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(25,734,</w:t>
            </w:r>
            <w:r w:rsidRPr="00B52943">
              <w:rPr>
                <w:rFonts w:ascii="Times New Roman" w:hAnsi="Times New Roman" w:cs="Times New Roman"/>
                <w:color w:val="auto"/>
                <w:sz w:val="20"/>
                <w:szCs w:val="20"/>
              </w:rPr>
              <w:t xml:space="preserve">857)  </w:t>
            </w:r>
          </w:p>
        </w:tc>
        <w:tc>
          <w:tcPr>
            <w:tcW w:w="125" w:type="pct"/>
            <w:vAlign w:val="center"/>
          </w:tcPr>
          <w:p w14:paraId="087C9F1D" w14:textId="77777777"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shd w:val="clear" w:color="auto" w:fill="auto"/>
            <w:tcMar>
              <w:top w:w="0" w:type="dxa"/>
              <w:left w:w="0" w:type="dxa"/>
              <w:bottom w:w="0" w:type="dxa"/>
              <w:right w:w="0" w:type="dxa"/>
            </w:tcMar>
            <w:vAlign w:val="center"/>
          </w:tcPr>
          <w:p w14:paraId="2FF0D30F" w14:textId="1F6946C9"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w:t>
            </w:r>
            <w:r w:rsidRPr="00B52943">
              <w:rPr>
                <w:rFonts w:ascii="Times New Roman" w:hAnsi="Times New Roman" w:cs="Times New Roman"/>
                <w:color w:val="auto"/>
                <w:sz w:val="20"/>
                <w:szCs w:val="20"/>
              </w:rPr>
              <w:t xml:space="preserve">  </w:t>
            </w:r>
          </w:p>
        </w:tc>
      </w:tr>
      <w:tr w:rsidR="00B52943" w:rsidRPr="00026184" w14:paraId="3FADC684" w14:textId="77777777" w:rsidTr="0089275F">
        <w:trPr>
          <w:trHeight w:val="20"/>
          <w:jc w:val="center"/>
        </w:trPr>
        <w:tc>
          <w:tcPr>
            <w:tcW w:w="1888" w:type="pct"/>
            <w:shd w:val="clear" w:color="auto" w:fill="auto"/>
            <w:tcMar>
              <w:top w:w="0" w:type="dxa"/>
              <w:left w:w="0" w:type="dxa"/>
              <w:bottom w:w="0" w:type="dxa"/>
              <w:right w:w="0" w:type="dxa"/>
            </w:tcMar>
            <w:vAlign w:val="bottom"/>
          </w:tcPr>
          <w:p w14:paraId="08AD934C" w14:textId="7B6F0754" w:rsidR="00B52943" w:rsidRPr="00026184" w:rsidRDefault="00B52943" w:rsidP="00B52943">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Процентные доходы, рассчитанные с использованием метода эффективной ставки</w:t>
            </w:r>
          </w:p>
        </w:tc>
        <w:tc>
          <w:tcPr>
            <w:tcW w:w="920" w:type="pct"/>
            <w:shd w:val="clear" w:color="auto" w:fill="auto"/>
            <w:tcMar>
              <w:top w:w="0" w:type="dxa"/>
              <w:left w:w="0" w:type="dxa"/>
              <w:bottom w:w="0" w:type="dxa"/>
              <w:right w:w="0" w:type="dxa"/>
            </w:tcMar>
            <w:vAlign w:val="center"/>
          </w:tcPr>
          <w:p w14:paraId="05F86D28" w14:textId="37E3F679" w:rsidR="00B52943" w:rsidRPr="00B52943" w:rsidRDefault="00B52943" w:rsidP="00B52943">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w:t>
            </w:r>
            <w:r w:rsidRPr="00B52943">
              <w:rPr>
                <w:rFonts w:ascii="Times New Roman" w:hAnsi="Times New Roman" w:cs="Times New Roman"/>
                <w:color w:val="auto"/>
                <w:sz w:val="20"/>
                <w:szCs w:val="20"/>
              </w:rPr>
              <w:t xml:space="preserve">  </w:t>
            </w:r>
          </w:p>
        </w:tc>
        <w:tc>
          <w:tcPr>
            <w:tcW w:w="131" w:type="pct"/>
            <w:vAlign w:val="center"/>
          </w:tcPr>
          <w:p w14:paraId="268040E5" w14:textId="77777777"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816" w:type="pct"/>
            <w:shd w:val="clear" w:color="auto" w:fill="auto"/>
            <w:tcMar>
              <w:top w:w="0" w:type="dxa"/>
              <w:left w:w="0" w:type="dxa"/>
              <w:bottom w:w="0" w:type="dxa"/>
              <w:right w:w="0" w:type="dxa"/>
            </w:tcMar>
            <w:vAlign w:val="center"/>
          </w:tcPr>
          <w:p w14:paraId="21464EDC" w14:textId="3B88A6C0"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25,734,</w:t>
            </w:r>
            <w:r w:rsidRPr="00B52943">
              <w:rPr>
                <w:rFonts w:ascii="Times New Roman" w:hAnsi="Times New Roman" w:cs="Times New Roman"/>
                <w:color w:val="auto"/>
                <w:sz w:val="20"/>
                <w:szCs w:val="20"/>
              </w:rPr>
              <w:t xml:space="preserve">857  </w:t>
            </w:r>
          </w:p>
        </w:tc>
        <w:tc>
          <w:tcPr>
            <w:tcW w:w="125" w:type="pct"/>
            <w:vAlign w:val="center"/>
          </w:tcPr>
          <w:p w14:paraId="214C1435" w14:textId="77777777"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shd w:val="clear" w:color="auto" w:fill="auto"/>
            <w:tcMar>
              <w:top w:w="0" w:type="dxa"/>
              <w:left w:w="0" w:type="dxa"/>
              <w:bottom w:w="0" w:type="dxa"/>
              <w:right w:w="0" w:type="dxa"/>
            </w:tcMar>
            <w:vAlign w:val="center"/>
          </w:tcPr>
          <w:p w14:paraId="7EAFF743" w14:textId="47A86478"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25,734,</w:t>
            </w:r>
            <w:r w:rsidRPr="00B52943">
              <w:rPr>
                <w:rFonts w:ascii="Times New Roman" w:hAnsi="Times New Roman" w:cs="Times New Roman"/>
                <w:color w:val="auto"/>
                <w:sz w:val="20"/>
                <w:szCs w:val="20"/>
              </w:rPr>
              <w:t xml:space="preserve">857  </w:t>
            </w:r>
          </w:p>
        </w:tc>
      </w:tr>
      <w:tr w:rsidR="00B52943" w:rsidRPr="00026184" w14:paraId="195118DE" w14:textId="77777777" w:rsidTr="0089275F">
        <w:trPr>
          <w:trHeight w:val="20"/>
          <w:jc w:val="center"/>
        </w:trPr>
        <w:tc>
          <w:tcPr>
            <w:tcW w:w="1888" w:type="pct"/>
            <w:shd w:val="clear" w:color="auto" w:fill="auto"/>
            <w:tcMar>
              <w:top w:w="0" w:type="dxa"/>
              <w:left w:w="0" w:type="dxa"/>
              <w:bottom w:w="0" w:type="dxa"/>
              <w:right w:w="0" w:type="dxa"/>
            </w:tcMar>
            <w:vAlign w:val="bottom"/>
          </w:tcPr>
          <w:p w14:paraId="055865CF" w14:textId="2C2E5EEA" w:rsidR="00B52943" w:rsidRPr="00026184" w:rsidRDefault="00B52943" w:rsidP="00B52943">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Расходы по кредитным убыткам</w:t>
            </w:r>
          </w:p>
        </w:tc>
        <w:tc>
          <w:tcPr>
            <w:tcW w:w="920" w:type="pct"/>
            <w:shd w:val="clear" w:color="auto" w:fill="auto"/>
            <w:tcMar>
              <w:top w:w="0" w:type="dxa"/>
              <w:left w:w="0" w:type="dxa"/>
              <w:bottom w:w="0" w:type="dxa"/>
              <w:right w:w="0" w:type="dxa"/>
            </w:tcMar>
            <w:vAlign w:val="center"/>
          </w:tcPr>
          <w:p w14:paraId="2B46767E" w14:textId="3EA4C9FB" w:rsidR="00B52943" w:rsidRPr="00B52943" w:rsidRDefault="00B52943" w:rsidP="00B52943">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(12,262,</w:t>
            </w:r>
            <w:r w:rsidRPr="00B52943">
              <w:rPr>
                <w:rFonts w:ascii="Times New Roman" w:hAnsi="Times New Roman" w:cs="Times New Roman"/>
                <w:color w:val="auto"/>
                <w:sz w:val="20"/>
                <w:szCs w:val="20"/>
              </w:rPr>
              <w:t xml:space="preserve">537)  </w:t>
            </w:r>
          </w:p>
        </w:tc>
        <w:tc>
          <w:tcPr>
            <w:tcW w:w="131" w:type="pct"/>
            <w:vAlign w:val="center"/>
          </w:tcPr>
          <w:p w14:paraId="493C78E7" w14:textId="77777777"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816" w:type="pct"/>
            <w:shd w:val="clear" w:color="auto" w:fill="auto"/>
            <w:tcMar>
              <w:top w:w="0" w:type="dxa"/>
              <w:left w:w="0" w:type="dxa"/>
              <w:bottom w:w="0" w:type="dxa"/>
              <w:right w:w="0" w:type="dxa"/>
            </w:tcMar>
            <w:vAlign w:val="center"/>
          </w:tcPr>
          <w:p w14:paraId="2FF70827" w14:textId="6D9536CD"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12,262,</w:t>
            </w:r>
            <w:r w:rsidRPr="00B52943">
              <w:rPr>
                <w:rFonts w:ascii="Times New Roman" w:hAnsi="Times New Roman" w:cs="Times New Roman"/>
                <w:color w:val="auto"/>
                <w:sz w:val="20"/>
                <w:szCs w:val="20"/>
              </w:rPr>
              <w:t xml:space="preserve">537  </w:t>
            </w:r>
          </w:p>
        </w:tc>
        <w:tc>
          <w:tcPr>
            <w:tcW w:w="125" w:type="pct"/>
            <w:vAlign w:val="center"/>
          </w:tcPr>
          <w:p w14:paraId="3300943D" w14:textId="77777777"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shd w:val="clear" w:color="auto" w:fill="auto"/>
            <w:tcMar>
              <w:top w:w="0" w:type="dxa"/>
              <w:left w:w="0" w:type="dxa"/>
              <w:bottom w:w="0" w:type="dxa"/>
              <w:right w:w="0" w:type="dxa"/>
            </w:tcMar>
            <w:vAlign w:val="center"/>
          </w:tcPr>
          <w:p w14:paraId="3843BA5B" w14:textId="47565BA8"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r w:rsidRPr="00B52943">
              <w:rPr>
                <w:rFonts w:ascii="Times New Roman" w:hAnsi="Times New Roman" w:cs="Times New Roman"/>
                <w:color w:val="auto"/>
                <w:sz w:val="20"/>
                <w:szCs w:val="20"/>
              </w:rPr>
              <w:t xml:space="preserve">  </w:t>
            </w:r>
          </w:p>
        </w:tc>
      </w:tr>
      <w:tr w:rsidR="00B52943" w:rsidRPr="00026184" w14:paraId="27697D49" w14:textId="77777777" w:rsidTr="0089275F">
        <w:trPr>
          <w:trHeight w:val="20"/>
          <w:jc w:val="center"/>
        </w:trPr>
        <w:tc>
          <w:tcPr>
            <w:tcW w:w="1888" w:type="pct"/>
            <w:shd w:val="clear" w:color="auto" w:fill="auto"/>
            <w:tcMar>
              <w:top w:w="0" w:type="dxa"/>
              <w:left w:w="0" w:type="dxa"/>
              <w:bottom w:w="0" w:type="dxa"/>
              <w:right w:w="0" w:type="dxa"/>
            </w:tcMar>
            <w:vAlign w:val="bottom"/>
          </w:tcPr>
          <w:p w14:paraId="2EFC7101" w14:textId="3E12AD13" w:rsidR="00B52943" w:rsidRPr="00026184" w:rsidRDefault="00B52943" w:rsidP="00B52943">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Формирование резервов под обесценение активов, по которым начисляются резервы</w:t>
            </w:r>
          </w:p>
        </w:tc>
        <w:tc>
          <w:tcPr>
            <w:tcW w:w="920" w:type="pct"/>
            <w:shd w:val="clear" w:color="auto" w:fill="auto"/>
            <w:tcMar>
              <w:top w:w="0" w:type="dxa"/>
              <w:left w:w="0" w:type="dxa"/>
              <w:bottom w:w="0" w:type="dxa"/>
              <w:right w:w="0" w:type="dxa"/>
            </w:tcMar>
            <w:vAlign w:val="center"/>
          </w:tcPr>
          <w:p w14:paraId="25880D0E" w14:textId="2FE9C949" w:rsidR="00B52943" w:rsidRPr="00B52943" w:rsidRDefault="00B52943" w:rsidP="00B52943">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color w:val="auto"/>
                <w:sz w:val="20"/>
                <w:szCs w:val="20"/>
                <w:lang w:val="en-US"/>
              </w:rPr>
            </w:pPr>
            <w:r>
              <w:rPr>
                <w:rFonts w:ascii="Times New Roman" w:hAnsi="Times New Roman" w:cs="Times New Roman"/>
                <w:color w:val="auto"/>
                <w:sz w:val="20"/>
                <w:szCs w:val="20"/>
                <w:lang w:val="ru-RU"/>
              </w:rPr>
              <w:t>-</w:t>
            </w:r>
            <w:r w:rsidRPr="00B52943">
              <w:rPr>
                <w:rFonts w:ascii="Times New Roman" w:hAnsi="Times New Roman" w:cs="Times New Roman"/>
                <w:color w:val="auto"/>
                <w:sz w:val="20"/>
                <w:szCs w:val="20"/>
              </w:rPr>
              <w:t xml:space="preserve">  </w:t>
            </w:r>
          </w:p>
        </w:tc>
        <w:tc>
          <w:tcPr>
            <w:tcW w:w="131" w:type="pct"/>
            <w:vAlign w:val="center"/>
          </w:tcPr>
          <w:p w14:paraId="2AD4463E" w14:textId="13CF6F84"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816" w:type="pct"/>
            <w:shd w:val="clear" w:color="auto" w:fill="auto"/>
            <w:tcMar>
              <w:top w:w="0" w:type="dxa"/>
              <w:left w:w="0" w:type="dxa"/>
              <w:bottom w:w="0" w:type="dxa"/>
              <w:right w:w="0" w:type="dxa"/>
            </w:tcMar>
            <w:vAlign w:val="center"/>
          </w:tcPr>
          <w:p w14:paraId="6F6995D2" w14:textId="72C4208C"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en-US"/>
              </w:rPr>
            </w:pPr>
            <w:r>
              <w:rPr>
                <w:rFonts w:ascii="Times New Roman" w:hAnsi="Times New Roman" w:cs="Times New Roman"/>
                <w:color w:val="auto"/>
                <w:sz w:val="20"/>
                <w:szCs w:val="20"/>
              </w:rPr>
              <w:t>(13,141,</w:t>
            </w:r>
            <w:r w:rsidRPr="00B52943">
              <w:rPr>
                <w:rFonts w:ascii="Times New Roman" w:hAnsi="Times New Roman" w:cs="Times New Roman"/>
                <w:color w:val="auto"/>
                <w:sz w:val="20"/>
                <w:szCs w:val="20"/>
              </w:rPr>
              <w:t xml:space="preserve">533)  </w:t>
            </w:r>
          </w:p>
        </w:tc>
        <w:tc>
          <w:tcPr>
            <w:tcW w:w="125" w:type="pct"/>
            <w:vAlign w:val="center"/>
          </w:tcPr>
          <w:p w14:paraId="32C9E80C" w14:textId="77777777"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shd w:val="clear" w:color="auto" w:fill="auto"/>
            <w:tcMar>
              <w:top w:w="0" w:type="dxa"/>
              <w:left w:w="0" w:type="dxa"/>
              <w:bottom w:w="0" w:type="dxa"/>
              <w:right w:w="0" w:type="dxa"/>
            </w:tcMar>
            <w:vAlign w:val="center"/>
          </w:tcPr>
          <w:p w14:paraId="40A57AEC" w14:textId="2E887A45"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(13,141,</w:t>
            </w:r>
            <w:r w:rsidRPr="00B52943">
              <w:rPr>
                <w:rFonts w:ascii="Times New Roman" w:hAnsi="Times New Roman" w:cs="Times New Roman"/>
                <w:color w:val="auto"/>
                <w:sz w:val="20"/>
                <w:szCs w:val="20"/>
              </w:rPr>
              <w:t xml:space="preserve">533)  </w:t>
            </w:r>
          </w:p>
        </w:tc>
      </w:tr>
      <w:tr w:rsidR="00B52943" w:rsidRPr="00026184" w14:paraId="5BE63C1F" w14:textId="77777777" w:rsidTr="0089275F">
        <w:trPr>
          <w:trHeight w:val="20"/>
          <w:jc w:val="center"/>
        </w:trPr>
        <w:tc>
          <w:tcPr>
            <w:tcW w:w="1888" w:type="pct"/>
            <w:shd w:val="clear" w:color="auto" w:fill="auto"/>
            <w:tcMar>
              <w:top w:w="0" w:type="dxa"/>
              <w:left w:w="0" w:type="dxa"/>
              <w:bottom w:w="0" w:type="dxa"/>
              <w:right w:w="0" w:type="dxa"/>
            </w:tcMar>
            <w:vAlign w:val="bottom"/>
          </w:tcPr>
          <w:p w14:paraId="08FCCE46" w14:textId="7EA0F70B" w:rsidR="00B52943" w:rsidRPr="00026184" w:rsidRDefault="00B52943" w:rsidP="00B52943">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Доходы от уменьшение дисконта при частичном досрочном погашении прав требования</w:t>
            </w:r>
          </w:p>
        </w:tc>
        <w:tc>
          <w:tcPr>
            <w:tcW w:w="920" w:type="pct"/>
            <w:shd w:val="clear" w:color="auto" w:fill="auto"/>
            <w:tcMar>
              <w:top w:w="0" w:type="dxa"/>
              <w:left w:w="0" w:type="dxa"/>
              <w:bottom w:w="0" w:type="dxa"/>
              <w:right w:w="0" w:type="dxa"/>
            </w:tcMar>
            <w:vAlign w:val="center"/>
          </w:tcPr>
          <w:p w14:paraId="65820C13" w14:textId="2C9F1C51" w:rsidR="00B52943" w:rsidRPr="00B52943" w:rsidRDefault="00B52943" w:rsidP="00B52943">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3,380,</w:t>
            </w:r>
            <w:r w:rsidRPr="00B52943">
              <w:rPr>
                <w:rFonts w:ascii="Times New Roman" w:hAnsi="Times New Roman" w:cs="Times New Roman"/>
                <w:color w:val="auto"/>
                <w:sz w:val="20"/>
                <w:szCs w:val="20"/>
              </w:rPr>
              <w:t xml:space="preserve">629  </w:t>
            </w:r>
          </w:p>
        </w:tc>
        <w:tc>
          <w:tcPr>
            <w:tcW w:w="131" w:type="pct"/>
            <w:vAlign w:val="center"/>
          </w:tcPr>
          <w:p w14:paraId="49A69BB2" w14:textId="77777777"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816" w:type="pct"/>
            <w:shd w:val="clear" w:color="auto" w:fill="auto"/>
            <w:tcMar>
              <w:top w:w="0" w:type="dxa"/>
              <w:left w:w="0" w:type="dxa"/>
              <w:bottom w:w="0" w:type="dxa"/>
              <w:right w:w="0" w:type="dxa"/>
            </w:tcMar>
            <w:vAlign w:val="center"/>
          </w:tcPr>
          <w:p w14:paraId="49161B08" w14:textId="2DE6DD2F"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(3,380,</w:t>
            </w:r>
            <w:r w:rsidRPr="00B52943">
              <w:rPr>
                <w:rFonts w:ascii="Times New Roman" w:hAnsi="Times New Roman" w:cs="Times New Roman"/>
                <w:color w:val="auto"/>
                <w:sz w:val="20"/>
                <w:szCs w:val="20"/>
              </w:rPr>
              <w:t xml:space="preserve">629)  </w:t>
            </w:r>
          </w:p>
        </w:tc>
        <w:tc>
          <w:tcPr>
            <w:tcW w:w="125" w:type="pct"/>
            <w:vAlign w:val="center"/>
          </w:tcPr>
          <w:p w14:paraId="24C8ACFA" w14:textId="77777777"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shd w:val="clear" w:color="auto" w:fill="auto"/>
            <w:tcMar>
              <w:top w:w="0" w:type="dxa"/>
              <w:left w:w="0" w:type="dxa"/>
              <w:bottom w:w="0" w:type="dxa"/>
              <w:right w:w="0" w:type="dxa"/>
            </w:tcMar>
            <w:vAlign w:val="center"/>
          </w:tcPr>
          <w:p w14:paraId="7017CB7C" w14:textId="057D1768"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r w:rsidRPr="00B52943">
              <w:rPr>
                <w:rFonts w:ascii="Times New Roman" w:hAnsi="Times New Roman" w:cs="Times New Roman"/>
                <w:color w:val="auto"/>
                <w:sz w:val="20"/>
                <w:szCs w:val="20"/>
              </w:rPr>
              <w:t xml:space="preserve">  </w:t>
            </w:r>
          </w:p>
        </w:tc>
      </w:tr>
      <w:tr w:rsidR="00B52943" w:rsidRPr="00026184" w14:paraId="3CCD6356" w14:textId="77777777" w:rsidTr="0089275F">
        <w:trPr>
          <w:trHeight w:val="358"/>
          <w:jc w:val="center"/>
        </w:trPr>
        <w:tc>
          <w:tcPr>
            <w:tcW w:w="1888" w:type="pct"/>
            <w:shd w:val="clear" w:color="auto" w:fill="auto"/>
            <w:tcMar>
              <w:top w:w="0" w:type="dxa"/>
              <w:left w:w="0" w:type="dxa"/>
              <w:bottom w:w="0" w:type="dxa"/>
              <w:right w:w="0" w:type="dxa"/>
            </w:tcMar>
            <w:vAlign w:val="bottom"/>
          </w:tcPr>
          <w:p w14:paraId="0C87DEF8" w14:textId="380AE4F8" w:rsidR="00B52943" w:rsidRPr="00026184" w:rsidRDefault="00B52943" w:rsidP="00B52943">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Расходы от изменения справедливой стоимости залогов</w:t>
            </w:r>
          </w:p>
        </w:tc>
        <w:tc>
          <w:tcPr>
            <w:tcW w:w="920" w:type="pct"/>
            <w:shd w:val="clear" w:color="auto" w:fill="auto"/>
            <w:tcMar>
              <w:top w:w="0" w:type="dxa"/>
              <w:left w:w="0" w:type="dxa"/>
              <w:bottom w:w="0" w:type="dxa"/>
              <w:right w:w="0" w:type="dxa"/>
            </w:tcMar>
            <w:vAlign w:val="center"/>
          </w:tcPr>
          <w:p w14:paraId="53819374" w14:textId="19243B56" w:rsidR="00B52943" w:rsidRPr="00B52943" w:rsidRDefault="00B52943" w:rsidP="00B52943">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(4,259,</w:t>
            </w:r>
            <w:r w:rsidRPr="00B52943">
              <w:rPr>
                <w:rFonts w:ascii="Times New Roman" w:hAnsi="Times New Roman" w:cs="Times New Roman"/>
                <w:color w:val="auto"/>
                <w:sz w:val="20"/>
                <w:szCs w:val="20"/>
              </w:rPr>
              <w:t xml:space="preserve">625)  </w:t>
            </w:r>
          </w:p>
        </w:tc>
        <w:tc>
          <w:tcPr>
            <w:tcW w:w="131" w:type="pct"/>
            <w:vAlign w:val="center"/>
          </w:tcPr>
          <w:p w14:paraId="2D02AE4C" w14:textId="77777777"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816" w:type="pct"/>
            <w:shd w:val="clear" w:color="auto" w:fill="auto"/>
            <w:tcMar>
              <w:top w:w="0" w:type="dxa"/>
              <w:left w:w="0" w:type="dxa"/>
              <w:bottom w:w="0" w:type="dxa"/>
              <w:right w:w="0" w:type="dxa"/>
            </w:tcMar>
            <w:vAlign w:val="center"/>
          </w:tcPr>
          <w:p w14:paraId="5AE55553" w14:textId="6ECE9BC6"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en-US"/>
              </w:rPr>
            </w:pPr>
            <w:r>
              <w:rPr>
                <w:rFonts w:ascii="Times New Roman" w:hAnsi="Times New Roman" w:cs="Times New Roman"/>
                <w:color w:val="auto"/>
                <w:sz w:val="20"/>
                <w:szCs w:val="20"/>
              </w:rPr>
              <w:t>4,259,</w:t>
            </w:r>
            <w:r w:rsidRPr="00B52943">
              <w:rPr>
                <w:rFonts w:ascii="Times New Roman" w:hAnsi="Times New Roman" w:cs="Times New Roman"/>
                <w:color w:val="auto"/>
                <w:sz w:val="20"/>
                <w:szCs w:val="20"/>
              </w:rPr>
              <w:t xml:space="preserve">625  </w:t>
            </w:r>
          </w:p>
        </w:tc>
        <w:tc>
          <w:tcPr>
            <w:tcW w:w="125" w:type="pct"/>
            <w:vAlign w:val="center"/>
          </w:tcPr>
          <w:p w14:paraId="2B074871" w14:textId="77777777"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shd w:val="clear" w:color="auto" w:fill="auto"/>
            <w:tcMar>
              <w:top w:w="0" w:type="dxa"/>
              <w:left w:w="0" w:type="dxa"/>
              <w:bottom w:w="0" w:type="dxa"/>
              <w:right w:w="0" w:type="dxa"/>
            </w:tcMar>
            <w:vAlign w:val="center"/>
          </w:tcPr>
          <w:p w14:paraId="5172D11F" w14:textId="2CAD379F"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w:t>
            </w:r>
            <w:r w:rsidRPr="00B52943">
              <w:rPr>
                <w:rFonts w:ascii="Times New Roman" w:hAnsi="Times New Roman" w:cs="Times New Roman"/>
                <w:color w:val="auto"/>
                <w:sz w:val="20"/>
                <w:szCs w:val="20"/>
              </w:rPr>
              <w:t xml:space="preserve"> </w:t>
            </w:r>
          </w:p>
        </w:tc>
      </w:tr>
      <w:tr w:rsidR="00B52943" w:rsidRPr="00026184" w14:paraId="25B584A8" w14:textId="77777777" w:rsidTr="0089275F">
        <w:trPr>
          <w:trHeight w:val="20"/>
          <w:jc w:val="center"/>
        </w:trPr>
        <w:tc>
          <w:tcPr>
            <w:tcW w:w="1888" w:type="pct"/>
            <w:shd w:val="clear" w:color="auto" w:fill="auto"/>
            <w:tcMar>
              <w:top w:w="0" w:type="dxa"/>
              <w:left w:w="0" w:type="dxa"/>
              <w:bottom w:w="0" w:type="dxa"/>
              <w:right w:w="0" w:type="dxa"/>
            </w:tcMar>
            <w:vAlign w:val="bottom"/>
          </w:tcPr>
          <w:p w14:paraId="5DAFD6E1" w14:textId="6AFB5CBE" w:rsidR="00B52943" w:rsidRPr="00026184" w:rsidRDefault="00B52943" w:rsidP="00B52943">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Прочие (расходы) / доходы</w:t>
            </w:r>
          </w:p>
        </w:tc>
        <w:tc>
          <w:tcPr>
            <w:tcW w:w="920" w:type="pct"/>
            <w:tcBorders>
              <w:bottom w:val="single" w:sz="4" w:space="0" w:color="auto"/>
            </w:tcBorders>
            <w:shd w:val="clear" w:color="auto" w:fill="auto"/>
            <w:tcMar>
              <w:top w:w="0" w:type="dxa"/>
              <w:left w:w="0" w:type="dxa"/>
              <w:bottom w:w="0" w:type="dxa"/>
              <w:right w:w="0" w:type="dxa"/>
            </w:tcMar>
            <w:vAlign w:val="center"/>
          </w:tcPr>
          <w:p w14:paraId="3DD36096" w14:textId="0886F308" w:rsidR="00B52943" w:rsidRPr="00B52943" w:rsidRDefault="00B52943" w:rsidP="00B52943">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693,</w:t>
            </w:r>
            <w:r w:rsidRPr="00B52943">
              <w:rPr>
                <w:rFonts w:ascii="Times New Roman" w:hAnsi="Times New Roman" w:cs="Times New Roman"/>
                <w:color w:val="auto"/>
                <w:sz w:val="20"/>
                <w:szCs w:val="20"/>
              </w:rPr>
              <w:t xml:space="preserve">149  </w:t>
            </w:r>
          </w:p>
        </w:tc>
        <w:tc>
          <w:tcPr>
            <w:tcW w:w="131" w:type="pct"/>
            <w:vAlign w:val="center"/>
          </w:tcPr>
          <w:p w14:paraId="712D3514" w14:textId="77777777"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816" w:type="pct"/>
            <w:tcBorders>
              <w:bottom w:val="single" w:sz="4" w:space="0" w:color="auto"/>
            </w:tcBorders>
            <w:shd w:val="clear" w:color="auto" w:fill="auto"/>
            <w:tcMar>
              <w:top w:w="0" w:type="dxa"/>
              <w:left w:w="0" w:type="dxa"/>
              <w:bottom w:w="0" w:type="dxa"/>
              <w:right w:w="0" w:type="dxa"/>
            </w:tcMar>
            <w:vAlign w:val="center"/>
          </w:tcPr>
          <w:p w14:paraId="6E5A3141" w14:textId="2A089500"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2,671,</w:t>
            </w:r>
            <w:r w:rsidRPr="00B52943">
              <w:rPr>
                <w:rFonts w:ascii="Times New Roman" w:hAnsi="Times New Roman" w:cs="Times New Roman"/>
                <w:color w:val="auto"/>
                <w:sz w:val="20"/>
                <w:szCs w:val="20"/>
              </w:rPr>
              <w:t xml:space="preserve">759  </w:t>
            </w:r>
          </w:p>
        </w:tc>
        <w:tc>
          <w:tcPr>
            <w:tcW w:w="125" w:type="pct"/>
            <w:vAlign w:val="center"/>
          </w:tcPr>
          <w:p w14:paraId="15208786" w14:textId="77777777"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tcBorders>
              <w:bottom w:val="single" w:sz="4" w:space="0" w:color="auto"/>
            </w:tcBorders>
            <w:shd w:val="clear" w:color="auto" w:fill="auto"/>
            <w:tcMar>
              <w:top w:w="0" w:type="dxa"/>
              <w:left w:w="0" w:type="dxa"/>
              <w:bottom w:w="0" w:type="dxa"/>
              <w:right w:w="0" w:type="dxa"/>
            </w:tcMar>
            <w:vAlign w:val="center"/>
          </w:tcPr>
          <w:p w14:paraId="1BFBCB5E" w14:textId="0F5ED957" w:rsidR="00B52943" w:rsidRPr="00B52943" w:rsidRDefault="00B52943" w:rsidP="00B52943">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3,364,</w:t>
            </w:r>
            <w:r w:rsidRPr="00B52943">
              <w:rPr>
                <w:rFonts w:ascii="Times New Roman" w:hAnsi="Times New Roman" w:cs="Times New Roman"/>
                <w:color w:val="auto"/>
                <w:sz w:val="20"/>
                <w:szCs w:val="20"/>
              </w:rPr>
              <w:t xml:space="preserve">908  </w:t>
            </w:r>
          </w:p>
        </w:tc>
      </w:tr>
      <w:tr w:rsidR="0034621E" w:rsidRPr="00026184" w14:paraId="10FA83A0" w14:textId="77777777" w:rsidTr="0089275F">
        <w:trPr>
          <w:trHeight w:val="20"/>
          <w:jc w:val="center"/>
        </w:trPr>
        <w:tc>
          <w:tcPr>
            <w:tcW w:w="1888" w:type="pct"/>
            <w:shd w:val="clear" w:color="auto" w:fill="auto"/>
            <w:tcMar>
              <w:top w:w="0" w:type="dxa"/>
              <w:left w:w="0" w:type="dxa"/>
              <w:bottom w:w="0" w:type="dxa"/>
              <w:right w:w="0" w:type="dxa"/>
            </w:tcMar>
            <w:vAlign w:val="bottom"/>
          </w:tcPr>
          <w:p w14:paraId="2A9D56A4" w14:textId="15B65741" w:rsidR="0034621E" w:rsidRPr="00026184" w:rsidRDefault="0034621E" w:rsidP="0025432D">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p>
        </w:tc>
        <w:tc>
          <w:tcPr>
            <w:tcW w:w="920" w:type="pct"/>
            <w:tcBorders>
              <w:top w:val="single" w:sz="4" w:space="0" w:color="auto"/>
              <w:bottom w:val="single" w:sz="4" w:space="0" w:color="auto"/>
            </w:tcBorders>
            <w:shd w:val="clear" w:color="auto" w:fill="auto"/>
            <w:tcMar>
              <w:top w:w="0" w:type="dxa"/>
              <w:left w:w="0" w:type="dxa"/>
              <w:bottom w:w="0" w:type="dxa"/>
              <w:right w:w="0" w:type="dxa"/>
            </w:tcMar>
            <w:vAlign w:val="center"/>
          </w:tcPr>
          <w:p w14:paraId="7111A233" w14:textId="46279E67" w:rsidR="0034621E" w:rsidRPr="00026184" w:rsidRDefault="00B52943" w:rsidP="0025432D">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b/>
                <w:color w:val="auto"/>
                <w:sz w:val="20"/>
                <w:szCs w:val="20"/>
                <w:lang w:val="ru-RU"/>
              </w:rPr>
            </w:pPr>
            <w:r>
              <w:rPr>
                <w:rFonts w:ascii="Times New Roman" w:hAnsi="Times New Roman" w:cs="Times New Roman"/>
                <w:b/>
                <w:color w:val="auto"/>
                <w:sz w:val="20"/>
                <w:szCs w:val="20"/>
                <w:lang w:val="ru-RU"/>
              </w:rPr>
              <w:t>23,616,594</w:t>
            </w:r>
          </w:p>
        </w:tc>
        <w:tc>
          <w:tcPr>
            <w:tcW w:w="131" w:type="pct"/>
            <w:vAlign w:val="center"/>
          </w:tcPr>
          <w:p w14:paraId="4FF1E3C9" w14:textId="77777777" w:rsidR="0034621E" w:rsidRPr="00026184" w:rsidRDefault="0034621E" w:rsidP="0025432D">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b/>
                <w:color w:val="auto"/>
                <w:sz w:val="20"/>
                <w:szCs w:val="20"/>
                <w:lang w:val="ru-RU"/>
              </w:rPr>
            </w:pPr>
          </w:p>
        </w:tc>
        <w:tc>
          <w:tcPr>
            <w:tcW w:w="816" w:type="pct"/>
            <w:tcBorders>
              <w:top w:val="single" w:sz="4" w:space="0" w:color="auto"/>
              <w:bottom w:val="single" w:sz="4" w:space="0" w:color="auto"/>
            </w:tcBorders>
            <w:shd w:val="clear" w:color="auto" w:fill="auto"/>
            <w:tcMar>
              <w:top w:w="0" w:type="dxa"/>
              <w:left w:w="0" w:type="dxa"/>
              <w:bottom w:w="0" w:type="dxa"/>
              <w:right w:w="0" w:type="dxa"/>
            </w:tcMar>
            <w:vAlign w:val="center"/>
          </w:tcPr>
          <w:p w14:paraId="4C886973" w14:textId="16FB2610" w:rsidR="0034621E" w:rsidRPr="00026184" w:rsidRDefault="00B52943" w:rsidP="0025432D">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tc>
        <w:tc>
          <w:tcPr>
            <w:tcW w:w="125" w:type="pct"/>
            <w:vAlign w:val="center"/>
          </w:tcPr>
          <w:p w14:paraId="4EBBD961" w14:textId="77777777" w:rsidR="0034621E" w:rsidRPr="00026184" w:rsidRDefault="0034621E" w:rsidP="0025432D">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tcBorders>
              <w:top w:val="single" w:sz="4" w:space="0" w:color="auto"/>
              <w:bottom w:val="single" w:sz="4" w:space="0" w:color="auto"/>
            </w:tcBorders>
            <w:shd w:val="clear" w:color="auto" w:fill="auto"/>
            <w:tcMar>
              <w:top w:w="0" w:type="dxa"/>
              <w:left w:w="0" w:type="dxa"/>
              <w:bottom w:w="0" w:type="dxa"/>
              <w:right w:w="0" w:type="dxa"/>
            </w:tcMar>
            <w:vAlign w:val="center"/>
          </w:tcPr>
          <w:p w14:paraId="28424269" w14:textId="4FFD69DC" w:rsidR="0034621E" w:rsidRPr="00026184" w:rsidRDefault="00B52943" w:rsidP="0025432D">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b/>
                <w:color w:val="auto"/>
                <w:sz w:val="20"/>
                <w:szCs w:val="20"/>
                <w:lang w:val="ru-RU"/>
              </w:rPr>
            </w:pPr>
            <w:r>
              <w:rPr>
                <w:rFonts w:ascii="Times New Roman" w:hAnsi="Times New Roman" w:cs="Times New Roman"/>
                <w:b/>
                <w:color w:val="auto"/>
                <w:sz w:val="20"/>
                <w:szCs w:val="20"/>
                <w:lang w:val="ru-RU"/>
              </w:rPr>
              <w:t>23,616,594</w:t>
            </w:r>
          </w:p>
        </w:tc>
      </w:tr>
    </w:tbl>
    <w:p w14:paraId="5354331E" w14:textId="57E47945" w:rsidR="00B50558" w:rsidRPr="00026184" w:rsidRDefault="00B50558" w:rsidP="00B52943">
      <w:pPr>
        <w:pStyle w:val="20"/>
        <w:numPr>
          <w:ilvl w:val="0"/>
          <w:numId w:val="0"/>
        </w:numPr>
        <w:spacing w:after="130" w:line="240" w:lineRule="auto"/>
        <w:jc w:val="both"/>
        <w:rPr>
          <w:b w:val="0"/>
          <w:sz w:val="22"/>
          <w:szCs w:val="22"/>
        </w:rPr>
      </w:pPr>
      <w:r w:rsidRPr="00026184">
        <w:rPr>
          <w:b w:val="0"/>
          <w:sz w:val="22"/>
          <w:szCs w:val="22"/>
        </w:rPr>
        <w:t xml:space="preserve">Влияние изменений на </w:t>
      </w:r>
      <w:r w:rsidR="00B52943">
        <w:rPr>
          <w:b w:val="0"/>
          <w:sz w:val="22"/>
          <w:szCs w:val="22"/>
        </w:rPr>
        <w:t>консолидированный</w:t>
      </w:r>
      <w:r w:rsidRPr="00026184">
        <w:rPr>
          <w:b w:val="0"/>
          <w:sz w:val="22"/>
          <w:szCs w:val="22"/>
        </w:rPr>
        <w:t xml:space="preserve"> отчет о финансовом положении за год, закончившийся 31 декабря 2018 года приведено ниже :</w:t>
      </w:r>
    </w:p>
    <w:tbl>
      <w:tblPr>
        <w:tblW w:w="5000" w:type="pct"/>
        <w:jc w:val="center"/>
        <w:tblLayout w:type="fixed"/>
        <w:tblCellMar>
          <w:left w:w="0" w:type="dxa"/>
          <w:right w:w="0" w:type="dxa"/>
        </w:tblCellMar>
        <w:tblLook w:val="0000" w:firstRow="0" w:lastRow="0" w:firstColumn="0" w:lastColumn="0" w:noHBand="0" w:noVBand="0"/>
      </w:tblPr>
      <w:tblGrid>
        <w:gridCol w:w="3586"/>
        <w:gridCol w:w="1748"/>
        <w:gridCol w:w="249"/>
        <w:gridCol w:w="1550"/>
        <w:gridCol w:w="237"/>
        <w:gridCol w:w="2128"/>
      </w:tblGrid>
      <w:tr w:rsidR="0034621E" w:rsidRPr="00026184" w14:paraId="7A3AA881" w14:textId="77777777" w:rsidTr="00026184">
        <w:trPr>
          <w:trHeight w:val="20"/>
          <w:jc w:val="center"/>
        </w:trPr>
        <w:tc>
          <w:tcPr>
            <w:tcW w:w="1888" w:type="pct"/>
            <w:shd w:val="clear" w:color="auto" w:fill="auto"/>
            <w:tcMar>
              <w:top w:w="0" w:type="dxa"/>
              <w:left w:w="0" w:type="dxa"/>
              <w:bottom w:w="0" w:type="dxa"/>
              <w:right w:w="0" w:type="dxa"/>
            </w:tcMar>
            <w:vAlign w:val="bottom"/>
          </w:tcPr>
          <w:p w14:paraId="1E2E04C6" w14:textId="1058CABA" w:rsidR="00B50558" w:rsidRPr="00026184" w:rsidRDefault="00A8403C" w:rsidP="0025432D">
            <w:pPr>
              <w:pStyle w:val="AccountHD1Spreads"/>
              <w:tabs>
                <w:tab w:val="clear" w:pos="1701"/>
                <w:tab w:val="clear" w:pos="1928"/>
                <w:tab w:val="clear" w:pos="6576"/>
                <w:tab w:val="clear" w:pos="7654"/>
                <w:tab w:val="clear" w:pos="8731"/>
                <w:tab w:val="clear" w:pos="9808"/>
              </w:tabs>
              <w:spacing w:line="240" w:lineRule="auto"/>
              <w:rPr>
                <w:rStyle w:val="AccountDate"/>
                <w:rFonts w:ascii="Times New Roman" w:hAnsi="Times New Roman" w:cs="Times New Roman"/>
                <w:b/>
                <w:color w:val="auto"/>
                <w:sz w:val="20"/>
                <w:szCs w:val="20"/>
                <w:lang w:val="ru-RU"/>
              </w:rPr>
            </w:pPr>
            <w:r>
              <w:rPr>
                <w:rStyle w:val="AccountDate"/>
                <w:rFonts w:ascii="Times New Roman" w:hAnsi="Times New Roman" w:cs="Times New Roman"/>
                <w:b/>
                <w:color w:val="auto"/>
                <w:sz w:val="20"/>
                <w:szCs w:val="20"/>
                <w:lang w:val="ru-RU"/>
              </w:rPr>
              <w:t>Консолидированный</w:t>
            </w:r>
            <w:r w:rsidR="00B50558" w:rsidRPr="00026184">
              <w:rPr>
                <w:rStyle w:val="AccountDate"/>
                <w:rFonts w:ascii="Times New Roman" w:hAnsi="Times New Roman" w:cs="Times New Roman"/>
                <w:b/>
                <w:color w:val="auto"/>
                <w:sz w:val="20"/>
                <w:szCs w:val="20"/>
                <w:lang w:val="ru-RU"/>
              </w:rPr>
              <w:t xml:space="preserve"> отчет о финансовом положении </w:t>
            </w:r>
          </w:p>
          <w:p w14:paraId="65314D46" w14:textId="501A5B51" w:rsidR="0034621E" w:rsidRPr="00026184" w:rsidRDefault="0034621E" w:rsidP="0025432D">
            <w:pPr>
              <w:pStyle w:val="AccountHD1Spreads"/>
              <w:tabs>
                <w:tab w:val="clear" w:pos="1701"/>
                <w:tab w:val="clear" w:pos="1928"/>
                <w:tab w:val="clear" w:pos="6576"/>
                <w:tab w:val="clear" w:pos="7654"/>
                <w:tab w:val="clear" w:pos="8731"/>
                <w:tab w:val="clear" w:pos="9808"/>
              </w:tabs>
              <w:spacing w:line="240" w:lineRule="auto"/>
              <w:rPr>
                <w:rFonts w:ascii="Times New Roman" w:hAnsi="Times New Roman" w:cs="Times New Roman"/>
                <w:b w:val="0"/>
                <w:color w:val="auto"/>
                <w:sz w:val="20"/>
                <w:szCs w:val="20"/>
                <w:lang w:val="ru-RU"/>
              </w:rPr>
            </w:pPr>
            <w:r w:rsidRPr="00026184">
              <w:rPr>
                <w:rStyle w:val="AccountDate"/>
                <w:rFonts w:ascii="Times New Roman" w:hAnsi="Times New Roman" w:cs="Times New Roman"/>
                <w:b/>
                <w:color w:val="auto"/>
                <w:sz w:val="20"/>
                <w:szCs w:val="20"/>
                <w:lang w:val="ru-RU"/>
              </w:rPr>
              <w:t>тыс. тенге</w:t>
            </w:r>
          </w:p>
        </w:tc>
        <w:tc>
          <w:tcPr>
            <w:tcW w:w="920" w:type="pct"/>
            <w:shd w:val="clear" w:color="auto" w:fill="auto"/>
            <w:tcMar>
              <w:top w:w="0" w:type="dxa"/>
              <w:left w:w="0" w:type="dxa"/>
              <w:bottom w:w="0" w:type="dxa"/>
              <w:right w:w="0" w:type="dxa"/>
            </w:tcMar>
            <w:vAlign w:val="bottom"/>
          </w:tcPr>
          <w:p w14:paraId="2F6E5225" w14:textId="77777777" w:rsidR="0034621E" w:rsidRPr="00026184" w:rsidRDefault="0034621E" w:rsidP="0025432D">
            <w:pPr>
              <w:pStyle w:val="AccountHD1Spreads"/>
              <w:tabs>
                <w:tab w:val="clear" w:pos="1701"/>
                <w:tab w:val="clear" w:pos="1928"/>
                <w:tab w:val="clear" w:pos="6576"/>
                <w:tab w:val="clear" w:pos="7654"/>
                <w:tab w:val="clear" w:pos="8731"/>
                <w:tab w:val="clear" w:pos="9808"/>
              </w:tabs>
              <w:spacing w:line="240" w:lineRule="auto"/>
              <w:jc w:val="center"/>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 xml:space="preserve">31 декабря </w:t>
            </w:r>
          </w:p>
          <w:p w14:paraId="36521582" w14:textId="77777777" w:rsidR="0034621E" w:rsidRPr="00026184" w:rsidRDefault="0034621E" w:rsidP="0025432D">
            <w:pPr>
              <w:pStyle w:val="AccountHD1Spreads"/>
              <w:tabs>
                <w:tab w:val="clear" w:pos="1701"/>
                <w:tab w:val="clear" w:pos="1928"/>
                <w:tab w:val="clear" w:pos="6576"/>
                <w:tab w:val="clear" w:pos="7654"/>
                <w:tab w:val="clear" w:pos="8731"/>
                <w:tab w:val="clear" w:pos="9808"/>
              </w:tabs>
              <w:spacing w:line="240" w:lineRule="auto"/>
              <w:jc w:val="center"/>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2018 года</w:t>
            </w:r>
          </w:p>
          <w:p w14:paraId="060FDB52" w14:textId="77777777" w:rsidR="0034621E" w:rsidRPr="00026184" w:rsidRDefault="0034621E" w:rsidP="0025432D">
            <w:pPr>
              <w:pStyle w:val="AccountHD1Spreads"/>
              <w:tabs>
                <w:tab w:val="clear" w:pos="1701"/>
                <w:tab w:val="clear" w:pos="1928"/>
                <w:tab w:val="clear" w:pos="6576"/>
                <w:tab w:val="clear" w:pos="7654"/>
                <w:tab w:val="clear" w:pos="8731"/>
                <w:tab w:val="clear" w:pos="9808"/>
              </w:tabs>
              <w:spacing w:line="240" w:lineRule="auto"/>
              <w:jc w:val="center"/>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Указано ранее</w:t>
            </w:r>
          </w:p>
        </w:tc>
        <w:tc>
          <w:tcPr>
            <w:tcW w:w="131" w:type="pct"/>
            <w:shd w:val="clear" w:color="auto" w:fill="auto"/>
          </w:tcPr>
          <w:p w14:paraId="295D8A05" w14:textId="77777777" w:rsidR="0034621E" w:rsidRPr="00026184" w:rsidRDefault="0034621E" w:rsidP="0025432D">
            <w:pPr>
              <w:pStyle w:val="AccountHD1Spreads"/>
              <w:tabs>
                <w:tab w:val="clear" w:pos="1701"/>
                <w:tab w:val="clear" w:pos="1928"/>
                <w:tab w:val="clear" w:pos="6576"/>
                <w:tab w:val="clear" w:pos="7654"/>
                <w:tab w:val="clear" w:pos="8731"/>
                <w:tab w:val="clear" w:pos="9808"/>
              </w:tabs>
              <w:spacing w:line="240" w:lineRule="auto"/>
              <w:jc w:val="center"/>
              <w:rPr>
                <w:rFonts w:ascii="Times New Roman" w:hAnsi="Times New Roman" w:cs="Times New Roman"/>
                <w:color w:val="auto"/>
                <w:sz w:val="20"/>
                <w:szCs w:val="20"/>
                <w:lang w:val="ru-RU"/>
              </w:rPr>
            </w:pPr>
          </w:p>
        </w:tc>
        <w:tc>
          <w:tcPr>
            <w:tcW w:w="816" w:type="pct"/>
            <w:shd w:val="clear" w:color="auto" w:fill="auto"/>
            <w:tcMar>
              <w:top w:w="0" w:type="dxa"/>
              <w:left w:w="0" w:type="dxa"/>
              <w:bottom w:w="0" w:type="dxa"/>
              <w:right w:w="0" w:type="dxa"/>
            </w:tcMar>
            <w:vAlign w:val="bottom"/>
          </w:tcPr>
          <w:p w14:paraId="0484A242" w14:textId="30A66472" w:rsidR="0034621E" w:rsidRPr="00026184" w:rsidRDefault="00026184" w:rsidP="0025432D">
            <w:pPr>
              <w:pStyle w:val="AccountHD1Spreads"/>
              <w:tabs>
                <w:tab w:val="clear" w:pos="1701"/>
                <w:tab w:val="clear" w:pos="1928"/>
                <w:tab w:val="clear" w:pos="6576"/>
                <w:tab w:val="clear" w:pos="7654"/>
                <w:tab w:val="clear" w:pos="8731"/>
                <w:tab w:val="clear" w:pos="9808"/>
              </w:tabs>
              <w:spacing w:line="240" w:lineRule="auto"/>
              <w:jc w:val="center"/>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Рекласси-фика</w:t>
            </w:r>
            <w:r w:rsidR="0034621E" w:rsidRPr="00026184">
              <w:rPr>
                <w:rFonts w:ascii="Times New Roman" w:hAnsi="Times New Roman" w:cs="Times New Roman"/>
                <w:color w:val="auto"/>
                <w:sz w:val="20"/>
                <w:szCs w:val="20"/>
                <w:lang w:val="ru-RU"/>
              </w:rPr>
              <w:t>ция</w:t>
            </w:r>
          </w:p>
        </w:tc>
        <w:tc>
          <w:tcPr>
            <w:tcW w:w="125" w:type="pct"/>
            <w:shd w:val="clear" w:color="auto" w:fill="auto"/>
          </w:tcPr>
          <w:p w14:paraId="6F51798B" w14:textId="77777777" w:rsidR="0034621E" w:rsidRPr="00026184" w:rsidRDefault="0034621E" w:rsidP="0025432D">
            <w:pPr>
              <w:pStyle w:val="AccountHD1Spreads"/>
              <w:tabs>
                <w:tab w:val="clear" w:pos="1701"/>
                <w:tab w:val="clear" w:pos="1928"/>
                <w:tab w:val="clear" w:pos="6576"/>
                <w:tab w:val="clear" w:pos="7654"/>
                <w:tab w:val="clear" w:pos="8731"/>
                <w:tab w:val="clear" w:pos="9808"/>
              </w:tabs>
              <w:spacing w:line="240" w:lineRule="auto"/>
              <w:jc w:val="center"/>
              <w:rPr>
                <w:rFonts w:ascii="Times New Roman" w:hAnsi="Times New Roman" w:cs="Times New Roman"/>
                <w:color w:val="auto"/>
                <w:sz w:val="20"/>
                <w:szCs w:val="20"/>
                <w:lang w:val="ru-RU"/>
              </w:rPr>
            </w:pPr>
          </w:p>
        </w:tc>
        <w:tc>
          <w:tcPr>
            <w:tcW w:w="1120" w:type="pct"/>
            <w:shd w:val="clear" w:color="auto" w:fill="auto"/>
            <w:tcMar>
              <w:top w:w="0" w:type="dxa"/>
              <w:left w:w="0" w:type="dxa"/>
              <w:bottom w:w="0" w:type="dxa"/>
              <w:right w:w="0" w:type="dxa"/>
            </w:tcMar>
            <w:vAlign w:val="bottom"/>
          </w:tcPr>
          <w:p w14:paraId="23B0B2D9" w14:textId="77777777" w:rsidR="0034621E" w:rsidRPr="00026184" w:rsidRDefault="0034621E" w:rsidP="0025432D">
            <w:pPr>
              <w:pStyle w:val="AccountHD1Spreads"/>
              <w:tabs>
                <w:tab w:val="clear" w:pos="1701"/>
                <w:tab w:val="clear" w:pos="1928"/>
                <w:tab w:val="clear" w:pos="6576"/>
                <w:tab w:val="clear" w:pos="7654"/>
                <w:tab w:val="clear" w:pos="8731"/>
                <w:tab w:val="clear" w:pos="9808"/>
              </w:tabs>
              <w:spacing w:line="240" w:lineRule="auto"/>
              <w:jc w:val="center"/>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31 декабря 2018 года</w:t>
            </w:r>
          </w:p>
          <w:p w14:paraId="4CC9F14B" w14:textId="30F6523E" w:rsidR="0034621E" w:rsidRPr="00026184" w:rsidRDefault="00026184" w:rsidP="0025432D">
            <w:pPr>
              <w:pStyle w:val="AccountHD1Spreads"/>
              <w:tabs>
                <w:tab w:val="clear" w:pos="1701"/>
                <w:tab w:val="clear" w:pos="1928"/>
                <w:tab w:val="clear" w:pos="6576"/>
                <w:tab w:val="clear" w:pos="7654"/>
                <w:tab w:val="clear" w:pos="8731"/>
                <w:tab w:val="clear" w:pos="9808"/>
              </w:tabs>
              <w:spacing w:line="240" w:lineRule="auto"/>
              <w:jc w:val="center"/>
              <w:rPr>
                <w:rFonts w:ascii="Times New Roman" w:hAnsi="Times New Roman" w:cs="Times New Roman"/>
                <w:color w:val="auto"/>
                <w:sz w:val="20"/>
                <w:szCs w:val="20"/>
                <w:lang w:val="ru-RU"/>
              </w:rPr>
            </w:pPr>
            <w:r w:rsidRPr="00026184">
              <w:rPr>
                <w:rFonts w:ascii="Times New Roman" w:hAnsi="Times New Roman" w:cs="Times New Roman"/>
                <w:color w:val="auto"/>
                <w:sz w:val="20"/>
                <w:szCs w:val="20"/>
                <w:lang w:val="ru-RU"/>
              </w:rPr>
              <w:t>Расклассифици</w:t>
            </w:r>
            <w:r w:rsidR="0034621E" w:rsidRPr="00026184">
              <w:rPr>
                <w:rFonts w:ascii="Times New Roman" w:hAnsi="Times New Roman" w:cs="Times New Roman"/>
                <w:color w:val="auto"/>
                <w:sz w:val="20"/>
                <w:szCs w:val="20"/>
                <w:lang w:val="ru-RU"/>
              </w:rPr>
              <w:t>ровано</w:t>
            </w:r>
          </w:p>
        </w:tc>
      </w:tr>
      <w:tr w:rsidR="00BD2BEA" w:rsidRPr="00026184" w14:paraId="1F658A95" w14:textId="77777777" w:rsidTr="0089275F">
        <w:trPr>
          <w:trHeight w:val="20"/>
          <w:jc w:val="center"/>
        </w:trPr>
        <w:tc>
          <w:tcPr>
            <w:tcW w:w="1888" w:type="pct"/>
            <w:shd w:val="clear" w:color="auto" w:fill="auto"/>
            <w:tcMar>
              <w:top w:w="0" w:type="dxa"/>
              <w:left w:w="0" w:type="dxa"/>
              <w:bottom w:w="0" w:type="dxa"/>
              <w:right w:w="0" w:type="dxa"/>
            </w:tcMar>
            <w:vAlign w:val="center"/>
          </w:tcPr>
          <w:p w14:paraId="375F4A09" w14:textId="0683D6A1" w:rsidR="00BD2BEA" w:rsidRPr="00026184" w:rsidRDefault="00BD2BEA" w:rsidP="00BD2BEA">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r w:rsidRPr="00026184">
              <w:rPr>
                <w:rFonts w:ascii="Times New Roman" w:hAnsi="Times New Roman" w:cs="Times New Roman"/>
                <w:sz w:val="20"/>
                <w:szCs w:val="20"/>
                <w:lang w:val="ru-RU"/>
              </w:rPr>
              <w:t>Активы, предназначенные для продажи</w:t>
            </w:r>
          </w:p>
        </w:tc>
        <w:tc>
          <w:tcPr>
            <w:tcW w:w="920" w:type="pct"/>
            <w:tcBorders>
              <w:top w:val="single" w:sz="4" w:space="0" w:color="auto"/>
            </w:tcBorders>
            <w:shd w:val="clear" w:color="auto" w:fill="auto"/>
            <w:tcMar>
              <w:top w:w="0" w:type="dxa"/>
              <w:left w:w="0" w:type="dxa"/>
              <w:bottom w:w="0" w:type="dxa"/>
              <w:right w:w="0" w:type="dxa"/>
            </w:tcMar>
            <w:vAlign w:val="center"/>
          </w:tcPr>
          <w:p w14:paraId="5DA807C5" w14:textId="4DA3FF7F" w:rsidR="00BD2BEA" w:rsidRPr="00BD2BEA" w:rsidRDefault="00BD2BEA" w:rsidP="00BD2BEA">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color w:val="auto"/>
                <w:sz w:val="20"/>
                <w:szCs w:val="20"/>
                <w:lang w:val="ru-RU"/>
              </w:rPr>
            </w:pPr>
            <w:r w:rsidRPr="00BD2BEA">
              <w:rPr>
                <w:rFonts w:ascii="Times New Roman" w:hAnsi="Times New Roman" w:cs="Times New Roman"/>
                <w:color w:val="auto"/>
                <w:sz w:val="20"/>
                <w:szCs w:val="20"/>
              </w:rPr>
              <w:t xml:space="preserve">                -   </w:t>
            </w:r>
          </w:p>
        </w:tc>
        <w:tc>
          <w:tcPr>
            <w:tcW w:w="131" w:type="pct"/>
            <w:shd w:val="clear" w:color="auto" w:fill="auto"/>
            <w:vAlign w:val="center"/>
          </w:tcPr>
          <w:p w14:paraId="123EFBDE" w14:textId="77777777"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816" w:type="pct"/>
            <w:tcBorders>
              <w:top w:val="single" w:sz="4" w:space="0" w:color="auto"/>
            </w:tcBorders>
            <w:shd w:val="clear" w:color="auto" w:fill="auto"/>
            <w:tcMar>
              <w:top w:w="0" w:type="dxa"/>
              <w:left w:w="0" w:type="dxa"/>
              <w:bottom w:w="0" w:type="dxa"/>
              <w:right w:w="0" w:type="dxa"/>
            </w:tcMar>
            <w:vAlign w:val="center"/>
          </w:tcPr>
          <w:p w14:paraId="15512B53" w14:textId="2FAEBD2C" w:rsidR="00BD2BEA" w:rsidRPr="00BD2BEA" w:rsidRDefault="00B52943"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en-US"/>
              </w:rPr>
            </w:pPr>
            <w:r>
              <w:rPr>
                <w:rFonts w:ascii="Times New Roman" w:hAnsi="Times New Roman" w:cs="Times New Roman"/>
                <w:color w:val="auto"/>
                <w:sz w:val="20"/>
                <w:szCs w:val="20"/>
              </w:rPr>
              <w:t>30,827,</w:t>
            </w:r>
            <w:r w:rsidR="00BD2BEA" w:rsidRPr="00BD2BEA">
              <w:rPr>
                <w:rFonts w:ascii="Times New Roman" w:hAnsi="Times New Roman" w:cs="Times New Roman"/>
                <w:color w:val="auto"/>
                <w:sz w:val="20"/>
                <w:szCs w:val="20"/>
              </w:rPr>
              <w:t xml:space="preserve">670  </w:t>
            </w:r>
          </w:p>
        </w:tc>
        <w:tc>
          <w:tcPr>
            <w:tcW w:w="125" w:type="pct"/>
            <w:shd w:val="clear" w:color="auto" w:fill="auto"/>
            <w:vAlign w:val="center"/>
          </w:tcPr>
          <w:p w14:paraId="65F7C10D" w14:textId="77777777"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tcBorders>
              <w:top w:val="single" w:sz="4" w:space="0" w:color="auto"/>
            </w:tcBorders>
            <w:shd w:val="clear" w:color="auto" w:fill="auto"/>
            <w:tcMar>
              <w:top w:w="0" w:type="dxa"/>
              <w:left w:w="0" w:type="dxa"/>
              <w:bottom w:w="0" w:type="dxa"/>
              <w:right w:w="0" w:type="dxa"/>
            </w:tcMar>
            <w:vAlign w:val="center"/>
          </w:tcPr>
          <w:p w14:paraId="6CB60EE0" w14:textId="187101AD" w:rsidR="00BD2BEA" w:rsidRPr="00BD2BEA" w:rsidRDefault="00B52943"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 xml:space="preserve">      30,827,</w:t>
            </w:r>
            <w:r w:rsidR="00BD2BEA" w:rsidRPr="00BD2BEA">
              <w:rPr>
                <w:rFonts w:ascii="Times New Roman" w:hAnsi="Times New Roman" w:cs="Times New Roman"/>
                <w:color w:val="auto"/>
                <w:sz w:val="20"/>
                <w:szCs w:val="20"/>
              </w:rPr>
              <w:t xml:space="preserve">670 </w:t>
            </w:r>
          </w:p>
        </w:tc>
      </w:tr>
      <w:tr w:rsidR="00BD2BEA" w:rsidRPr="00026184" w14:paraId="08A639C5" w14:textId="77777777" w:rsidTr="0089275F">
        <w:trPr>
          <w:trHeight w:val="20"/>
          <w:jc w:val="center"/>
        </w:trPr>
        <w:tc>
          <w:tcPr>
            <w:tcW w:w="1888" w:type="pct"/>
            <w:shd w:val="clear" w:color="auto" w:fill="auto"/>
            <w:tcMar>
              <w:top w:w="0" w:type="dxa"/>
              <w:left w:w="0" w:type="dxa"/>
              <w:bottom w:w="0" w:type="dxa"/>
              <w:right w:w="0" w:type="dxa"/>
            </w:tcMar>
            <w:vAlign w:val="center"/>
          </w:tcPr>
          <w:p w14:paraId="4D720712" w14:textId="56142CF3" w:rsidR="00BD2BEA" w:rsidRPr="00026184" w:rsidRDefault="00BD2BEA" w:rsidP="00BD2BEA">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r w:rsidRPr="00026184">
              <w:rPr>
                <w:rFonts w:ascii="Times New Roman" w:hAnsi="Times New Roman" w:cs="Times New Roman"/>
                <w:sz w:val="20"/>
                <w:szCs w:val="20"/>
                <w:lang w:val="ru-RU"/>
              </w:rPr>
              <w:t>Инвестиции, имеющиеся в наличии для продажи</w:t>
            </w:r>
          </w:p>
        </w:tc>
        <w:tc>
          <w:tcPr>
            <w:tcW w:w="920" w:type="pct"/>
            <w:shd w:val="clear" w:color="auto" w:fill="auto"/>
            <w:tcMar>
              <w:top w:w="0" w:type="dxa"/>
              <w:left w:w="0" w:type="dxa"/>
              <w:bottom w:w="0" w:type="dxa"/>
              <w:right w:w="0" w:type="dxa"/>
            </w:tcMar>
            <w:vAlign w:val="center"/>
          </w:tcPr>
          <w:p w14:paraId="2A861A87" w14:textId="130C800D" w:rsidR="00BD2BEA" w:rsidRPr="00BD2BEA" w:rsidRDefault="00B52943" w:rsidP="00BD2BEA">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color w:val="auto"/>
                <w:sz w:val="20"/>
                <w:szCs w:val="20"/>
                <w:lang w:val="ru-RU"/>
              </w:rPr>
            </w:pPr>
            <w:r w:rsidRPr="008E7A22">
              <w:rPr>
                <w:rFonts w:ascii="Times New Roman" w:hAnsi="Times New Roman" w:cs="Times New Roman"/>
                <w:color w:val="auto"/>
                <w:sz w:val="20"/>
                <w:szCs w:val="20"/>
                <w:lang w:val="ru-RU"/>
              </w:rPr>
              <w:t xml:space="preserve">     </w:t>
            </w:r>
            <w:r>
              <w:rPr>
                <w:rFonts w:ascii="Times New Roman" w:hAnsi="Times New Roman" w:cs="Times New Roman"/>
                <w:color w:val="auto"/>
                <w:sz w:val="20"/>
                <w:szCs w:val="20"/>
              </w:rPr>
              <w:t>1</w:t>
            </w:r>
            <w:r>
              <w:rPr>
                <w:rFonts w:ascii="Times New Roman" w:hAnsi="Times New Roman" w:cs="Times New Roman"/>
                <w:color w:val="auto"/>
                <w:sz w:val="20"/>
                <w:szCs w:val="20"/>
                <w:lang w:val="ru-RU"/>
              </w:rPr>
              <w:t>,</w:t>
            </w:r>
            <w:r>
              <w:rPr>
                <w:rFonts w:ascii="Times New Roman" w:hAnsi="Times New Roman" w:cs="Times New Roman"/>
                <w:color w:val="auto"/>
                <w:sz w:val="20"/>
                <w:szCs w:val="20"/>
              </w:rPr>
              <w:t>286,</w:t>
            </w:r>
            <w:r w:rsidR="00BD2BEA" w:rsidRPr="00BD2BEA">
              <w:rPr>
                <w:rFonts w:ascii="Times New Roman" w:hAnsi="Times New Roman" w:cs="Times New Roman"/>
                <w:color w:val="auto"/>
                <w:sz w:val="20"/>
                <w:szCs w:val="20"/>
              </w:rPr>
              <w:t xml:space="preserve">179 </w:t>
            </w:r>
          </w:p>
        </w:tc>
        <w:tc>
          <w:tcPr>
            <w:tcW w:w="131" w:type="pct"/>
            <w:shd w:val="clear" w:color="auto" w:fill="auto"/>
            <w:vAlign w:val="center"/>
          </w:tcPr>
          <w:p w14:paraId="75B4707A" w14:textId="7982AB01"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816" w:type="pct"/>
            <w:shd w:val="clear" w:color="auto" w:fill="auto"/>
            <w:tcMar>
              <w:top w:w="0" w:type="dxa"/>
              <w:left w:w="0" w:type="dxa"/>
              <w:bottom w:w="0" w:type="dxa"/>
              <w:right w:w="0" w:type="dxa"/>
            </w:tcMar>
            <w:vAlign w:val="center"/>
          </w:tcPr>
          <w:p w14:paraId="264BE472" w14:textId="15724A71" w:rsidR="00BD2BEA" w:rsidRPr="00BD2BEA" w:rsidRDefault="00B52943"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(1,286,</w:t>
            </w:r>
            <w:r w:rsidR="00BD2BEA" w:rsidRPr="00BD2BEA">
              <w:rPr>
                <w:rFonts w:ascii="Times New Roman" w:hAnsi="Times New Roman" w:cs="Times New Roman"/>
                <w:color w:val="auto"/>
                <w:sz w:val="20"/>
                <w:szCs w:val="20"/>
              </w:rPr>
              <w:t xml:space="preserve">179)  </w:t>
            </w:r>
          </w:p>
        </w:tc>
        <w:tc>
          <w:tcPr>
            <w:tcW w:w="125" w:type="pct"/>
            <w:shd w:val="clear" w:color="auto" w:fill="auto"/>
            <w:vAlign w:val="center"/>
          </w:tcPr>
          <w:p w14:paraId="4887A116" w14:textId="77777777"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shd w:val="clear" w:color="auto" w:fill="auto"/>
            <w:tcMar>
              <w:top w:w="0" w:type="dxa"/>
              <w:left w:w="0" w:type="dxa"/>
              <w:bottom w:w="0" w:type="dxa"/>
              <w:right w:w="0" w:type="dxa"/>
            </w:tcMar>
            <w:vAlign w:val="center"/>
          </w:tcPr>
          <w:p w14:paraId="163BA143" w14:textId="0151C983"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sidRPr="00BD2BEA">
              <w:rPr>
                <w:rFonts w:ascii="Times New Roman" w:hAnsi="Times New Roman" w:cs="Times New Roman"/>
                <w:color w:val="auto"/>
                <w:sz w:val="20"/>
                <w:szCs w:val="20"/>
              </w:rPr>
              <w:t xml:space="preserve">                    -   </w:t>
            </w:r>
          </w:p>
        </w:tc>
      </w:tr>
      <w:tr w:rsidR="00BD2BEA" w:rsidRPr="00026184" w14:paraId="14130704" w14:textId="77777777" w:rsidTr="0089275F">
        <w:trPr>
          <w:trHeight w:val="20"/>
          <w:jc w:val="center"/>
        </w:trPr>
        <w:tc>
          <w:tcPr>
            <w:tcW w:w="1888" w:type="pct"/>
            <w:shd w:val="clear" w:color="auto" w:fill="auto"/>
            <w:tcMar>
              <w:top w:w="0" w:type="dxa"/>
              <w:left w:w="0" w:type="dxa"/>
              <w:bottom w:w="0" w:type="dxa"/>
              <w:right w:w="0" w:type="dxa"/>
            </w:tcMar>
            <w:vAlign w:val="center"/>
          </w:tcPr>
          <w:p w14:paraId="29B71E57" w14:textId="5F0D50D3" w:rsidR="00BD2BEA" w:rsidRPr="00026184" w:rsidRDefault="00BD2BEA" w:rsidP="00BD2BEA">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r w:rsidRPr="00026184">
              <w:rPr>
                <w:rFonts w:ascii="Times New Roman" w:hAnsi="Times New Roman" w:cs="Times New Roman"/>
                <w:sz w:val="20"/>
                <w:szCs w:val="20"/>
                <w:lang w:val="ru-RU"/>
              </w:rPr>
              <w:t>Финансовые активы, оцениваемые по справедливой стоимости через прочий совокупный доход</w:t>
            </w:r>
          </w:p>
        </w:tc>
        <w:tc>
          <w:tcPr>
            <w:tcW w:w="920" w:type="pct"/>
            <w:shd w:val="clear" w:color="auto" w:fill="auto"/>
            <w:tcMar>
              <w:top w:w="0" w:type="dxa"/>
              <w:left w:w="0" w:type="dxa"/>
              <w:bottom w:w="0" w:type="dxa"/>
              <w:right w:w="0" w:type="dxa"/>
            </w:tcMar>
            <w:vAlign w:val="center"/>
          </w:tcPr>
          <w:p w14:paraId="7113B091" w14:textId="79E00BC0" w:rsidR="00BD2BEA" w:rsidRPr="00BD2BEA" w:rsidRDefault="00BD2BEA" w:rsidP="00BD2BEA">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color w:val="auto"/>
                <w:sz w:val="20"/>
                <w:szCs w:val="20"/>
                <w:lang w:val="ru-RU"/>
              </w:rPr>
            </w:pPr>
            <w:r w:rsidRPr="008E7A22">
              <w:rPr>
                <w:rFonts w:ascii="Times New Roman" w:hAnsi="Times New Roman" w:cs="Times New Roman"/>
                <w:color w:val="auto"/>
                <w:sz w:val="20"/>
                <w:szCs w:val="20"/>
                <w:lang w:val="ru-RU"/>
              </w:rPr>
              <w:t xml:space="preserve">                </w:t>
            </w:r>
            <w:r w:rsidRPr="00BD2BEA">
              <w:rPr>
                <w:rFonts w:ascii="Times New Roman" w:hAnsi="Times New Roman" w:cs="Times New Roman"/>
                <w:color w:val="auto"/>
                <w:sz w:val="20"/>
                <w:szCs w:val="20"/>
              </w:rPr>
              <w:t xml:space="preserve">-   </w:t>
            </w:r>
          </w:p>
        </w:tc>
        <w:tc>
          <w:tcPr>
            <w:tcW w:w="131" w:type="pct"/>
            <w:shd w:val="clear" w:color="auto" w:fill="auto"/>
            <w:vAlign w:val="center"/>
          </w:tcPr>
          <w:p w14:paraId="1B699706" w14:textId="77777777"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816" w:type="pct"/>
            <w:shd w:val="clear" w:color="auto" w:fill="auto"/>
            <w:tcMar>
              <w:top w:w="0" w:type="dxa"/>
              <w:left w:w="0" w:type="dxa"/>
              <w:bottom w:w="0" w:type="dxa"/>
              <w:right w:w="0" w:type="dxa"/>
            </w:tcMar>
            <w:vAlign w:val="center"/>
          </w:tcPr>
          <w:p w14:paraId="3CD38DD5" w14:textId="26815303" w:rsidR="00BD2BEA" w:rsidRPr="00BD2BEA" w:rsidRDefault="00B52943"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 xml:space="preserve">        1,286,</w:t>
            </w:r>
            <w:r w:rsidR="00BD2BEA" w:rsidRPr="00BD2BEA">
              <w:rPr>
                <w:rFonts w:ascii="Times New Roman" w:hAnsi="Times New Roman" w:cs="Times New Roman"/>
                <w:color w:val="auto"/>
                <w:sz w:val="20"/>
                <w:szCs w:val="20"/>
              </w:rPr>
              <w:t xml:space="preserve">179 </w:t>
            </w:r>
          </w:p>
        </w:tc>
        <w:tc>
          <w:tcPr>
            <w:tcW w:w="125" w:type="pct"/>
            <w:shd w:val="clear" w:color="auto" w:fill="auto"/>
            <w:vAlign w:val="center"/>
          </w:tcPr>
          <w:p w14:paraId="1AF4F741" w14:textId="77777777"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shd w:val="clear" w:color="auto" w:fill="auto"/>
            <w:tcMar>
              <w:top w:w="0" w:type="dxa"/>
              <w:left w:w="0" w:type="dxa"/>
              <w:bottom w:w="0" w:type="dxa"/>
              <w:right w:w="0" w:type="dxa"/>
            </w:tcMar>
            <w:vAlign w:val="center"/>
          </w:tcPr>
          <w:p w14:paraId="42BE280B" w14:textId="49ED650A" w:rsidR="00BD2BEA" w:rsidRPr="00BD2BEA" w:rsidRDefault="00B52943"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 xml:space="preserve">        1,286,</w:t>
            </w:r>
            <w:r w:rsidR="00BD2BEA" w:rsidRPr="00BD2BEA">
              <w:rPr>
                <w:rFonts w:ascii="Times New Roman" w:hAnsi="Times New Roman" w:cs="Times New Roman"/>
                <w:color w:val="auto"/>
                <w:sz w:val="20"/>
                <w:szCs w:val="20"/>
              </w:rPr>
              <w:t xml:space="preserve">179 </w:t>
            </w:r>
          </w:p>
        </w:tc>
      </w:tr>
      <w:tr w:rsidR="00BD2BEA" w:rsidRPr="00026184" w14:paraId="03F70194" w14:textId="77777777" w:rsidTr="0089275F">
        <w:trPr>
          <w:trHeight w:val="20"/>
          <w:jc w:val="center"/>
        </w:trPr>
        <w:tc>
          <w:tcPr>
            <w:tcW w:w="1888" w:type="pct"/>
            <w:shd w:val="clear" w:color="auto" w:fill="auto"/>
            <w:tcMar>
              <w:top w:w="0" w:type="dxa"/>
              <w:left w:w="0" w:type="dxa"/>
              <w:bottom w:w="0" w:type="dxa"/>
              <w:right w:w="0" w:type="dxa"/>
            </w:tcMar>
            <w:vAlign w:val="center"/>
          </w:tcPr>
          <w:p w14:paraId="2A02B1C2" w14:textId="1CE293BC" w:rsidR="00BD2BEA" w:rsidRPr="00026184" w:rsidRDefault="00BD2BEA" w:rsidP="00BD2BEA">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r w:rsidRPr="00026184">
              <w:rPr>
                <w:rFonts w:ascii="Times New Roman" w:hAnsi="Times New Roman" w:cs="Times New Roman"/>
                <w:sz w:val="20"/>
                <w:szCs w:val="20"/>
                <w:lang w:val="ru-RU"/>
              </w:rPr>
              <w:t>Налог на добавленную стоимость и прочие налоги к возмещению</w:t>
            </w:r>
          </w:p>
        </w:tc>
        <w:tc>
          <w:tcPr>
            <w:tcW w:w="920" w:type="pct"/>
            <w:shd w:val="clear" w:color="auto" w:fill="auto"/>
            <w:tcMar>
              <w:top w:w="0" w:type="dxa"/>
              <w:left w:w="0" w:type="dxa"/>
              <w:bottom w:w="0" w:type="dxa"/>
              <w:right w:w="0" w:type="dxa"/>
            </w:tcMar>
            <w:vAlign w:val="center"/>
          </w:tcPr>
          <w:p w14:paraId="446A28D5" w14:textId="71271662" w:rsidR="00BD2BEA" w:rsidRPr="00BD2BEA" w:rsidRDefault="00B52943" w:rsidP="00BD2BEA">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color w:val="auto"/>
                <w:sz w:val="20"/>
                <w:szCs w:val="20"/>
                <w:lang w:val="ru-RU"/>
              </w:rPr>
            </w:pPr>
            <w:r w:rsidRPr="008E7A22">
              <w:rPr>
                <w:rFonts w:ascii="Times New Roman" w:hAnsi="Times New Roman" w:cs="Times New Roman"/>
                <w:color w:val="auto"/>
                <w:sz w:val="20"/>
                <w:szCs w:val="20"/>
                <w:lang w:val="ru-RU"/>
              </w:rPr>
              <w:t xml:space="preserve">     </w:t>
            </w:r>
            <w:r>
              <w:rPr>
                <w:rFonts w:ascii="Times New Roman" w:hAnsi="Times New Roman" w:cs="Times New Roman"/>
                <w:color w:val="auto"/>
                <w:sz w:val="20"/>
                <w:szCs w:val="20"/>
              </w:rPr>
              <w:t>5,362,</w:t>
            </w:r>
            <w:r w:rsidR="00BD2BEA" w:rsidRPr="00BD2BEA">
              <w:rPr>
                <w:rFonts w:ascii="Times New Roman" w:hAnsi="Times New Roman" w:cs="Times New Roman"/>
                <w:color w:val="auto"/>
                <w:sz w:val="20"/>
                <w:szCs w:val="20"/>
              </w:rPr>
              <w:t xml:space="preserve">273 </w:t>
            </w:r>
          </w:p>
        </w:tc>
        <w:tc>
          <w:tcPr>
            <w:tcW w:w="131" w:type="pct"/>
            <w:shd w:val="clear" w:color="auto" w:fill="auto"/>
            <w:vAlign w:val="center"/>
          </w:tcPr>
          <w:p w14:paraId="37AD468D" w14:textId="77777777"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816" w:type="pct"/>
            <w:shd w:val="clear" w:color="auto" w:fill="auto"/>
            <w:tcMar>
              <w:top w:w="0" w:type="dxa"/>
              <w:left w:w="0" w:type="dxa"/>
              <w:bottom w:w="0" w:type="dxa"/>
              <w:right w:w="0" w:type="dxa"/>
            </w:tcMar>
            <w:vAlign w:val="center"/>
          </w:tcPr>
          <w:p w14:paraId="0D785A87" w14:textId="37F98E6A" w:rsidR="00BD2BEA" w:rsidRPr="00BD2BEA" w:rsidRDefault="00B52943"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 xml:space="preserve">        1,092,</w:t>
            </w:r>
            <w:r w:rsidR="00BD2BEA" w:rsidRPr="00BD2BEA">
              <w:rPr>
                <w:rFonts w:ascii="Times New Roman" w:hAnsi="Times New Roman" w:cs="Times New Roman"/>
                <w:color w:val="auto"/>
                <w:sz w:val="20"/>
                <w:szCs w:val="20"/>
              </w:rPr>
              <w:t xml:space="preserve">616 </w:t>
            </w:r>
          </w:p>
        </w:tc>
        <w:tc>
          <w:tcPr>
            <w:tcW w:w="125" w:type="pct"/>
            <w:shd w:val="clear" w:color="auto" w:fill="auto"/>
            <w:vAlign w:val="center"/>
          </w:tcPr>
          <w:p w14:paraId="5D35B592" w14:textId="77777777"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shd w:val="clear" w:color="auto" w:fill="auto"/>
            <w:tcMar>
              <w:top w:w="0" w:type="dxa"/>
              <w:left w:w="0" w:type="dxa"/>
              <w:bottom w:w="0" w:type="dxa"/>
              <w:right w:w="0" w:type="dxa"/>
            </w:tcMar>
            <w:vAlign w:val="center"/>
          </w:tcPr>
          <w:p w14:paraId="70839BA5" w14:textId="25FD056B" w:rsidR="00BD2BEA" w:rsidRPr="00BD2BEA" w:rsidRDefault="00B52943"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 xml:space="preserve">        6,454,</w:t>
            </w:r>
            <w:r w:rsidR="00BD2BEA" w:rsidRPr="00BD2BEA">
              <w:rPr>
                <w:rFonts w:ascii="Times New Roman" w:hAnsi="Times New Roman" w:cs="Times New Roman"/>
                <w:color w:val="auto"/>
                <w:sz w:val="20"/>
                <w:szCs w:val="20"/>
              </w:rPr>
              <w:t xml:space="preserve">889 </w:t>
            </w:r>
          </w:p>
        </w:tc>
      </w:tr>
      <w:tr w:rsidR="00BD2BEA" w:rsidRPr="00026184" w14:paraId="1ED4D184" w14:textId="77777777" w:rsidTr="0089275F">
        <w:trPr>
          <w:trHeight w:val="20"/>
          <w:jc w:val="center"/>
        </w:trPr>
        <w:tc>
          <w:tcPr>
            <w:tcW w:w="1888" w:type="pct"/>
            <w:shd w:val="clear" w:color="auto" w:fill="auto"/>
            <w:tcMar>
              <w:top w:w="0" w:type="dxa"/>
              <w:left w:w="0" w:type="dxa"/>
              <w:bottom w:w="0" w:type="dxa"/>
              <w:right w:w="0" w:type="dxa"/>
            </w:tcMar>
            <w:vAlign w:val="center"/>
          </w:tcPr>
          <w:p w14:paraId="41FCF4F7" w14:textId="3B4A480C" w:rsidR="00BD2BEA" w:rsidRPr="00026184" w:rsidRDefault="00BD2BEA" w:rsidP="00BD2BEA">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r w:rsidRPr="00026184">
              <w:rPr>
                <w:rFonts w:ascii="Times New Roman" w:hAnsi="Times New Roman" w:cs="Times New Roman"/>
                <w:sz w:val="20"/>
                <w:szCs w:val="20"/>
                <w:lang w:val="ru-RU"/>
              </w:rPr>
              <w:t>Текущий налоговый актив по корпоративному подоходному налогу</w:t>
            </w:r>
          </w:p>
        </w:tc>
        <w:tc>
          <w:tcPr>
            <w:tcW w:w="920" w:type="pct"/>
            <w:shd w:val="clear" w:color="auto" w:fill="auto"/>
            <w:tcMar>
              <w:top w:w="0" w:type="dxa"/>
              <w:left w:w="0" w:type="dxa"/>
              <w:bottom w:w="0" w:type="dxa"/>
              <w:right w:w="0" w:type="dxa"/>
            </w:tcMar>
            <w:vAlign w:val="center"/>
          </w:tcPr>
          <w:p w14:paraId="204E6F97" w14:textId="64D88647" w:rsidR="00BD2BEA" w:rsidRPr="00BD2BEA" w:rsidRDefault="00B52943" w:rsidP="00BD2BEA">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color w:val="auto"/>
                <w:sz w:val="20"/>
                <w:szCs w:val="20"/>
                <w:lang w:val="ru-RU"/>
              </w:rPr>
            </w:pPr>
            <w:r w:rsidRPr="008E7A22">
              <w:rPr>
                <w:rFonts w:ascii="Times New Roman" w:hAnsi="Times New Roman" w:cs="Times New Roman"/>
                <w:color w:val="auto"/>
                <w:sz w:val="20"/>
                <w:szCs w:val="20"/>
                <w:lang w:val="ru-RU"/>
              </w:rPr>
              <w:t xml:space="preserve">     </w:t>
            </w:r>
            <w:r>
              <w:rPr>
                <w:rFonts w:ascii="Times New Roman" w:hAnsi="Times New Roman" w:cs="Times New Roman"/>
                <w:color w:val="auto"/>
                <w:sz w:val="20"/>
                <w:szCs w:val="20"/>
              </w:rPr>
              <w:t>1,092,</w:t>
            </w:r>
            <w:r w:rsidR="00BD2BEA" w:rsidRPr="00BD2BEA">
              <w:rPr>
                <w:rFonts w:ascii="Times New Roman" w:hAnsi="Times New Roman" w:cs="Times New Roman"/>
                <w:color w:val="auto"/>
                <w:sz w:val="20"/>
                <w:szCs w:val="20"/>
              </w:rPr>
              <w:t xml:space="preserve">616 </w:t>
            </w:r>
          </w:p>
        </w:tc>
        <w:tc>
          <w:tcPr>
            <w:tcW w:w="131" w:type="pct"/>
            <w:shd w:val="clear" w:color="auto" w:fill="auto"/>
            <w:vAlign w:val="center"/>
          </w:tcPr>
          <w:p w14:paraId="7C1BAEBF" w14:textId="77777777"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816" w:type="pct"/>
            <w:shd w:val="clear" w:color="auto" w:fill="auto"/>
            <w:tcMar>
              <w:top w:w="0" w:type="dxa"/>
              <w:left w:w="0" w:type="dxa"/>
              <w:bottom w:w="0" w:type="dxa"/>
              <w:right w:w="0" w:type="dxa"/>
            </w:tcMar>
            <w:vAlign w:val="center"/>
          </w:tcPr>
          <w:p w14:paraId="4D0BCCBF" w14:textId="53727251" w:rsidR="00BD2BEA" w:rsidRPr="00BD2BEA" w:rsidRDefault="00B52943"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(1,092,</w:t>
            </w:r>
            <w:r w:rsidR="00BD2BEA" w:rsidRPr="00BD2BEA">
              <w:rPr>
                <w:rFonts w:ascii="Times New Roman" w:hAnsi="Times New Roman" w:cs="Times New Roman"/>
                <w:color w:val="auto"/>
                <w:sz w:val="20"/>
                <w:szCs w:val="20"/>
              </w:rPr>
              <w:t xml:space="preserve">616)  </w:t>
            </w:r>
          </w:p>
        </w:tc>
        <w:tc>
          <w:tcPr>
            <w:tcW w:w="125" w:type="pct"/>
            <w:shd w:val="clear" w:color="auto" w:fill="auto"/>
            <w:vAlign w:val="center"/>
          </w:tcPr>
          <w:p w14:paraId="58BAA2DD" w14:textId="77777777"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shd w:val="clear" w:color="auto" w:fill="auto"/>
            <w:tcMar>
              <w:top w:w="0" w:type="dxa"/>
              <w:left w:w="0" w:type="dxa"/>
              <w:bottom w:w="0" w:type="dxa"/>
              <w:right w:w="0" w:type="dxa"/>
            </w:tcMar>
            <w:vAlign w:val="center"/>
          </w:tcPr>
          <w:p w14:paraId="0B06CC35" w14:textId="4F0BB8A9"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sidRPr="00BD2BEA">
              <w:rPr>
                <w:rFonts w:ascii="Times New Roman" w:hAnsi="Times New Roman" w:cs="Times New Roman"/>
                <w:color w:val="auto"/>
                <w:sz w:val="20"/>
                <w:szCs w:val="20"/>
              </w:rPr>
              <w:t xml:space="preserve">                    -   </w:t>
            </w:r>
          </w:p>
        </w:tc>
      </w:tr>
      <w:tr w:rsidR="00BD2BEA" w:rsidRPr="00026184" w14:paraId="16AACEC1" w14:textId="77777777" w:rsidTr="0089275F">
        <w:trPr>
          <w:trHeight w:val="20"/>
          <w:jc w:val="center"/>
        </w:trPr>
        <w:tc>
          <w:tcPr>
            <w:tcW w:w="1888" w:type="pct"/>
            <w:shd w:val="clear" w:color="auto" w:fill="auto"/>
            <w:tcMar>
              <w:top w:w="0" w:type="dxa"/>
              <w:left w:w="0" w:type="dxa"/>
              <w:bottom w:w="0" w:type="dxa"/>
              <w:right w:w="0" w:type="dxa"/>
            </w:tcMar>
            <w:vAlign w:val="center"/>
          </w:tcPr>
          <w:p w14:paraId="73793E2D" w14:textId="6AF7875C" w:rsidR="00BD2BEA" w:rsidRPr="00026184" w:rsidRDefault="00BD2BEA" w:rsidP="00BD2BEA">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r w:rsidRPr="00026184">
              <w:rPr>
                <w:rFonts w:ascii="Times New Roman" w:hAnsi="Times New Roman" w:cs="Times New Roman"/>
                <w:sz w:val="20"/>
                <w:szCs w:val="20"/>
                <w:lang w:val="ru-RU"/>
              </w:rPr>
              <w:t>Займы и дебиторская задолженность</w:t>
            </w:r>
          </w:p>
        </w:tc>
        <w:tc>
          <w:tcPr>
            <w:tcW w:w="920" w:type="pct"/>
            <w:shd w:val="clear" w:color="auto" w:fill="auto"/>
            <w:tcMar>
              <w:top w:w="0" w:type="dxa"/>
              <w:left w:w="0" w:type="dxa"/>
              <w:bottom w:w="0" w:type="dxa"/>
              <w:right w:w="0" w:type="dxa"/>
            </w:tcMar>
            <w:vAlign w:val="center"/>
          </w:tcPr>
          <w:p w14:paraId="0D534813" w14:textId="16CA7E20" w:rsidR="00BD2BEA" w:rsidRPr="00BD2BEA" w:rsidRDefault="00B52943" w:rsidP="00BD2BEA">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 xml:space="preserve"> 157,042,</w:t>
            </w:r>
            <w:r w:rsidR="00BD2BEA" w:rsidRPr="00BD2BEA">
              <w:rPr>
                <w:rFonts w:ascii="Times New Roman" w:hAnsi="Times New Roman" w:cs="Times New Roman"/>
                <w:color w:val="auto"/>
                <w:sz w:val="20"/>
                <w:szCs w:val="20"/>
              </w:rPr>
              <w:t xml:space="preserve">190 </w:t>
            </w:r>
          </w:p>
        </w:tc>
        <w:tc>
          <w:tcPr>
            <w:tcW w:w="131" w:type="pct"/>
            <w:shd w:val="clear" w:color="auto" w:fill="auto"/>
            <w:vAlign w:val="center"/>
          </w:tcPr>
          <w:p w14:paraId="4F00C0F7" w14:textId="77777777"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816" w:type="pct"/>
            <w:shd w:val="clear" w:color="auto" w:fill="auto"/>
            <w:tcMar>
              <w:top w:w="0" w:type="dxa"/>
              <w:left w:w="0" w:type="dxa"/>
              <w:bottom w:w="0" w:type="dxa"/>
              <w:right w:w="0" w:type="dxa"/>
            </w:tcMar>
            <w:vAlign w:val="center"/>
          </w:tcPr>
          <w:p w14:paraId="6AF7A92E" w14:textId="5C964D19" w:rsidR="00BD2BEA" w:rsidRPr="00BD2BEA" w:rsidRDefault="00B52943"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(157,042,</w:t>
            </w:r>
            <w:r w:rsidR="00BD2BEA" w:rsidRPr="00BD2BEA">
              <w:rPr>
                <w:rFonts w:ascii="Times New Roman" w:hAnsi="Times New Roman" w:cs="Times New Roman"/>
                <w:color w:val="auto"/>
                <w:sz w:val="20"/>
                <w:szCs w:val="20"/>
              </w:rPr>
              <w:t xml:space="preserve">190)  </w:t>
            </w:r>
          </w:p>
        </w:tc>
        <w:tc>
          <w:tcPr>
            <w:tcW w:w="125" w:type="pct"/>
            <w:shd w:val="clear" w:color="auto" w:fill="auto"/>
            <w:vAlign w:val="center"/>
          </w:tcPr>
          <w:p w14:paraId="3A2247AB" w14:textId="77777777"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shd w:val="clear" w:color="auto" w:fill="auto"/>
            <w:tcMar>
              <w:top w:w="0" w:type="dxa"/>
              <w:left w:w="0" w:type="dxa"/>
              <w:bottom w:w="0" w:type="dxa"/>
              <w:right w:w="0" w:type="dxa"/>
            </w:tcMar>
            <w:vAlign w:val="center"/>
          </w:tcPr>
          <w:p w14:paraId="50242BA2" w14:textId="0FB81964"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sidRPr="00BD2BEA">
              <w:rPr>
                <w:rFonts w:ascii="Times New Roman" w:hAnsi="Times New Roman" w:cs="Times New Roman"/>
                <w:color w:val="auto"/>
                <w:sz w:val="20"/>
                <w:szCs w:val="20"/>
              </w:rPr>
              <w:t xml:space="preserve">                    -   </w:t>
            </w:r>
          </w:p>
        </w:tc>
      </w:tr>
      <w:tr w:rsidR="00BD2BEA" w:rsidRPr="00026184" w14:paraId="514B2F4E" w14:textId="77777777" w:rsidTr="0089275F">
        <w:trPr>
          <w:trHeight w:val="20"/>
          <w:jc w:val="center"/>
        </w:trPr>
        <w:tc>
          <w:tcPr>
            <w:tcW w:w="1888" w:type="pct"/>
            <w:shd w:val="clear" w:color="auto" w:fill="auto"/>
            <w:tcMar>
              <w:top w:w="0" w:type="dxa"/>
              <w:left w:w="0" w:type="dxa"/>
              <w:bottom w:w="0" w:type="dxa"/>
              <w:right w:w="0" w:type="dxa"/>
            </w:tcMar>
            <w:vAlign w:val="center"/>
          </w:tcPr>
          <w:p w14:paraId="15823C7D" w14:textId="191E8E5E" w:rsidR="00BD2BEA" w:rsidRPr="00026184" w:rsidRDefault="00BD2BEA" w:rsidP="00BD2BEA">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r w:rsidRPr="00026184">
              <w:rPr>
                <w:rFonts w:ascii="Times New Roman" w:hAnsi="Times New Roman" w:cs="Times New Roman"/>
                <w:sz w:val="20"/>
                <w:szCs w:val="20"/>
                <w:lang w:val="ru-RU"/>
              </w:rPr>
              <w:t>Права требования</w:t>
            </w:r>
            <w:r>
              <w:rPr>
                <w:rFonts w:ascii="Times New Roman" w:hAnsi="Times New Roman" w:cs="Times New Roman"/>
                <w:sz w:val="20"/>
                <w:szCs w:val="20"/>
                <w:lang w:val="ru-RU"/>
              </w:rPr>
              <w:t>, оцениваемые по амортизированной стоимости</w:t>
            </w:r>
          </w:p>
        </w:tc>
        <w:tc>
          <w:tcPr>
            <w:tcW w:w="920" w:type="pct"/>
            <w:shd w:val="clear" w:color="auto" w:fill="auto"/>
            <w:tcMar>
              <w:top w:w="0" w:type="dxa"/>
              <w:left w:w="0" w:type="dxa"/>
              <w:bottom w:w="0" w:type="dxa"/>
              <w:right w:w="0" w:type="dxa"/>
            </w:tcMar>
            <w:vAlign w:val="center"/>
          </w:tcPr>
          <w:p w14:paraId="40575064" w14:textId="54173B88" w:rsidR="00BD2BEA" w:rsidRPr="00BD2BEA" w:rsidRDefault="00BD2BEA" w:rsidP="00BD2BEA">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color w:val="auto"/>
                <w:sz w:val="20"/>
                <w:szCs w:val="20"/>
                <w:lang w:val="ru-RU"/>
              </w:rPr>
            </w:pPr>
            <w:r w:rsidRPr="008E7A22">
              <w:rPr>
                <w:rFonts w:ascii="Times New Roman" w:hAnsi="Times New Roman" w:cs="Times New Roman"/>
                <w:color w:val="auto"/>
                <w:sz w:val="20"/>
                <w:szCs w:val="20"/>
                <w:lang w:val="ru-RU"/>
              </w:rPr>
              <w:t xml:space="preserve">                </w:t>
            </w:r>
            <w:r w:rsidRPr="00BD2BEA">
              <w:rPr>
                <w:rFonts w:ascii="Times New Roman" w:hAnsi="Times New Roman" w:cs="Times New Roman"/>
                <w:color w:val="auto"/>
                <w:sz w:val="20"/>
                <w:szCs w:val="20"/>
              </w:rPr>
              <w:t xml:space="preserve">-   </w:t>
            </w:r>
          </w:p>
        </w:tc>
        <w:tc>
          <w:tcPr>
            <w:tcW w:w="131" w:type="pct"/>
            <w:shd w:val="clear" w:color="auto" w:fill="auto"/>
            <w:vAlign w:val="center"/>
          </w:tcPr>
          <w:p w14:paraId="70B3E304" w14:textId="77777777"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816" w:type="pct"/>
            <w:shd w:val="clear" w:color="auto" w:fill="auto"/>
            <w:tcMar>
              <w:top w:w="0" w:type="dxa"/>
              <w:left w:w="0" w:type="dxa"/>
              <w:bottom w:w="0" w:type="dxa"/>
              <w:right w:w="0" w:type="dxa"/>
            </w:tcMar>
            <w:vAlign w:val="center"/>
          </w:tcPr>
          <w:p w14:paraId="401916BA" w14:textId="65BBF085" w:rsidR="00BD2BEA" w:rsidRPr="00BD2BEA" w:rsidRDefault="00B52943"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 xml:space="preserve">     155,101,</w:t>
            </w:r>
            <w:r w:rsidR="00BD2BEA" w:rsidRPr="00BD2BEA">
              <w:rPr>
                <w:rFonts w:ascii="Times New Roman" w:hAnsi="Times New Roman" w:cs="Times New Roman"/>
                <w:color w:val="auto"/>
                <w:sz w:val="20"/>
                <w:szCs w:val="20"/>
              </w:rPr>
              <w:t xml:space="preserve">456 </w:t>
            </w:r>
          </w:p>
        </w:tc>
        <w:tc>
          <w:tcPr>
            <w:tcW w:w="125" w:type="pct"/>
            <w:shd w:val="clear" w:color="auto" w:fill="auto"/>
            <w:vAlign w:val="center"/>
          </w:tcPr>
          <w:p w14:paraId="1D89A43B" w14:textId="77777777"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shd w:val="clear" w:color="auto" w:fill="auto"/>
            <w:tcMar>
              <w:top w:w="0" w:type="dxa"/>
              <w:left w:w="0" w:type="dxa"/>
              <w:bottom w:w="0" w:type="dxa"/>
              <w:right w:w="0" w:type="dxa"/>
            </w:tcMar>
            <w:vAlign w:val="center"/>
          </w:tcPr>
          <w:p w14:paraId="446E29ED" w14:textId="34857149" w:rsidR="00BD2BEA" w:rsidRPr="00BD2BEA" w:rsidRDefault="00B52943"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 xml:space="preserve">     155,101,</w:t>
            </w:r>
            <w:r w:rsidR="00BD2BEA" w:rsidRPr="00BD2BEA">
              <w:rPr>
                <w:rFonts w:ascii="Times New Roman" w:hAnsi="Times New Roman" w:cs="Times New Roman"/>
                <w:color w:val="auto"/>
                <w:sz w:val="20"/>
                <w:szCs w:val="20"/>
              </w:rPr>
              <w:t xml:space="preserve">456 </w:t>
            </w:r>
          </w:p>
        </w:tc>
      </w:tr>
      <w:tr w:rsidR="00BD2BEA" w:rsidRPr="00026184" w14:paraId="5B5261A5" w14:textId="77777777" w:rsidTr="0089275F">
        <w:trPr>
          <w:trHeight w:val="20"/>
          <w:jc w:val="center"/>
        </w:trPr>
        <w:tc>
          <w:tcPr>
            <w:tcW w:w="1888" w:type="pct"/>
            <w:shd w:val="clear" w:color="auto" w:fill="auto"/>
            <w:tcMar>
              <w:top w:w="0" w:type="dxa"/>
              <w:left w:w="0" w:type="dxa"/>
              <w:bottom w:w="0" w:type="dxa"/>
              <w:right w:w="0" w:type="dxa"/>
            </w:tcMar>
            <w:vAlign w:val="center"/>
          </w:tcPr>
          <w:p w14:paraId="4C62A4BE" w14:textId="543536D6" w:rsidR="00BD2BEA" w:rsidRPr="00026184" w:rsidRDefault="00BD2BEA" w:rsidP="00BD2BEA">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r>
              <w:rPr>
                <w:rFonts w:ascii="Times New Roman" w:hAnsi="Times New Roman" w:cs="Times New Roman"/>
                <w:sz w:val="20"/>
                <w:szCs w:val="20"/>
                <w:lang w:val="ru-RU"/>
              </w:rPr>
              <w:t>Д</w:t>
            </w:r>
            <w:r w:rsidRPr="00026184">
              <w:rPr>
                <w:rFonts w:ascii="Times New Roman" w:hAnsi="Times New Roman" w:cs="Times New Roman"/>
                <w:sz w:val="20"/>
                <w:szCs w:val="20"/>
                <w:lang w:val="ru-RU"/>
              </w:rPr>
              <w:t>ебиторская задолженность</w:t>
            </w:r>
          </w:p>
        </w:tc>
        <w:tc>
          <w:tcPr>
            <w:tcW w:w="920" w:type="pct"/>
            <w:shd w:val="clear" w:color="auto" w:fill="auto"/>
            <w:tcMar>
              <w:top w:w="0" w:type="dxa"/>
              <w:left w:w="0" w:type="dxa"/>
              <w:bottom w:w="0" w:type="dxa"/>
              <w:right w:w="0" w:type="dxa"/>
            </w:tcMar>
            <w:vAlign w:val="center"/>
          </w:tcPr>
          <w:p w14:paraId="7F56EBF4" w14:textId="1A53A261" w:rsidR="00BD2BEA" w:rsidRPr="00BD2BEA" w:rsidRDefault="00BD2BEA" w:rsidP="00BD2BEA">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color w:val="auto"/>
                <w:sz w:val="20"/>
                <w:szCs w:val="20"/>
                <w:lang w:val="ru-RU"/>
              </w:rPr>
            </w:pPr>
            <w:r w:rsidRPr="00BD2BEA">
              <w:rPr>
                <w:rFonts w:ascii="Times New Roman" w:hAnsi="Times New Roman" w:cs="Times New Roman"/>
                <w:color w:val="auto"/>
                <w:sz w:val="20"/>
                <w:szCs w:val="20"/>
              </w:rPr>
              <w:t xml:space="preserve">                -   </w:t>
            </w:r>
          </w:p>
        </w:tc>
        <w:tc>
          <w:tcPr>
            <w:tcW w:w="131" w:type="pct"/>
            <w:shd w:val="clear" w:color="auto" w:fill="auto"/>
            <w:vAlign w:val="center"/>
          </w:tcPr>
          <w:p w14:paraId="44A6F52A" w14:textId="77777777"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816" w:type="pct"/>
            <w:shd w:val="clear" w:color="auto" w:fill="auto"/>
            <w:tcMar>
              <w:top w:w="0" w:type="dxa"/>
              <w:left w:w="0" w:type="dxa"/>
              <w:bottom w:w="0" w:type="dxa"/>
              <w:right w:w="0" w:type="dxa"/>
            </w:tcMar>
            <w:vAlign w:val="center"/>
          </w:tcPr>
          <w:p w14:paraId="54181A1B" w14:textId="36B8213B" w:rsidR="00BD2BEA" w:rsidRPr="00BD2BEA" w:rsidRDefault="00B52943"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 xml:space="preserve">        1,682,</w:t>
            </w:r>
            <w:r w:rsidR="00BD2BEA" w:rsidRPr="00BD2BEA">
              <w:rPr>
                <w:rFonts w:ascii="Times New Roman" w:hAnsi="Times New Roman" w:cs="Times New Roman"/>
                <w:color w:val="auto"/>
                <w:sz w:val="20"/>
                <w:szCs w:val="20"/>
              </w:rPr>
              <w:t xml:space="preserve">983 </w:t>
            </w:r>
          </w:p>
        </w:tc>
        <w:tc>
          <w:tcPr>
            <w:tcW w:w="125" w:type="pct"/>
            <w:shd w:val="clear" w:color="auto" w:fill="auto"/>
            <w:vAlign w:val="center"/>
          </w:tcPr>
          <w:p w14:paraId="3BAE7372" w14:textId="77777777"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shd w:val="clear" w:color="auto" w:fill="auto"/>
            <w:tcMar>
              <w:top w:w="0" w:type="dxa"/>
              <w:left w:w="0" w:type="dxa"/>
              <w:bottom w:w="0" w:type="dxa"/>
              <w:right w:w="0" w:type="dxa"/>
            </w:tcMar>
            <w:vAlign w:val="center"/>
          </w:tcPr>
          <w:p w14:paraId="2E8FBCFF" w14:textId="194CC258" w:rsidR="00BD2BEA" w:rsidRPr="00BD2BEA" w:rsidRDefault="00B52943"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 xml:space="preserve">        1,682,</w:t>
            </w:r>
            <w:r w:rsidR="00BD2BEA" w:rsidRPr="00BD2BEA">
              <w:rPr>
                <w:rFonts w:ascii="Times New Roman" w:hAnsi="Times New Roman" w:cs="Times New Roman"/>
                <w:color w:val="auto"/>
                <w:sz w:val="20"/>
                <w:szCs w:val="20"/>
              </w:rPr>
              <w:t xml:space="preserve">983 </w:t>
            </w:r>
          </w:p>
        </w:tc>
      </w:tr>
      <w:tr w:rsidR="00BD2BEA" w:rsidRPr="00026184" w14:paraId="38F9335C" w14:textId="77777777" w:rsidTr="0089275F">
        <w:trPr>
          <w:trHeight w:val="20"/>
          <w:jc w:val="center"/>
        </w:trPr>
        <w:tc>
          <w:tcPr>
            <w:tcW w:w="1888" w:type="pct"/>
            <w:shd w:val="clear" w:color="auto" w:fill="auto"/>
            <w:tcMar>
              <w:top w:w="0" w:type="dxa"/>
              <w:left w:w="0" w:type="dxa"/>
              <w:bottom w:w="0" w:type="dxa"/>
              <w:right w:w="0" w:type="dxa"/>
            </w:tcMar>
            <w:vAlign w:val="center"/>
          </w:tcPr>
          <w:p w14:paraId="0278DD13" w14:textId="4D76E63A" w:rsidR="00BD2BEA" w:rsidRPr="00026184" w:rsidRDefault="00BD2BEA" w:rsidP="00BD2BEA">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r w:rsidRPr="00026184">
              <w:rPr>
                <w:rFonts w:ascii="Times New Roman" w:hAnsi="Times New Roman" w:cs="Times New Roman"/>
                <w:sz w:val="20"/>
                <w:szCs w:val="20"/>
                <w:lang w:val="ru-RU"/>
              </w:rPr>
              <w:t>Прочие активы</w:t>
            </w:r>
          </w:p>
        </w:tc>
        <w:tc>
          <w:tcPr>
            <w:tcW w:w="920" w:type="pct"/>
            <w:tcBorders>
              <w:bottom w:val="single" w:sz="4" w:space="0" w:color="auto"/>
            </w:tcBorders>
            <w:shd w:val="clear" w:color="auto" w:fill="auto"/>
            <w:tcMar>
              <w:top w:w="0" w:type="dxa"/>
              <w:left w:w="0" w:type="dxa"/>
              <w:bottom w:w="0" w:type="dxa"/>
              <w:right w:w="0" w:type="dxa"/>
            </w:tcMar>
            <w:vAlign w:val="center"/>
          </w:tcPr>
          <w:p w14:paraId="71C5C51E" w14:textId="1EFF5470" w:rsidR="00BD2BEA" w:rsidRPr="00BD2BEA" w:rsidRDefault="00B52943" w:rsidP="00BD2BEA">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 xml:space="preserve">   31,018,</w:t>
            </w:r>
            <w:r w:rsidR="00BD2BEA" w:rsidRPr="00BD2BEA">
              <w:rPr>
                <w:rFonts w:ascii="Times New Roman" w:hAnsi="Times New Roman" w:cs="Times New Roman"/>
                <w:color w:val="auto"/>
                <w:sz w:val="20"/>
                <w:szCs w:val="20"/>
              </w:rPr>
              <w:t xml:space="preserve">349 </w:t>
            </w:r>
          </w:p>
        </w:tc>
        <w:tc>
          <w:tcPr>
            <w:tcW w:w="131" w:type="pct"/>
            <w:shd w:val="clear" w:color="auto" w:fill="auto"/>
            <w:vAlign w:val="center"/>
          </w:tcPr>
          <w:p w14:paraId="4B27F7FA" w14:textId="77777777"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816" w:type="pct"/>
            <w:tcBorders>
              <w:bottom w:val="single" w:sz="4" w:space="0" w:color="auto"/>
            </w:tcBorders>
            <w:shd w:val="clear" w:color="auto" w:fill="auto"/>
            <w:tcMar>
              <w:top w:w="0" w:type="dxa"/>
              <w:left w:w="0" w:type="dxa"/>
              <w:bottom w:w="0" w:type="dxa"/>
              <w:right w:w="0" w:type="dxa"/>
            </w:tcMar>
            <w:vAlign w:val="center"/>
          </w:tcPr>
          <w:p w14:paraId="576107C3" w14:textId="1731F523" w:rsidR="00BD2BEA" w:rsidRPr="00BD2BEA" w:rsidRDefault="00B52943"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(30,569,</w:t>
            </w:r>
            <w:r w:rsidR="00BD2BEA" w:rsidRPr="00BD2BEA">
              <w:rPr>
                <w:rFonts w:ascii="Times New Roman" w:hAnsi="Times New Roman" w:cs="Times New Roman"/>
                <w:color w:val="auto"/>
                <w:sz w:val="20"/>
                <w:szCs w:val="20"/>
              </w:rPr>
              <w:t xml:space="preserve">918)  </w:t>
            </w:r>
          </w:p>
        </w:tc>
        <w:tc>
          <w:tcPr>
            <w:tcW w:w="125" w:type="pct"/>
            <w:shd w:val="clear" w:color="auto" w:fill="auto"/>
            <w:vAlign w:val="center"/>
          </w:tcPr>
          <w:p w14:paraId="4073AACB" w14:textId="77777777" w:rsidR="00BD2BEA" w:rsidRPr="00BD2BEA" w:rsidRDefault="00BD2BEA"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p>
        </w:tc>
        <w:tc>
          <w:tcPr>
            <w:tcW w:w="1120" w:type="pct"/>
            <w:tcBorders>
              <w:bottom w:val="single" w:sz="4" w:space="0" w:color="auto"/>
            </w:tcBorders>
            <w:shd w:val="clear" w:color="auto" w:fill="auto"/>
            <w:tcMar>
              <w:top w:w="0" w:type="dxa"/>
              <w:left w:w="0" w:type="dxa"/>
              <w:bottom w:w="0" w:type="dxa"/>
              <w:right w:w="0" w:type="dxa"/>
            </w:tcMar>
            <w:vAlign w:val="center"/>
          </w:tcPr>
          <w:p w14:paraId="306BF741" w14:textId="6DD73FD7" w:rsidR="00BD2BEA" w:rsidRPr="00BD2BEA" w:rsidRDefault="00B52943" w:rsidP="00BD2BEA">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color w:val="auto"/>
                <w:sz w:val="20"/>
                <w:szCs w:val="20"/>
                <w:lang w:val="ru-RU"/>
              </w:rPr>
            </w:pPr>
            <w:r>
              <w:rPr>
                <w:rFonts w:ascii="Times New Roman" w:hAnsi="Times New Roman" w:cs="Times New Roman"/>
                <w:color w:val="auto"/>
                <w:sz w:val="20"/>
                <w:szCs w:val="20"/>
              </w:rPr>
              <w:t xml:space="preserve">           448,</w:t>
            </w:r>
            <w:r w:rsidR="00BD2BEA" w:rsidRPr="00BD2BEA">
              <w:rPr>
                <w:rFonts w:ascii="Times New Roman" w:hAnsi="Times New Roman" w:cs="Times New Roman"/>
                <w:color w:val="auto"/>
                <w:sz w:val="20"/>
                <w:szCs w:val="20"/>
              </w:rPr>
              <w:t xml:space="preserve">431 </w:t>
            </w:r>
          </w:p>
        </w:tc>
      </w:tr>
      <w:tr w:rsidR="00AF4410" w:rsidRPr="00026184" w14:paraId="166C69D6" w14:textId="77777777" w:rsidTr="0089275F">
        <w:trPr>
          <w:trHeight w:val="20"/>
          <w:jc w:val="center"/>
        </w:trPr>
        <w:tc>
          <w:tcPr>
            <w:tcW w:w="1888" w:type="pct"/>
            <w:shd w:val="clear" w:color="auto" w:fill="auto"/>
            <w:tcMar>
              <w:top w:w="0" w:type="dxa"/>
              <w:left w:w="0" w:type="dxa"/>
              <w:bottom w:w="0" w:type="dxa"/>
              <w:right w:w="0" w:type="dxa"/>
            </w:tcMar>
            <w:vAlign w:val="center"/>
          </w:tcPr>
          <w:p w14:paraId="4B34137B" w14:textId="77777777" w:rsidR="00AF4410" w:rsidRPr="00026184" w:rsidRDefault="00AF4410" w:rsidP="0025432D">
            <w:pPr>
              <w:pStyle w:val="TablebodySpreads"/>
              <w:tabs>
                <w:tab w:val="clear" w:pos="1701"/>
                <w:tab w:val="clear" w:pos="1928"/>
                <w:tab w:val="clear" w:pos="7654"/>
                <w:tab w:val="clear" w:pos="8731"/>
                <w:tab w:val="clear" w:pos="9808"/>
              </w:tabs>
              <w:spacing w:line="240" w:lineRule="auto"/>
              <w:ind w:left="0" w:firstLine="0"/>
              <w:rPr>
                <w:rFonts w:ascii="Times New Roman" w:hAnsi="Times New Roman" w:cs="Times New Roman"/>
                <w:color w:val="auto"/>
                <w:sz w:val="20"/>
                <w:szCs w:val="20"/>
                <w:lang w:val="ru-RU"/>
              </w:rPr>
            </w:pPr>
          </w:p>
        </w:tc>
        <w:tc>
          <w:tcPr>
            <w:tcW w:w="920" w:type="pct"/>
            <w:tcBorders>
              <w:top w:val="single" w:sz="4" w:space="0" w:color="auto"/>
              <w:bottom w:val="single" w:sz="4" w:space="0" w:color="auto"/>
            </w:tcBorders>
            <w:shd w:val="clear" w:color="auto" w:fill="auto"/>
            <w:tcMar>
              <w:top w:w="0" w:type="dxa"/>
              <w:left w:w="0" w:type="dxa"/>
              <w:bottom w:w="0" w:type="dxa"/>
              <w:right w:w="0" w:type="dxa"/>
            </w:tcMar>
            <w:vAlign w:val="center"/>
          </w:tcPr>
          <w:p w14:paraId="27DC4554" w14:textId="75905EA1" w:rsidR="00AF4410" w:rsidRPr="00026184" w:rsidRDefault="00B52943" w:rsidP="0025432D">
            <w:pPr>
              <w:pStyle w:val="TablebodySpreads"/>
              <w:tabs>
                <w:tab w:val="clear" w:pos="1701"/>
                <w:tab w:val="clear" w:pos="1928"/>
                <w:tab w:val="clear" w:pos="7654"/>
                <w:tab w:val="clear" w:pos="8731"/>
                <w:tab w:val="clear" w:pos="9808"/>
                <w:tab w:val="decimal" w:pos="1220"/>
              </w:tabs>
              <w:spacing w:line="240" w:lineRule="auto"/>
              <w:ind w:left="0" w:firstLine="0"/>
              <w:jc w:val="right"/>
              <w:rPr>
                <w:rFonts w:ascii="Times New Roman" w:hAnsi="Times New Roman" w:cs="Times New Roman"/>
                <w:b/>
                <w:color w:val="auto"/>
                <w:sz w:val="20"/>
                <w:szCs w:val="20"/>
                <w:lang w:val="ru-RU"/>
              </w:rPr>
            </w:pPr>
            <w:r>
              <w:rPr>
                <w:rFonts w:ascii="Times New Roman" w:hAnsi="Times New Roman" w:cs="Times New Roman"/>
                <w:b/>
                <w:color w:val="auto"/>
                <w:sz w:val="20"/>
                <w:szCs w:val="20"/>
                <w:lang w:val="ru-RU"/>
              </w:rPr>
              <w:t>195,801,607</w:t>
            </w:r>
          </w:p>
        </w:tc>
        <w:tc>
          <w:tcPr>
            <w:tcW w:w="131" w:type="pct"/>
            <w:shd w:val="clear" w:color="auto" w:fill="auto"/>
            <w:vAlign w:val="center"/>
          </w:tcPr>
          <w:p w14:paraId="485C73B8" w14:textId="77777777" w:rsidR="00AF4410" w:rsidRPr="00026184" w:rsidRDefault="00AF4410" w:rsidP="0025432D">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b/>
                <w:color w:val="auto"/>
                <w:sz w:val="20"/>
                <w:szCs w:val="20"/>
                <w:lang w:val="ru-RU"/>
              </w:rPr>
            </w:pPr>
          </w:p>
        </w:tc>
        <w:tc>
          <w:tcPr>
            <w:tcW w:w="816" w:type="pct"/>
            <w:tcBorders>
              <w:top w:val="single" w:sz="4" w:space="0" w:color="auto"/>
              <w:bottom w:val="single" w:sz="4" w:space="0" w:color="auto"/>
            </w:tcBorders>
            <w:shd w:val="clear" w:color="auto" w:fill="auto"/>
            <w:tcMar>
              <w:top w:w="0" w:type="dxa"/>
              <w:left w:w="0" w:type="dxa"/>
              <w:bottom w:w="0" w:type="dxa"/>
              <w:right w:w="0" w:type="dxa"/>
            </w:tcMar>
            <w:vAlign w:val="center"/>
          </w:tcPr>
          <w:p w14:paraId="1DD02945" w14:textId="51C3FA14" w:rsidR="00AF4410" w:rsidRPr="00DA5C4C" w:rsidRDefault="00B52943" w:rsidP="0025432D">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b/>
                <w:color w:val="auto"/>
                <w:sz w:val="20"/>
                <w:szCs w:val="20"/>
                <w:lang w:val="ru-RU"/>
              </w:rPr>
            </w:pPr>
            <w:r>
              <w:rPr>
                <w:rFonts w:ascii="Times New Roman" w:hAnsi="Times New Roman" w:cs="Times New Roman"/>
                <w:b/>
                <w:color w:val="auto"/>
                <w:sz w:val="20"/>
                <w:szCs w:val="20"/>
                <w:lang w:val="ru-RU"/>
              </w:rPr>
              <w:t>-</w:t>
            </w:r>
          </w:p>
        </w:tc>
        <w:tc>
          <w:tcPr>
            <w:tcW w:w="125" w:type="pct"/>
            <w:shd w:val="clear" w:color="auto" w:fill="auto"/>
            <w:vAlign w:val="center"/>
          </w:tcPr>
          <w:p w14:paraId="55CC0439" w14:textId="77777777" w:rsidR="00AF4410" w:rsidRPr="00DA5C4C" w:rsidRDefault="00AF4410" w:rsidP="0025432D">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b/>
                <w:color w:val="auto"/>
                <w:sz w:val="20"/>
                <w:szCs w:val="20"/>
                <w:lang w:val="ru-RU"/>
              </w:rPr>
            </w:pPr>
          </w:p>
        </w:tc>
        <w:tc>
          <w:tcPr>
            <w:tcW w:w="1120" w:type="pct"/>
            <w:tcBorders>
              <w:top w:val="single" w:sz="4" w:space="0" w:color="auto"/>
              <w:bottom w:val="single" w:sz="4" w:space="0" w:color="auto"/>
            </w:tcBorders>
            <w:shd w:val="clear" w:color="auto" w:fill="auto"/>
            <w:tcMar>
              <w:top w:w="0" w:type="dxa"/>
              <w:left w:w="0" w:type="dxa"/>
              <w:bottom w:w="0" w:type="dxa"/>
              <w:right w:w="0" w:type="dxa"/>
            </w:tcMar>
            <w:vAlign w:val="center"/>
          </w:tcPr>
          <w:p w14:paraId="0ECAD57A" w14:textId="1AE0933F" w:rsidR="00AF4410" w:rsidRPr="00DA5C4C" w:rsidRDefault="00B52943" w:rsidP="0025432D">
            <w:pPr>
              <w:pStyle w:val="TablebodySpreads"/>
              <w:tabs>
                <w:tab w:val="clear" w:pos="1701"/>
                <w:tab w:val="clear" w:pos="1928"/>
                <w:tab w:val="clear" w:pos="7654"/>
                <w:tab w:val="clear" w:pos="8731"/>
                <w:tab w:val="clear" w:pos="9808"/>
                <w:tab w:val="decimal" w:pos="1248"/>
              </w:tabs>
              <w:spacing w:line="240" w:lineRule="auto"/>
              <w:ind w:left="0" w:firstLine="0"/>
              <w:jc w:val="right"/>
              <w:rPr>
                <w:rFonts w:ascii="Times New Roman" w:hAnsi="Times New Roman" w:cs="Times New Roman"/>
                <w:b/>
                <w:color w:val="auto"/>
                <w:sz w:val="20"/>
                <w:szCs w:val="20"/>
                <w:lang w:val="ru-RU"/>
              </w:rPr>
            </w:pPr>
            <w:r>
              <w:rPr>
                <w:rFonts w:ascii="Times New Roman" w:hAnsi="Times New Roman" w:cs="Times New Roman"/>
                <w:b/>
                <w:color w:val="auto"/>
                <w:sz w:val="20"/>
                <w:szCs w:val="20"/>
                <w:lang w:val="ru-RU"/>
              </w:rPr>
              <w:t>195,801,607</w:t>
            </w:r>
          </w:p>
        </w:tc>
      </w:tr>
    </w:tbl>
    <w:p w14:paraId="12DF45A2" w14:textId="5B008AAA" w:rsidR="00254E5E" w:rsidRDefault="00254E5E" w:rsidP="00964E4B">
      <w:pPr>
        <w:pStyle w:val="1"/>
        <w:spacing w:line="240" w:lineRule="auto"/>
        <w:ind w:hanging="851"/>
        <w:rPr>
          <w:sz w:val="24"/>
          <w:szCs w:val="24"/>
        </w:rPr>
      </w:pPr>
    </w:p>
    <w:p w14:paraId="3ED472D3" w14:textId="41508DE6" w:rsidR="00254E5E" w:rsidRDefault="00254E5E" w:rsidP="00254E5E">
      <w:pPr>
        <w:pStyle w:val="a1"/>
      </w:pPr>
    </w:p>
    <w:p w14:paraId="4A608034" w14:textId="77777777" w:rsidR="00B52943" w:rsidRPr="00254E5E" w:rsidRDefault="00B52943" w:rsidP="00254E5E">
      <w:pPr>
        <w:pStyle w:val="a1"/>
      </w:pPr>
    </w:p>
    <w:p w14:paraId="1AAA2898" w14:textId="6A9F07C7" w:rsidR="00A971EC" w:rsidRPr="00BD2BEA" w:rsidRDefault="001D61E3" w:rsidP="00964E4B">
      <w:pPr>
        <w:pStyle w:val="1"/>
        <w:spacing w:line="240" w:lineRule="auto"/>
        <w:ind w:hanging="851"/>
        <w:rPr>
          <w:sz w:val="24"/>
          <w:szCs w:val="24"/>
        </w:rPr>
      </w:pPr>
      <w:r>
        <w:rPr>
          <w:sz w:val="24"/>
          <w:szCs w:val="24"/>
        </w:rPr>
        <w:lastRenderedPageBreak/>
        <w:t>6</w:t>
      </w:r>
      <w:r w:rsidR="00A971EC" w:rsidRPr="00CB4F3C">
        <w:rPr>
          <w:sz w:val="24"/>
          <w:szCs w:val="24"/>
        </w:rPr>
        <w:t xml:space="preserve">. </w:t>
      </w:r>
      <w:r w:rsidR="000B3E5B" w:rsidRPr="00CB4F3C">
        <w:rPr>
          <w:sz w:val="24"/>
          <w:szCs w:val="24"/>
        </w:rPr>
        <w:t xml:space="preserve">   </w:t>
      </w:r>
      <w:r w:rsidR="00BD36CB" w:rsidRPr="00CB4F3C">
        <w:rPr>
          <w:sz w:val="24"/>
          <w:szCs w:val="24"/>
        </w:rPr>
        <w:tab/>
      </w:r>
      <w:r w:rsidR="00964E4B" w:rsidRPr="00CB4F3C">
        <w:rPr>
          <w:sz w:val="24"/>
          <w:szCs w:val="24"/>
        </w:rPr>
        <w:t>Доходы от реализации товаров и оказания услуг</w:t>
      </w:r>
    </w:p>
    <w:p w14:paraId="105CE62A" w14:textId="1264F49D" w:rsidR="00964E4B" w:rsidRPr="00101268" w:rsidRDefault="00964E4B" w:rsidP="00964E4B">
      <w:pPr>
        <w:pStyle w:val="a1"/>
        <w:rPr>
          <w:szCs w:val="22"/>
        </w:rPr>
      </w:pPr>
      <w:r w:rsidRPr="00101268">
        <w:rPr>
          <w:szCs w:val="22"/>
        </w:rPr>
        <w:t>Доходы от реализации товаров и оказания услуг представлены следующим образом:</w:t>
      </w:r>
    </w:p>
    <w:tbl>
      <w:tblPr>
        <w:tblW w:w="9640" w:type="dxa"/>
        <w:tblInd w:w="-142" w:type="dxa"/>
        <w:tblLook w:val="04A0" w:firstRow="1" w:lastRow="0" w:firstColumn="1" w:lastColumn="0" w:noHBand="0" w:noVBand="1"/>
      </w:tblPr>
      <w:tblGrid>
        <w:gridCol w:w="4962"/>
        <w:gridCol w:w="283"/>
        <w:gridCol w:w="537"/>
        <w:gridCol w:w="222"/>
        <w:gridCol w:w="1660"/>
        <w:gridCol w:w="282"/>
        <w:gridCol w:w="1694"/>
      </w:tblGrid>
      <w:tr w:rsidR="00A83BD4" w:rsidRPr="00A9266D" w14:paraId="68E1A68A" w14:textId="77777777" w:rsidTr="00613C46">
        <w:trPr>
          <w:trHeight w:val="20"/>
        </w:trPr>
        <w:tc>
          <w:tcPr>
            <w:tcW w:w="4962" w:type="dxa"/>
            <w:tcBorders>
              <w:top w:val="nil"/>
              <w:left w:val="nil"/>
              <w:bottom w:val="nil"/>
              <w:right w:val="nil"/>
            </w:tcBorders>
            <w:shd w:val="clear" w:color="auto" w:fill="auto"/>
            <w:noWrap/>
            <w:vAlign w:val="bottom"/>
            <w:hideMark/>
          </w:tcPr>
          <w:p w14:paraId="222BFD0F" w14:textId="77777777" w:rsidR="00A83BD4" w:rsidRPr="00A9266D" w:rsidRDefault="00A83BD4" w:rsidP="00F8325A">
            <w:pPr>
              <w:rPr>
                <w:sz w:val="20"/>
                <w:szCs w:val="24"/>
                <w:lang w:eastAsia="ru-RU"/>
              </w:rPr>
            </w:pPr>
          </w:p>
        </w:tc>
        <w:tc>
          <w:tcPr>
            <w:tcW w:w="283" w:type="dxa"/>
            <w:tcBorders>
              <w:top w:val="nil"/>
              <w:left w:val="nil"/>
              <w:bottom w:val="nil"/>
              <w:right w:val="nil"/>
            </w:tcBorders>
            <w:shd w:val="clear" w:color="auto" w:fill="auto"/>
            <w:noWrap/>
            <w:vAlign w:val="bottom"/>
            <w:hideMark/>
          </w:tcPr>
          <w:p w14:paraId="0C97F541" w14:textId="77777777" w:rsidR="00A83BD4" w:rsidRPr="00A9266D" w:rsidRDefault="00A83BD4" w:rsidP="00F8325A">
            <w:pPr>
              <w:rPr>
                <w:sz w:val="20"/>
                <w:lang w:eastAsia="ru-RU"/>
              </w:rPr>
            </w:pPr>
          </w:p>
        </w:tc>
        <w:tc>
          <w:tcPr>
            <w:tcW w:w="537" w:type="dxa"/>
            <w:tcBorders>
              <w:top w:val="nil"/>
              <w:left w:val="nil"/>
              <w:right w:val="nil"/>
            </w:tcBorders>
          </w:tcPr>
          <w:p w14:paraId="3CA8790F" w14:textId="15337C0C" w:rsidR="00A83BD4" w:rsidRDefault="00A83BD4" w:rsidP="00F8325A">
            <w:pPr>
              <w:jc w:val="right"/>
              <w:rPr>
                <w:b/>
                <w:bCs/>
                <w:sz w:val="20"/>
                <w:lang w:eastAsia="ru-RU"/>
              </w:rPr>
            </w:pPr>
          </w:p>
        </w:tc>
        <w:tc>
          <w:tcPr>
            <w:tcW w:w="222" w:type="dxa"/>
            <w:tcBorders>
              <w:top w:val="nil"/>
              <w:left w:val="nil"/>
              <w:right w:val="nil"/>
            </w:tcBorders>
          </w:tcPr>
          <w:p w14:paraId="26390200" w14:textId="77777777" w:rsidR="00A83BD4" w:rsidRDefault="00A83BD4" w:rsidP="00F8325A">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740E93C3" w14:textId="77777777" w:rsidR="00A83BD4" w:rsidRPr="00A9266D" w:rsidRDefault="00A83BD4" w:rsidP="00F8325A">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6E4790E7" w14:textId="77777777" w:rsidR="00A83BD4" w:rsidRPr="00A9266D" w:rsidRDefault="00A83BD4" w:rsidP="00F8325A">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4A8EF1DE" w14:textId="77777777" w:rsidR="00A83BD4" w:rsidRPr="00A9266D" w:rsidRDefault="00A83BD4" w:rsidP="00F8325A">
            <w:pPr>
              <w:jc w:val="right"/>
              <w:rPr>
                <w:b/>
                <w:bCs/>
                <w:sz w:val="20"/>
                <w:lang w:eastAsia="ru-RU"/>
              </w:rPr>
            </w:pPr>
            <w:r>
              <w:rPr>
                <w:b/>
                <w:bCs/>
                <w:sz w:val="20"/>
                <w:lang w:eastAsia="ru-RU"/>
              </w:rPr>
              <w:t>2018 год</w:t>
            </w:r>
          </w:p>
        </w:tc>
      </w:tr>
      <w:tr w:rsidR="00B52943" w:rsidRPr="00A9266D" w14:paraId="462AD761" w14:textId="77777777" w:rsidTr="00613C46">
        <w:trPr>
          <w:trHeight w:val="20"/>
        </w:trPr>
        <w:tc>
          <w:tcPr>
            <w:tcW w:w="4962" w:type="dxa"/>
            <w:tcBorders>
              <w:top w:val="nil"/>
              <w:left w:val="nil"/>
              <w:bottom w:val="nil"/>
              <w:right w:val="nil"/>
            </w:tcBorders>
            <w:shd w:val="clear" w:color="auto" w:fill="auto"/>
            <w:vAlign w:val="center"/>
          </w:tcPr>
          <w:p w14:paraId="33BEF49E" w14:textId="1B78225C" w:rsidR="00B52943" w:rsidRPr="00B52943" w:rsidRDefault="00B52943" w:rsidP="00B52943">
            <w:pPr>
              <w:rPr>
                <w:color w:val="000000"/>
                <w:sz w:val="20"/>
                <w:lang w:eastAsia="ru-RU"/>
              </w:rPr>
            </w:pPr>
            <w:r w:rsidRPr="00B52943">
              <w:rPr>
                <w:color w:val="000000"/>
                <w:sz w:val="20"/>
              </w:rPr>
              <w:t>Доход от реализации земельных участков</w:t>
            </w:r>
          </w:p>
        </w:tc>
        <w:tc>
          <w:tcPr>
            <w:tcW w:w="283" w:type="dxa"/>
            <w:tcBorders>
              <w:top w:val="nil"/>
              <w:left w:val="nil"/>
              <w:bottom w:val="nil"/>
              <w:right w:val="nil"/>
            </w:tcBorders>
            <w:shd w:val="clear" w:color="auto" w:fill="auto"/>
            <w:noWrap/>
            <w:vAlign w:val="center"/>
          </w:tcPr>
          <w:p w14:paraId="3FBB2E3C" w14:textId="77777777" w:rsidR="00B52943" w:rsidRPr="00A9266D" w:rsidRDefault="00B52943" w:rsidP="00B52943">
            <w:pPr>
              <w:rPr>
                <w:color w:val="000000"/>
                <w:sz w:val="20"/>
                <w:lang w:eastAsia="ru-RU"/>
              </w:rPr>
            </w:pPr>
          </w:p>
        </w:tc>
        <w:tc>
          <w:tcPr>
            <w:tcW w:w="537" w:type="dxa"/>
            <w:tcBorders>
              <w:left w:val="nil"/>
              <w:bottom w:val="nil"/>
              <w:right w:val="nil"/>
            </w:tcBorders>
            <w:vAlign w:val="center"/>
          </w:tcPr>
          <w:p w14:paraId="0AE98FAA" w14:textId="77777777" w:rsidR="00B52943" w:rsidRDefault="00B52943" w:rsidP="00B52943">
            <w:pPr>
              <w:jc w:val="right"/>
              <w:rPr>
                <w:color w:val="000000"/>
                <w:sz w:val="20"/>
              </w:rPr>
            </w:pPr>
          </w:p>
        </w:tc>
        <w:tc>
          <w:tcPr>
            <w:tcW w:w="222" w:type="dxa"/>
            <w:tcBorders>
              <w:top w:val="nil"/>
              <w:left w:val="nil"/>
              <w:bottom w:val="nil"/>
              <w:right w:val="nil"/>
            </w:tcBorders>
            <w:vAlign w:val="center"/>
          </w:tcPr>
          <w:p w14:paraId="3D391465" w14:textId="77777777" w:rsidR="00B52943" w:rsidRDefault="00B52943" w:rsidP="00B52943">
            <w:pPr>
              <w:jc w:val="right"/>
              <w:rPr>
                <w:color w:val="000000"/>
                <w:sz w:val="20"/>
              </w:rPr>
            </w:pPr>
          </w:p>
        </w:tc>
        <w:tc>
          <w:tcPr>
            <w:tcW w:w="1660" w:type="dxa"/>
            <w:tcBorders>
              <w:top w:val="nil"/>
              <w:left w:val="nil"/>
              <w:bottom w:val="nil"/>
              <w:right w:val="nil"/>
            </w:tcBorders>
            <w:shd w:val="clear" w:color="auto" w:fill="auto"/>
            <w:noWrap/>
            <w:vAlign w:val="center"/>
          </w:tcPr>
          <w:p w14:paraId="51D043E7" w14:textId="512A1D8C" w:rsidR="00B52943" w:rsidRPr="00A9266D" w:rsidRDefault="00B52943" w:rsidP="00B52943">
            <w:pPr>
              <w:jc w:val="right"/>
              <w:rPr>
                <w:color w:val="000000"/>
                <w:sz w:val="20"/>
                <w:lang w:eastAsia="ru-RU"/>
              </w:rPr>
            </w:pPr>
            <w:r>
              <w:rPr>
                <w:color w:val="000000"/>
                <w:sz w:val="20"/>
              </w:rPr>
              <w:t xml:space="preserve">         12,196,711 </w:t>
            </w:r>
          </w:p>
        </w:tc>
        <w:tc>
          <w:tcPr>
            <w:tcW w:w="282" w:type="dxa"/>
            <w:tcBorders>
              <w:top w:val="nil"/>
              <w:left w:val="nil"/>
              <w:bottom w:val="nil"/>
              <w:right w:val="nil"/>
            </w:tcBorders>
            <w:shd w:val="clear" w:color="auto" w:fill="auto"/>
            <w:vAlign w:val="center"/>
          </w:tcPr>
          <w:p w14:paraId="3DC9CD42" w14:textId="77777777" w:rsidR="00B52943" w:rsidRPr="00A9266D" w:rsidRDefault="00B52943" w:rsidP="00B52943">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01D43CBD" w14:textId="1D130E51" w:rsidR="00B52943" w:rsidRPr="00A9266D" w:rsidRDefault="00B52943" w:rsidP="00B52943">
            <w:pPr>
              <w:jc w:val="right"/>
              <w:rPr>
                <w:sz w:val="20"/>
                <w:lang w:eastAsia="ru-RU"/>
              </w:rPr>
            </w:pPr>
            <w:r>
              <w:rPr>
                <w:color w:val="000000"/>
                <w:sz w:val="20"/>
              </w:rPr>
              <w:t xml:space="preserve">             2,480,190 </w:t>
            </w:r>
          </w:p>
        </w:tc>
      </w:tr>
      <w:tr w:rsidR="00B52943" w:rsidRPr="00A9266D" w14:paraId="4F873F84" w14:textId="77777777" w:rsidTr="00613C46">
        <w:trPr>
          <w:trHeight w:val="20"/>
        </w:trPr>
        <w:tc>
          <w:tcPr>
            <w:tcW w:w="4962" w:type="dxa"/>
            <w:tcBorders>
              <w:top w:val="nil"/>
              <w:left w:val="nil"/>
              <w:bottom w:val="nil"/>
              <w:right w:val="nil"/>
            </w:tcBorders>
            <w:shd w:val="clear" w:color="auto" w:fill="auto"/>
            <w:vAlign w:val="center"/>
          </w:tcPr>
          <w:p w14:paraId="74959155" w14:textId="6ACAD5D9" w:rsidR="00B52943" w:rsidRPr="00B52943" w:rsidRDefault="00B52943" w:rsidP="00B52943">
            <w:pPr>
              <w:rPr>
                <w:color w:val="000000"/>
                <w:sz w:val="20"/>
                <w:lang w:eastAsia="ru-RU"/>
              </w:rPr>
            </w:pPr>
            <w:r w:rsidRPr="00B52943">
              <w:rPr>
                <w:color w:val="000000"/>
                <w:sz w:val="20"/>
              </w:rPr>
              <w:t>Доход от операционной аренды</w:t>
            </w:r>
          </w:p>
        </w:tc>
        <w:tc>
          <w:tcPr>
            <w:tcW w:w="283" w:type="dxa"/>
            <w:tcBorders>
              <w:top w:val="nil"/>
              <w:left w:val="nil"/>
              <w:bottom w:val="nil"/>
              <w:right w:val="nil"/>
            </w:tcBorders>
            <w:shd w:val="clear" w:color="auto" w:fill="auto"/>
            <w:noWrap/>
            <w:vAlign w:val="center"/>
          </w:tcPr>
          <w:p w14:paraId="28F56CB5" w14:textId="77777777" w:rsidR="00B52943" w:rsidRPr="00A9266D" w:rsidRDefault="00B52943" w:rsidP="00B52943">
            <w:pPr>
              <w:rPr>
                <w:color w:val="000000"/>
                <w:sz w:val="20"/>
                <w:lang w:eastAsia="ru-RU"/>
              </w:rPr>
            </w:pPr>
          </w:p>
        </w:tc>
        <w:tc>
          <w:tcPr>
            <w:tcW w:w="537" w:type="dxa"/>
            <w:tcBorders>
              <w:top w:val="nil"/>
              <w:left w:val="nil"/>
              <w:bottom w:val="nil"/>
              <w:right w:val="nil"/>
            </w:tcBorders>
            <w:vAlign w:val="center"/>
          </w:tcPr>
          <w:p w14:paraId="6A5814EC" w14:textId="77777777" w:rsidR="00B52943" w:rsidRDefault="00B52943" w:rsidP="00B52943">
            <w:pPr>
              <w:jc w:val="right"/>
              <w:rPr>
                <w:color w:val="000000"/>
                <w:sz w:val="20"/>
              </w:rPr>
            </w:pPr>
          </w:p>
        </w:tc>
        <w:tc>
          <w:tcPr>
            <w:tcW w:w="222" w:type="dxa"/>
            <w:tcBorders>
              <w:top w:val="nil"/>
              <w:left w:val="nil"/>
              <w:bottom w:val="nil"/>
              <w:right w:val="nil"/>
            </w:tcBorders>
            <w:vAlign w:val="center"/>
          </w:tcPr>
          <w:p w14:paraId="50279247" w14:textId="77777777" w:rsidR="00B52943" w:rsidRDefault="00B52943" w:rsidP="00B52943">
            <w:pPr>
              <w:jc w:val="right"/>
              <w:rPr>
                <w:color w:val="000000"/>
                <w:sz w:val="20"/>
              </w:rPr>
            </w:pPr>
          </w:p>
        </w:tc>
        <w:tc>
          <w:tcPr>
            <w:tcW w:w="1660" w:type="dxa"/>
            <w:tcBorders>
              <w:top w:val="nil"/>
              <w:left w:val="nil"/>
              <w:bottom w:val="nil"/>
              <w:right w:val="nil"/>
            </w:tcBorders>
            <w:shd w:val="clear" w:color="auto" w:fill="auto"/>
            <w:noWrap/>
            <w:vAlign w:val="center"/>
          </w:tcPr>
          <w:p w14:paraId="192380E4" w14:textId="2F6CC0C2" w:rsidR="00B52943" w:rsidRPr="00A9266D" w:rsidRDefault="00B52943" w:rsidP="00B52943">
            <w:pPr>
              <w:jc w:val="right"/>
              <w:rPr>
                <w:color w:val="000000"/>
                <w:sz w:val="20"/>
                <w:lang w:eastAsia="ru-RU"/>
              </w:rPr>
            </w:pPr>
            <w:r>
              <w:rPr>
                <w:color w:val="000000"/>
                <w:sz w:val="20"/>
              </w:rPr>
              <w:t xml:space="preserve">           3,421,019 </w:t>
            </w:r>
          </w:p>
        </w:tc>
        <w:tc>
          <w:tcPr>
            <w:tcW w:w="282" w:type="dxa"/>
            <w:tcBorders>
              <w:top w:val="nil"/>
              <w:left w:val="nil"/>
              <w:bottom w:val="nil"/>
              <w:right w:val="nil"/>
            </w:tcBorders>
            <w:shd w:val="clear" w:color="auto" w:fill="auto"/>
            <w:noWrap/>
            <w:vAlign w:val="center"/>
          </w:tcPr>
          <w:p w14:paraId="02146F2B" w14:textId="77777777" w:rsidR="00B52943" w:rsidRPr="00A9266D" w:rsidRDefault="00B52943" w:rsidP="00B52943">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64F96AE8" w14:textId="350CF113" w:rsidR="00B52943" w:rsidRPr="00A9266D" w:rsidRDefault="00B52943" w:rsidP="00B52943">
            <w:pPr>
              <w:jc w:val="right"/>
              <w:rPr>
                <w:color w:val="000000"/>
                <w:sz w:val="20"/>
                <w:lang w:eastAsia="ru-RU"/>
              </w:rPr>
            </w:pPr>
            <w:r>
              <w:rPr>
                <w:color w:val="000000"/>
                <w:sz w:val="20"/>
              </w:rPr>
              <w:t xml:space="preserve">             3,222,458 </w:t>
            </w:r>
          </w:p>
        </w:tc>
      </w:tr>
      <w:tr w:rsidR="00B52943" w:rsidRPr="00A9266D" w14:paraId="44BF9C9A" w14:textId="77777777" w:rsidTr="00613C46">
        <w:trPr>
          <w:trHeight w:val="20"/>
        </w:trPr>
        <w:tc>
          <w:tcPr>
            <w:tcW w:w="4962" w:type="dxa"/>
            <w:tcBorders>
              <w:top w:val="nil"/>
              <w:left w:val="nil"/>
              <w:bottom w:val="nil"/>
              <w:right w:val="nil"/>
            </w:tcBorders>
            <w:shd w:val="clear" w:color="auto" w:fill="auto"/>
            <w:vAlign w:val="center"/>
          </w:tcPr>
          <w:p w14:paraId="129C97C1" w14:textId="027AC90B" w:rsidR="00B52943" w:rsidRPr="00B52943" w:rsidRDefault="00B52943" w:rsidP="00B52943">
            <w:pPr>
              <w:rPr>
                <w:color w:val="000000"/>
                <w:sz w:val="20"/>
                <w:lang w:eastAsia="ru-RU"/>
              </w:rPr>
            </w:pPr>
            <w:r w:rsidRPr="00B52943">
              <w:rPr>
                <w:color w:val="000000"/>
                <w:sz w:val="20"/>
              </w:rPr>
              <w:t>Доход от реализации коммерческой, жилой недвижимости</w:t>
            </w:r>
          </w:p>
        </w:tc>
        <w:tc>
          <w:tcPr>
            <w:tcW w:w="283" w:type="dxa"/>
            <w:tcBorders>
              <w:top w:val="nil"/>
              <w:left w:val="nil"/>
              <w:bottom w:val="nil"/>
              <w:right w:val="nil"/>
            </w:tcBorders>
            <w:shd w:val="clear" w:color="auto" w:fill="auto"/>
            <w:noWrap/>
            <w:vAlign w:val="center"/>
          </w:tcPr>
          <w:p w14:paraId="1C7670B3" w14:textId="77777777" w:rsidR="00B52943" w:rsidRPr="00A9266D" w:rsidRDefault="00B52943" w:rsidP="00B52943">
            <w:pPr>
              <w:rPr>
                <w:color w:val="000000"/>
                <w:sz w:val="20"/>
                <w:lang w:eastAsia="ru-RU"/>
              </w:rPr>
            </w:pPr>
          </w:p>
        </w:tc>
        <w:tc>
          <w:tcPr>
            <w:tcW w:w="537" w:type="dxa"/>
            <w:tcBorders>
              <w:top w:val="nil"/>
              <w:left w:val="nil"/>
              <w:bottom w:val="nil"/>
              <w:right w:val="nil"/>
            </w:tcBorders>
            <w:vAlign w:val="center"/>
          </w:tcPr>
          <w:p w14:paraId="06CE559A" w14:textId="77777777" w:rsidR="00B52943" w:rsidRDefault="00B52943" w:rsidP="00B52943">
            <w:pPr>
              <w:jc w:val="right"/>
              <w:rPr>
                <w:color w:val="000000"/>
                <w:sz w:val="20"/>
              </w:rPr>
            </w:pPr>
          </w:p>
        </w:tc>
        <w:tc>
          <w:tcPr>
            <w:tcW w:w="222" w:type="dxa"/>
            <w:tcBorders>
              <w:top w:val="nil"/>
              <w:left w:val="nil"/>
              <w:bottom w:val="nil"/>
              <w:right w:val="nil"/>
            </w:tcBorders>
            <w:vAlign w:val="center"/>
          </w:tcPr>
          <w:p w14:paraId="34B6AEDE" w14:textId="77777777" w:rsidR="00B52943" w:rsidRDefault="00B52943" w:rsidP="00B52943">
            <w:pPr>
              <w:jc w:val="right"/>
              <w:rPr>
                <w:color w:val="000000"/>
                <w:sz w:val="20"/>
              </w:rPr>
            </w:pPr>
          </w:p>
        </w:tc>
        <w:tc>
          <w:tcPr>
            <w:tcW w:w="1660" w:type="dxa"/>
            <w:tcBorders>
              <w:top w:val="nil"/>
              <w:left w:val="nil"/>
              <w:bottom w:val="nil"/>
              <w:right w:val="nil"/>
            </w:tcBorders>
            <w:shd w:val="clear" w:color="auto" w:fill="auto"/>
            <w:noWrap/>
            <w:vAlign w:val="center"/>
          </w:tcPr>
          <w:p w14:paraId="5F5F3DC8" w14:textId="45DBEAC9" w:rsidR="00B52943" w:rsidRPr="00A9266D" w:rsidRDefault="00B52943" w:rsidP="00B52943">
            <w:pPr>
              <w:jc w:val="right"/>
              <w:rPr>
                <w:color w:val="000000"/>
                <w:sz w:val="20"/>
                <w:lang w:eastAsia="ru-RU"/>
              </w:rPr>
            </w:pPr>
            <w:r>
              <w:rPr>
                <w:color w:val="000000"/>
                <w:sz w:val="20"/>
              </w:rPr>
              <w:t xml:space="preserve">           3,175,532 </w:t>
            </w:r>
          </w:p>
        </w:tc>
        <w:tc>
          <w:tcPr>
            <w:tcW w:w="282" w:type="dxa"/>
            <w:tcBorders>
              <w:top w:val="nil"/>
              <w:left w:val="nil"/>
              <w:bottom w:val="nil"/>
              <w:right w:val="nil"/>
            </w:tcBorders>
            <w:shd w:val="clear" w:color="auto" w:fill="auto"/>
            <w:noWrap/>
            <w:vAlign w:val="center"/>
          </w:tcPr>
          <w:p w14:paraId="63D21844" w14:textId="77777777" w:rsidR="00B52943" w:rsidRPr="00A9266D" w:rsidRDefault="00B52943" w:rsidP="00B52943">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0DF9D727" w14:textId="3A72AD32" w:rsidR="00B52943" w:rsidRPr="00A9266D" w:rsidRDefault="00B52943" w:rsidP="00B52943">
            <w:pPr>
              <w:jc w:val="right"/>
              <w:rPr>
                <w:color w:val="000000"/>
                <w:sz w:val="20"/>
                <w:lang w:eastAsia="ru-RU"/>
              </w:rPr>
            </w:pPr>
            <w:r>
              <w:rPr>
                <w:color w:val="000000"/>
                <w:sz w:val="20"/>
              </w:rPr>
              <w:t xml:space="preserve">                           -   </w:t>
            </w:r>
          </w:p>
        </w:tc>
      </w:tr>
      <w:tr w:rsidR="00B52943" w:rsidRPr="00A9266D" w14:paraId="08EA814A" w14:textId="77777777" w:rsidTr="00613C46">
        <w:trPr>
          <w:trHeight w:val="20"/>
        </w:trPr>
        <w:tc>
          <w:tcPr>
            <w:tcW w:w="4962" w:type="dxa"/>
            <w:tcBorders>
              <w:top w:val="nil"/>
              <w:left w:val="nil"/>
              <w:bottom w:val="nil"/>
              <w:right w:val="nil"/>
            </w:tcBorders>
            <w:shd w:val="clear" w:color="auto" w:fill="auto"/>
            <w:vAlign w:val="center"/>
          </w:tcPr>
          <w:p w14:paraId="05E7AAF2" w14:textId="3B7F4AFE" w:rsidR="00B52943" w:rsidRPr="00B52943" w:rsidRDefault="00B52943" w:rsidP="00B52943">
            <w:pPr>
              <w:rPr>
                <w:color w:val="000000"/>
                <w:sz w:val="20"/>
                <w:lang w:eastAsia="ru-RU"/>
              </w:rPr>
            </w:pPr>
            <w:r w:rsidRPr="00B52943">
              <w:rPr>
                <w:color w:val="000000"/>
                <w:sz w:val="20"/>
              </w:rPr>
              <w:t>Доход от реализации прочего движимого имущества</w:t>
            </w:r>
          </w:p>
        </w:tc>
        <w:tc>
          <w:tcPr>
            <w:tcW w:w="283" w:type="dxa"/>
            <w:tcBorders>
              <w:top w:val="nil"/>
              <w:left w:val="nil"/>
              <w:bottom w:val="nil"/>
              <w:right w:val="nil"/>
            </w:tcBorders>
            <w:shd w:val="clear" w:color="auto" w:fill="auto"/>
            <w:noWrap/>
            <w:vAlign w:val="center"/>
          </w:tcPr>
          <w:p w14:paraId="2395C814" w14:textId="77777777" w:rsidR="00B52943" w:rsidRPr="00A9266D" w:rsidRDefault="00B52943" w:rsidP="00B52943">
            <w:pPr>
              <w:rPr>
                <w:color w:val="000000"/>
                <w:sz w:val="20"/>
                <w:lang w:eastAsia="ru-RU"/>
              </w:rPr>
            </w:pPr>
          </w:p>
        </w:tc>
        <w:tc>
          <w:tcPr>
            <w:tcW w:w="537" w:type="dxa"/>
            <w:tcBorders>
              <w:top w:val="nil"/>
              <w:left w:val="nil"/>
              <w:bottom w:val="nil"/>
              <w:right w:val="nil"/>
            </w:tcBorders>
            <w:vAlign w:val="center"/>
          </w:tcPr>
          <w:p w14:paraId="442969A7" w14:textId="77777777" w:rsidR="00B52943" w:rsidRDefault="00B52943" w:rsidP="00B52943">
            <w:pPr>
              <w:jc w:val="right"/>
              <w:rPr>
                <w:color w:val="000000"/>
                <w:sz w:val="20"/>
              </w:rPr>
            </w:pPr>
          </w:p>
        </w:tc>
        <w:tc>
          <w:tcPr>
            <w:tcW w:w="222" w:type="dxa"/>
            <w:tcBorders>
              <w:top w:val="nil"/>
              <w:left w:val="nil"/>
              <w:bottom w:val="nil"/>
              <w:right w:val="nil"/>
            </w:tcBorders>
            <w:vAlign w:val="center"/>
          </w:tcPr>
          <w:p w14:paraId="03C702F7" w14:textId="77777777" w:rsidR="00B52943" w:rsidRDefault="00B52943" w:rsidP="00B52943">
            <w:pPr>
              <w:jc w:val="right"/>
              <w:rPr>
                <w:color w:val="000000"/>
                <w:sz w:val="20"/>
              </w:rPr>
            </w:pPr>
          </w:p>
        </w:tc>
        <w:tc>
          <w:tcPr>
            <w:tcW w:w="1660" w:type="dxa"/>
            <w:tcBorders>
              <w:top w:val="nil"/>
              <w:left w:val="nil"/>
              <w:bottom w:val="nil"/>
              <w:right w:val="nil"/>
            </w:tcBorders>
            <w:shd w:val="clear" w:color="auto" w:fill="auto"/>
            <w:noWrap/>
            <w:vAlign w:val="center"/>
          </w:tcPr>
          <w:p w14:paraId="04C9624D" w14:textId="3C21961E" w:rsidR="00B52943" w:rsidRPr="00A9266D" w:rsidRDefault="00B52943" w:rsidP="00B52943">
            <w:pPr>
              <w:jc w:val="right"/>
              <w:rPr>
                <w:color w:val="000000"/>
                <w:sz w:val="20"/>
                <w:lang w:eastAsia="ru-RU"/>
              </w:rPr>
            </w:pPr>
            <w:r>
              <w:rPr>
                <w:color w:val="000000"/>
                <w:sz w:val="20"/>
              </w:rPr>
              <w:t xml:space="preserve">               798,547 </w:t>
            </w:r>
          </w:p>
        </w:tc>
        <w:tc>
          <w:tcPr>
            <w:tcW w:w="282" w:type="dxa"/>
            <w:tcBorders>
              <w:top w:val="nil"/>
              <w:left w:val="nil"/>
              <w:bottom w:val="nil"/>
              <w:right w:val="nil"/>
            </w:tcBorders>
            <w:shd w:val="clear" w:color="auto" w:fill="auto"/>
            <w:noWrap/>
            <w:vAlign w:val="center"/>
          </w:tcPr>
          <w:p w14:paraId="3CCCC9AA" w14:textId="77777777" w:rsidR="00B52943" w:rsidRPr="00A9266D" w:rsidRDefault="00B52943" w:rsidP="00B52943">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1761403F" w14:textId="5C6B216B" w:rsidR="00B52943" w:rsidRPr="00A9266D" w:rsidRDefault="00B52943" w:rsidP="00B52943">
            <w:pPr>
              <w:jc w:val="right"/>
              <w:rPr>
                <w:color w:val="000000"/>
                <w:sz w:val="20"/>
                <w:lang w:eastAsia="ru-RU"/>
              </w:rPr>
            </w:pPr>
            <w:r>
              <w:rPr>
                <w:color w:val="000000"/>
                <w:sz w:val="20"/>
              </w:rPr>
              <w:t xml:space="preserve">                           -   </w:t>
            </w:r>
          </w:p>
        </w:tc>
      </w:tr>
      <w:tr w:rsidR="00B52943" w:rsidRPr="00A9266D" w14:paraId="3189D8E0" w14:textId="77777777" w:rsidTr="00613C46">
        <w:trPr>
          <w:trHeight w:val="20"/>
        </w:trPr>
        <w:tc>
          <w:tcPr>
            <w:tcW w:w="4962" w:type="dxa"/>
            <w:tcBorders>
              <w:top w:val="nil"/>
              <w:left w:val="nil"/>
              <w:bottom w:val="nil"/>
              <w:right w:val="nil"/>
            </w:tcBorders>
            <w:shd w:val="clear" w:color="auto" w:fill="auto"/>
            <w:vAlign w:val="center"/>
          </w:tcPr>
          <w:p w14:paraId="276EA38A" w14:textId="1D6CBB42" w:rsidR="00B52943" w:rsidRPr="00B52943" w:rsidRDefault="00B52943" w:rsidP="00B52943">
            <w:pPr>
              <w:rPr>
                <w:color w:val="000000"/>
                <w:sz w:val="20"/>
                <w:lang w:eastAsia="ru-RU"/>
              </w:rPr>
            </w:pPr>
            <w:r w:rsidRPr="00B52943">
              <w:rPr>
                <w:color w:val="000000"/>
                <w:sz w:val="20"/>
              </w:rPr>
              <w:t>Доходы от обслуживания</w:t>
            </w:r>
          </w:p>
        </w:tc>
        <w:tc>
          <w:tcPr>
            <w:tcW w:w="283" w:type="dxa"/>
            <w:tcBorders>
              <w:top w:val="nil"/>
              <w:left w:val="nil"/>
              <w:bottom w:val="nil"/>
              <w:right w:val="nil"/>
            </w:tcBorders>
            <w:shd w:val="clear" w:color="auto" w:fill="auto"/>
            <w:noWrap/>
            <w:vAlign w:val="center"/>
          </w:tcPr>
          <w:p w14:paraId="5A84ACB0" w14:textId="77777777" w:rsidR="00B52943" w:rsidRPr="00A9266D" w:rsidRDefault="00B52943" w:rsidP="00B52943">
            <w:pPr>
              <w:rPr>
                <w:color w:val="000000"/>
                <w:sz w:val="20"/>
                <w:lang w:eastAsia="ru-RU"/>
              </w:rPr>
            </w:pPr>
          </w:p>
        </w:tc>
        <w:tc>
          <w:tcPr>
            <w:tcW w:w="537" w:type="dxa"/>
            <w:tcBorders>
              <w:top w:val="nil"/>
              <w:left w:val="nil"/>
              <w:bottom w:val="nil"/>
              <w:right w:val="nil"/>
            </w:tcBorders>
            <w:vAlign w:val="center"/>
          </w:tcPr>
          <w:p w14:paraId="2EE1C7B0" w14:textId="77777777" w:rsidR="00B52943" w:rsidRDefault="00B52943" w:rsidP="00B52943">
            <w:pPr>
              <w:jc w:val="right"/>
              <w:rPr>
                <w:color w:val="000000"/>
                <w:sz w:val="20"/>
              </w:rPr>
            </w:pPr>
          </w:p>
        </w:tc>
        <w:tc>
          <w:tcPr>
            <w:tcW w:w="222" w:type="dxa"/>
            <w:tcBorders>
              <w:top w:val="nil"/>
              <w:left w:val="nil"/>
              <w:bottom w:val="nil"/>
              <w:right w:val="nil"/>
            </w:tcBorders>
            <w:vAlign w:val="center"/>
          </w:tcPr>
          <w:p w14:paraId="26B6660F" w14:textId="77777777" w:rsidR="00B52943" w:rsidRDefault="00B52943" w:rsidP="00B52943">
            <w:pPr>
              <w:jc w:val="right"/>
              <w:rPr>
                <w:color w:val="000000"/>
                <w:sz w:val="20"/>
              </w:rPr>
            </w:pPr>
          </w:p>
        </w:tc>
        <w:tc>
          <w:tcPr>
            <w:tcW w:w="1660" w:type="dxa"/>
            <w:tcBorders>
              <w:top w:val="nil"/>
              <w:left w:val="nil"/>
              <w:bottom w:val="nil"/>
              <w:right w:val="nil"/>
            </w:tcBorders>
            <w:shd w:val="clear" w:color="auto" w:fill="auto"/>
            <w:noWrap/>
            <w:vAlign w:val="center"/>
          </w:tcPr>
          <w:p w14:paraId="3E760CFD" w14:textId="5AA75DBB" w:rsidR="00B52943" w:rsidRPr="00A9266D" w:rsidRDefault="00B52943" w:rsidP="00B52943">
            <w:pPr>
              <w:jc w:val="right"/>
              <w:rPr>
                <w:color w:val="000000"/>
                <w:sz w:val="20"/>
                <w:lang w:eastAsia="ru-RU"/>
              </w:rPr>
            </w:pPr>
            <w:r>
              <w:rPr>
                <w:color w:val="000000"/>
                <w:sz w:val="20"/>
              </w:rPr>
              <w:t xml:space="preserve">               482,560 </w:t>
            </w:r>
          </w:p>
        </w:tc>
        <w:tc>
          <w:tcPr>
            <w:tcW w:w="282" w:type="dxa"/>
            <w:tcBorders>
              <w:top w:val="nil"/>
              <w:left w:val="nil"/>
              <w:bottom w:val="nil"/>
              <w:right w:val="nil"/>
            </w:tcBorders>
            <w:shd w:val="clear" w:color="auto" w:fill="auto"/>
            <w:noWrap/>
            <w:vAlign w:val="center"/>
          </w:tcPr>
          <w:p w14:paraId="51DD20F3" w14:textId="77777777" w:rsidR="00B52943" w:rsidRPr="00A9266D" w:rsidRDefault="00B52943" w:rsidP="00B52943">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2B45D85B" w14:textId="03358DE7" w:rsidR="00B52943" w:rsidRPr="00A9266D" w:rsidRDefault="00B52943" w:rsidP="00B52943">
            <w:pPr>
              <w:jc w:val="right"/>
              <w:rPr>
                <w:color w:val="000000"/>
                <w:sz w:val="20"/>
                <w:lang w:eastAsia="ru-RU"/>
              </w:rPr>
            </w:pPr>
            <w:r>
              <w:rPr>
                <w:color w:val="000000"/>
                <w:sz w:val="20"/>
              </w:rPr>
              <w:t xml:space="preserve">                419,245 </w:t>
            </w:r>
          </w:p>
        </w:tc>
      </w:tr>
      <w:tr w:rsidR="00B52943" w:rsidRPr="00A9266D" w14:paraId="62AE20AF" w14:textId="77777777" w:rsidTr="00613C46">
        <w:trPr>
          <w:trHeight w:val="20"/>
        </w:trPr>
        <w:tc>
          <w:tcPr>
            <w:tcW w:w="4962" w:type="dxa"/>
            <w:tcBorders>
              <w:top w:val="nil"/>
              <w:left w:val="nil"/>
              <w:bottom w:val="nil"/>
              <w:right w:val="nil"/>
            </w:tcBorders>
            <w:shd w:val="clear" w:color="auto" w:fill="auto"/>
            <w:vAlign w:val="center"/>
          </w:tcPr>
          <w:p w14:paraId="1051DD99" w14:textId="6F589A4E" w:rsidR="00B52943" w:rsidRPr="00B52943" w:rsidRDefault="00B52943" w:rsidP="00B52943">
            <w:pPr>
              <w:rPr>
                <w:color w:val="000000"/>
                <w:sz w:val="20"/>
                <w:lang w:eastAsia="ru-RU"/>
              </w:rPr>
            </w:pPr>
            <w:r w:rsidRPr="00B52943">
              <w:rPr>
                <w:color w:val="000000"/>
                <w:sz w:val="20"/>
              </w:rPr>
              <w:t>Доход от реализации доли участия</w:t>
            </w:r>
          </w:p>
        </w:tc>
        <w:tc>
          <w:tcPr>
            <w:tcW w:w="283" w:type="dxa"/>
            <w:tcBorders>
              <w:top w:val="nil"/>
              <w:left w:val="nil"/>
              <w:bottom w:val="nil"/>
              <w:right w:val="nil"/>
            </w:tcBorders>
            <w:shd w:val="clear" w:color="auto" w:fill="auto"/>
            <w:noWrap/>
            <w:vAlign w:val="center"/>
          </w:tcPr>
          <w:p w14:paraId="2FAEF05A" w14:textId="77777777" w:rsidR="00B52943" w:rsidRPr="00A9266D" w:rsidRDefault="00B52943" w:rsidP="00B52943">
            <w:pPr>
              <w:rPr>
                <w:color w:val="000000"/>
                <w:sz w:val="20"/>
                <w:lang w:eastAsia="ru-RU"/>
              </w:rPr>
            </w:pPr>
          </w:p>
        </w:tc>
        <w:tc>
          <w:tcPr>
            <w:tcW w:w="537" w:type="dxa"/>
            <w:tcBorders>
              <w:top w:val="nil"/>
              <w:left w:val="nil"/>
              <w:bottom w:val="nil"/>
              <w:right w:val="nil"/>
            </w:tcBorders>
            <w:vAlign w:val="center"/>
          </w:tcPr>
          <w:p w14:paraId="65478841" w14:textId="77777777" w:rsidR="00B52943" w:rsidRDefault="00B52943" w:rsidP="00B52943">
            <w:pPr>
              <w:jc w:val="right"/>
              <w:rPr>
                <w:color w:val="000000"/>
                <w:sz w:val="20"/>
              </w:rPr>
            </w:pPr>
          </w:p>
        </w:tc>
        <w:tc>
          <w:tcPr>
            <w:tcW w:w="222" w:type="dxa"/>
            <w:tcBorders>
              <w:top w:val="nil"/>
              <w:left w:val="nil"/>
              <w:bottom w:val="nil"/>
              <w:right w:val="nil"/>
            </w:tcBorders>
            <w:vAlign w:val="center"/>
          </w:tcPr>
          <w:p w14:paraId="04432479" w14:textId="77777777" w:rsidR="00B52943" w:rsidRDefault="00B52943" w:rsidP="00B52943">
            <w:pPr>
              <w:jc w:val="right"/>
              <w:rPr>
                <w:color w:val="000000"/>
                <w:sz w:val="20"/>
              </w:rPr>
            </w:pPr>
          </w:p>
        </w:tc>
        <w:tc>
          <w:tcPr>
            <w:tcW w:w="1660" w:type="dxa"/>
            <w:tcBorders>
              <w:top w:val="nil"/>
              <w:left w:val="nil"/>
              <w:bottom w:val="nil"/>
              <w:right w:val="nil"/>
            </w:tcBorders>
            <w:shd w:val="clear" w:color="auto" w:fill="auto"/>
            <w:noWrap/>
            <w:vAlign w:val="center"/>
          </w:tcPr>
          <w:p w14:paraId="1EDAD6EE" w14:textId="07379C76" w:rsidR="00B52943" w:rsidRPr="00A9266D" w:rsidRDefault="00B52943" w:rsidP="00B52943">
            <w:pPr>
              <w:jc w:val="right"/>
              <w:rPr>
                <w:color w:val="000000"/>
                <w:sz w:val="20"/>
                <w:lang w:eastAsia="ru-RU"/>
              </w:rPr>
            </w:pPr>
            <w:r>
              <w:rPr>
                <w:color w:val="000000"/>
                <w:sz w:val="20"/>
              </w:rPr>
              <w:t xml:space="preserve">                          -   </w:t>
            </w:r>
          </w:p>
        </w:tc>
        <w:tc>
          <w:tcPr>
            <w:tcW w:w="282" w:type="dxa"/>
            <w:tcBorders>
              <w:top w:val="nil"/>
              <w:left w:val="nil"/>
              <w:bottom w:val="nil"/>
              <w:right w:val="nil"/>
            </w:tcBorders>
            <w:shd w:val="clear" w:color="auto" w:fill="auto"/>
            <w:noWrap/>
            <w:vAlign w:val="center"/>
          </w:tcPr>
          <w:p w14:paraId="4C7418F0" w14:textId="77777777" w:rsidR="00B52943" w:rsidRPr="00A9266D" w:rsidRDefault="00B52943" w:rsidP="00B52943">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1CED9D09" w14:textId="405BBB1B" w:rsidR="00B52943" w:rsidRPr="00A9266D" w:rsidRDefault="00B52943" w:rsidP="00B52943">
            <w:pPr>
              <w:jc w:val="right"/>
              <w:rPr>
                <w:color w:val="000000"/>
                <w:sz w:val="20"/>
                <w:lang w:eastAsia="ru-RU"/>
              </w:rPr>
            </w:pPr>
            <w:r>
              <w:rPr>
                <w:color w:val="000000"/>
                <w:sz w:val="20"/>
              </w:rPr>
              <w:t xml:space="preserve">             1,298,665 </w:t>
            </w:r>
          </w:p>
        </w:tc>
      </w:tr>
      <w:tr w:rsidR="00B52943" w:rsidRPr="00A9266D" w14:paraId="78B42066" w14:textId="77777777" w:rsidTr="00613C46">
        <w:trPr>
          <w:trHeight w:val="20"/>
        </w:trPr>
        <w:tc>
          <w:tcPr>
            <w:tcW w:w="4962" w:type="dxa"/>
            <w:tcBorders>
              <w:top w:val="nil"/>
              <w:left w:val="nil"/>
              <w:bottom w:val="nil"/>
              <w:right w:val="nil"/>
            </w:tcBorders>
            <w:shd w:val="clear" w:color="auto" w:fill="auto"/>
            <w:vAlign w:val="center"/>
          </w:tcPr>
          <w:p w14:paraId="4D28BF2D" w14:textId="3FBAF968" w:rsidR="00B52943" w:rsidRPr="00B52943" w:rsidRDefault="00B52943" w:rsidP="00B52943">
            <w:pPr>
              <w:rPr>
                <w:color w:val="000000"/>
                <w:sz w:val="20"/>
                <w:lang w:eastAsia="ru-RU"/>
              </w:rPr>
            </w:pPr>
            <w:r w:rsidRPr="00B52943">
              <w:rPr>
                <w:color w:val="000000"/>
                <w:sz w:val="20"/>
              </w:rPr>
              <w:t>Проч</w:t>
            </w:r>
            <w:r>
              <w:rPr>
                <w:color w:val="000000"/>
                <w:sz w:val="20"/>
              </w:rPr>
              <w:t>ие доходы</w:t>
            </w:r>
          </w:p>
        </w:tc>
        <w:tc>
          <w:tcPr>
            <w:tcW w:w="283" w:type="dxa"/>
            <w:tcBorders>
              <w:top w:val="nil"/>
              <w:left w:val="nil"/>
              <w:bottom w:val="nil"/>
              <w:right w:val="nil"/>
            </w:tcBorders>
            <w:shd w:val="clear" w:color="auto" w:fill="auto"/>
            <w:noWrap/>
            <w:vAlign w:val="center"/>
          </w:tcPr>
          <w:p w14:paraId="2F3B06E0" w14:textId="77777777" w:rsidR="00B52943" w:rsidRPr="00A9266D" w:rsidRDefault="00B52943" w:rsidP="00B52943">
            <w:pPr>
              <w:rPr>
                <w:color w:val="000000"/>
                <w:sz w:val="20"/>
                <w:lang w:eastAsia="ru-RU"/>
              </w:rPr>
            </w:pPr>
          </w:p>
        </w:tc>
        <w:tc>
          <w:tcPr>
            <w:tcW w:w="537" w:type="dxa"/>
            <w:tcBorders>
              <w:top w:val="nil"/>
              <w:left w:val="nil"/>
              <w:right w:val="nil"/>
            </w:tcBorders>
            <w:vAlign w:val="center"/>
          </w:tcPr>
          <w:p w14:paraId="06839DF0" w14:textId="77777777" w:rsidR="00B52943" w:rsidRDefault="00B52943" w:rsidP="00B52943">
            <w:pPr>
              <w:jc w:val="right"/>
              <w:rPr>
                <w:color w:val="000000"/>
                <w:sz w:val="20"/>
              </w:rPr>
            </w:pPr>
          </w:p>
        </w:tc>
        <w:tc>
          <w:tcPr>
            <w:tcW w:w="222" w:type="dxa"/>
            <w:tcBorders>
              <w:top w:val="nil"/>
              <w:left w:val="nil"/>
              <w:bottom w:val="nil"/>
              <w:right w:val="nil"/>
            </w:tcBorders>
            <w:vAlign w:val="center"/>
          </w:tcPr>
          <w:p w14:paraId="024EBC82" w14:textId="77777777" w:rsidR="00B52943" w:rsidRDefault="00B52943" w:rsidP="00B52943">
            <w:pPr>
              <w:jc w:val="right"/>
              <w:rPr>
                <w:color w:val="000000"/>
                <w:sz w:val="20"/>
              </w:rPr>
            </w:pPr>
          </w:p>
        </w:tc>
        <w:tc>
          <w:tcPr>
            <w:tcW w:w="1660" w:type="dxa"/>
            <w:tcBorders>
              <w:top w:val="nil"/>
              <w:left w:val="nil"/>
              <w:bottom w:val="nil"/>
              <w:right w:val="nil"/>
            </w:tcBorders>
            <w:shd w:val="clear" w:color="auto" w:fill="auto"/>
            <w:noWrap/>
            <w:vAlign w:val="center"/>
          </w:tcPr>
          <w:p w14:paraId="21A2832C" w14:textId="4236C29D" w:rsidR="00B52943" w:rsidRPr="00A9266D" w:rsidRDefault="00B52943" w:rsidP="00B52943">
            <w:pPr>
              <w:jc w:val="right"/>
              <w:rPr>
                <w:color w:val="000000"/>
                <w:sz w:val="20"/>
                <w:lang w:eastAsia="ru-RU"/>
              </w:rPr>
            </w:pPr>
            <w:r>
              <w:rPr>
                <w:color w:val="000000"/>
                <w:sz w:val="20"/>
              </w:rPr>
              <w:t xml:space="preserve">               216,783 </w:t>
            </w:r>
          </w:p>
        </w:tc>
        <w:tc>
          <w:tcPr>
            <w:tcW w:w="282" w:type="dxa"/>
            <w:tcBorders>
              <w:top w:val="nil"/>
              <w:left w:val="nil"/>
              <w:bottom w:val="nil"/>
              <w:right w:val="nil"/>
            </w:tcBorders>
            <w:shd w:val="clear" w:color="auto" w:fill="auto"/>
            <w:noWrap/>
            <w:vAlign w:val="center"/>
          </w:tcPr>
          <w:p w14:paraId="728EEE73" w14:textId="77777777" w:rsidR="00B52943" w:rsidRPr="00A9266D" w:rsidRDefault="00B52943" w:rsidP="00B52943">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705E9CD9" w14:textId="593C6D30" w:rsidR="00B52943" w:rsidRPr="00A9266D" w:rsidRDefault="00B52943" w:rsidP="00B52943">
            <w:pPr>
              <w:jc w:val="right"/>
              <w:rPr>
                <w:color w:val="000000"/>
                <w:sz w:val="20"/>
                <w:lang w:eastAsia="ru-RU"/>
              </w:rPr>
            </w:pPr>
            <w:r>
              <w:rPr>
                <w:color w:val="000000"/>
                <w:sz w:val="20"/>
              </w:rPr>
              <w:t xml:space="preserve">                237,804 </w:t>
            </w:r>
          </w:p>
        </w:tc>
      </w:tr>
      <w:tr w:rsidR="00B52943" w:rsidRPr="00A9266D" w14:paraId="2973590C" w14:textId="77777777" w:rsidTr="00613C46">
        <w:trPr>
          <w:trHeight w:val="270"/>
        </w:trPr>
        <w:tc>
          <w:tcPr>
            <w:tcW w:w="4962" w:type="dxa"/>
            <w:tcBorders>
              <w:top w:val="nil"/>
              <w:left w:val="nil"/>
              <w:bottom w:val="nil"/>
              <w:right w:val="nil"/>
            </w:tcBorders>
            <w:shd w:val="clear" w:color="auto" w:fill="auto"/>
            <w:vAlign w:val="center"/>
          </w:tcPr>
          <w:p w14:paraId="314BD4BA" w14:textId="77777777" w:rsidR="00B52943" w:rsidRPr="00A9266D" w:rsidRDefault="00B52943" w:rsidP="00B52943">
            <w:pPr>
              <w:rPr>
                <w:b/>
                <w:bCs/>
                <w:color w:val="000000"/>
                <w:sz w:val="20"/>
                <w:lang w:eastAsia="ru-RU"/>
              </w:rPr>
            </w:pPr>
          </w:p>
        </w:tc>
        <w:tc>
          <w:tcPr>
            <w:tcW w:w="283" w:type="dxa"/>
            <w:tcBorders>
              <w:top w:val="nil"/>
              <w:left w:val="nil"/>
              <w:bottom w:val="nil"/>
              <w:right w:val="nil"/>
            </w:tcBorders>
            <w:shd w:val="clear" w:color="auto" w:fill="auto"/>
            <w:noWrap/>
            <w:vAlign w:val="center"/>
          </w:tcPr>
          <w:p w14:paraId="452CBE29" w14:textId="77777777" w:rsidR="00B52943" w:rsidRPr="00A9266D" w:rsidRDefault="00B52943" w:rsidP="00B52943">
            <w:pPr>
              <w:rPr>
                <w:b/>
                <w:bCs/>
                <w:color w:val="000000"/>
                <w:sz w:val="20"/>
                <w:lang w:eastAsia="ru-RU"/>
              </w:rPr>
            </w:pPr>
          </w:p>
        </w:tc>
        <w:tc>
          <w:tcPr>
            <w:tcW w:w="537" w:type="dxa"/>
            <w:tcBorders>
              <w:left w:val="nil"/>
              <w:right w:val="nil"/>
            </w:tcBorders>
            <w:vAlign w:val="center"/>
          </w:tcPr>
          <w:p w14:paraId="6087F585" w14:textId="77777777" w:rsidR="00B52943" w:rsidRDefault="00B52943" w:rsidP="00B52943">
            <w:pPr>
              <w:jc w:val="right"/>
              <w:rPr>
                <w:b/>
                <w:bCs/>
                <w:color w:val="000000"/>
                <w:sz w:val="20"/>
              </w:rPr>
            </w:pPr>
          </w:p>
        </w:tc>
        <w:tc>
          <w:tcPr>
            <w:tcW w:w="222" w:type="dxa"/>
            <w:tcBorders>
              <w:left w:val="nil"/>
              <w:right w:val="nil"/>
            </w:tcBorders>
            <w:vAlign w:val="center"/>
          </w:tcPr>
          <w:p w14:paraId="5AE2EC38" w14:textId="77777777" w:rsidR="00B52943" w:rsidRDefault="00B52943" w:rsidP="00B52943">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center"/>
          </w:tcPr>
          <w:p w14:paraId="4E8D18AE" w14:textId="48A76AF5" w:rsidR="00B52943" w:rsidRPr="00A9266D" w:rsidRDefault="00B52943" w:rsidP="00B52943">
            <w:pPr>
              <w:jc w:val="right"/>
              <w:rPr>
                <w:b/>
                <w:bCs/>
                <w:color w:val="000000"/>
                <w:sz w:val="20"/>
                <w:lang w:eastAsia="ru-RU"/>
              </w:rPr>
            </w:pPr>
            <w:r>
              <w:rPr>
                <w:b/>
                <w:bCs/>
                <w:color w:val="000000"/>
                <w:sz w:val="20"/>
              </w:rPr>
              <w:t xml:space="preserve">         20,291,152 </w:t>
            </w:r>
          </w:p>
        </w:tc>
        <w:tc>
          <w:tcPr>
            <w:tcW w:w="282" w:type="dxa"/>
            <w:tcBorders>
              <w:top w:val="nil"/>
              <w:left w:val="nil"/>
              <w:bottom w:val="nil"/>
              <w:right w:val="nil"/>
            </w:tcBorders>
            <w:shd w:val="clear" w:color="auto" w:fill="auto"/>
            <w:noWrap/>
            <w:vAlign w:val="center"/>
          </w:tcPr>
          <w:p w14:paraId="15F89A1D" w14:textId="77777777" w:rsidR="00B52943" w:rsidRPr="00A9266D" w:rsidRDefault="00B52943" w:rsidP="00B52943">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center"/>
          </w:tcPr>
          <w:p w14:paraId="7D3D0846" w14:textId="10F7EEA6" w:rsidR="00B52943" w:rsidRPr="00A9266D" w:rsidRDefault="00B52943" w:rsidP="00B52943">
            <w:pPr>
              <w:jc w:val="right"/>
              <w:rPr>
                <w:b/>
                <w:bCs/>
                <w:color w:val="000000"/>
                <w:sz w:val="20"/>
                <w:lang w:eastAsia="ru-RU"/>
              </w:rPr>
            </w:pPr>
            <w:r>
              <w:rPr>
                <w:b/>
                <w:bCs/>
                <w:color w:val="000000"/>
                <w:sz w:val="20"/>
              </w:rPr>
              <w:t xml:space="preserve">             7,658,362 </w:t>
            </w:r>
          </w:p>
        </w:tc>
      </w:tr>
    </w:tbl>
    <w:p w14:paraId="01EBA0E4" w14:textId="6CBADCA1" w:rsidR="00964E4B" w:rsidRPr="00CB4F3C" w:rsidRDefault="00964E4B" w:rsidP="00964E4B">
      <w:pPr>
        <w:pStyle w:val="1"/>
        <w:spacing w:line="240" w:lineRule="auto"/>
        <w:ind w:hanging="851"/>
        <w:rPr>
          <w:sz w:val="24"/>
          <w:szCs w:val="24"/>
        </w:rPr>
      </w:pPr>
      <w:r w:rsidRPr="00CB4F3C">
        <w:rPr>
          <w:sz w:val="24"/>
          <w:szCs w:val="24"/>
        </w:rPr>
        <w:t xml:space="preserve">    </w:t>
      </w:r>
      <w:r w:rsidRPr="00CB4F3C">
        <w:rPr>
          <w:sz w:val="24"/>
          <w:szCs w:val="24"/>
        </w:rPr>
        <w:tab/>
        <w:t>Себестоимость реализации</w:t>
      </w:r>
    </w:p>
    <w:p w14:paraId="050E96D8" w14:textId="747A9379" w:rsidR="00964E4B" w:rsidRPr="00101268" w:rsidRDefault="00964E4B" w:rsidP="00964E4B">
      <w:pPr>
        <w:pStyle w:val="a1"/>
        <w:rPr>
          <w:szCs w:val="22"/>
        </w:rPr>
      </w:pPr>
      <w:r w:rsidRPr="00101268">
        <w:rPr>
          <w:szCs w:val="22"/>
        </w:rPr>
        <w:t>Себестоимость реализации представлена следующим образом:</w:t>
      </w:r>
    </w:p>
    <w:tbl>
      <w:tblPr>
        <w:tblW w:w="9640" w:type="dxa"/>
        <w:tblInd w:w="-142" w:type="dxa"/>
        <w:tblLook w:val="04A0" w:firstRow="1" w:lastRow="0" w:firstColumn="1" w:lastColumn="0" w:noHBand="0" w:noVBand="1"/>
      </w:tblPr>
      <w:tblGrid>
        <w:gridCol w:w="4962"/>
        <w:gridCol w:w="283"/>
        <w:gridCol w:w="537"/>
        <w:gridCol w:w="222"/>
        <w:gridCol w:w="1660"/>
        <w:gridCol w:w="282"/>
        <w:gridCol w:w="1694"/>
      </w:tblGrid>
      <w:tr w:rsidR="000A4380" w:rsidRPr="00A9266D" w14:paraId="36D44803" w14:textId="77777777" w:rsidTr="00613C46">
        <w:trPr>
          <w:trHeight w:val="20"/>
        </w:trPr>
        <w:tc>
          <w:tcPr>
            <w:tcW w:w="4962" w:type="dxa"/>
            <w:tcBorders>
              <w:top w:val="nil"/>
              <w:left w:val="nil"/>
              <w:bottom w:val="nil"/>
              <w:right w:val="nil"/>
            </w:tcBorders>
            <w:shd w:val="clear" w:color="auto" w:fill="auto"/>
            <w:noWrap/>
            <w:vAlign w:val="bottom"/>
            <w:hideMark/>
          </w:tcPr>
          <w:p w14:paraId="2D550D7A" w14:textId="77777777" w:rsidR="000A4380" w:rsidRPr="00A9266D" w:rsidRDefault="000A4380" w:rsidP="00F8325A">
            <w:pPr>
              <w:rPr>
                <w:sz w:val="20"/>
                <w:szCs w:val="24"/>
                <w:lang w:eastAsia="ru-RU"/>
              </w:rPr>
            </w:pPr>
          </w:p>
        </w:tc>
        <w:tc>
          <w:tcPr>
            <w:tcW w:w="283" w:type="dxa"/>
            <w:tcBorders>
              <w:top w:val="nil"/>
              <w:left w:val="nil"/>
              <w:bottom w:val="nil"/>
              <w:right w:val="nil"/>
            </w:tcBorders>
            <w:shd w:val="clear" w:color="auto" w:fill="auto"/>
            <w:noWrap/>
            <w:vAlign w:val="bottom"/>
            <w:hideMark/>
          </w:tcPr>
          <w:p w14:paraId="32F2D3D1" w14:textId="77777777" w:rsidR="000A4380" w:rsidRPr="00A9266D" w:rsidRDefault="000A4380" w:rsidP="00F8325A">
            <w:pPr>
              <w:rPr>
                <w:sz w:val="20"/>
                <w:lang w:eastAsia="ru-RU"/>
              </w:rPr>
            </w:pPr>
          </w:p>
        </w:tc>
        <w:tc>
          <w:tcPr>
            <w:tcW w:w="537" w:type="dxa"/>
            <w:tcBorders>
              <w:top w:val="nil"/>
              <w:left w:val="nil"/>
              <w:right w:val="nil"/>
            </w:tcBorders>
          </w:tcPr>
          <w:p w14:paraId="10557CCC" w14:textId="6160C904" w:rsidR="000A4380" w:rsidRDefault="000A4380" w:rsidP="00F8325A">
            <w:pPr>
              <w:jc w:val="right"/>
              <w:rPr>
                <w:b/>
                <w:bCs/>
                <w:sz w:val="20"/>
                <w:lang w:eastAsia="ru-RU"/>
              </w:rPr>
            </w:pPr>
          </w:p>
        </w:tc>
        <w:tc>
          <w:tcPr>
            <w:tcW w:w="222" w:type="dxa"/>
            <w:tcBorders>
              <w:top w:val="nil"/>
              <w:left w:val="nil"/>
              <w:right w:val="nil"/>
            </w:tcBorders>
          </w:tcPr>
          <w:p w14:paraId="1910FFD7" w14:textId="285CEF4F" w:rsidR="000A4380" w:rsidRDefault="000A4380" w:rsidP="00F8325A">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28B4D23E" w14:textId="46507E7B" w:rsidR="000A4380" w:rsidRPr="00A9266D" w:rsidRDefault="000A4380" w:rsidP="00F8325A">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3BF25BC8" w14:textId="77777777" w:rsidR="000A4380" w:rsidRPr="00A9266D" w:rsidRDefault="000A4380" w:rsidP="00F8325A">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5BB7D787" w14:textId="77777777" w:rsidR="000A4380" w:rsidRPr="00A9266D" w:rsidRDefault="000A4380" w:rsidP="00F8325A">
            <w:pPr>
              <w:jc w:val="right"/>
              <w:rPr>
                <w:b/>
                <w:bCs/>
                <w:sz w:val="20"/>
                <w:lang w:eastAsia="ru-RU"/>
              </w:rPr>
            </w:pPr>
            <w:r>
              <w:rPr>
                <w:b/>
                <w:bCs/>
                <w:sz w:val="20"/>
                <w:lang w:eastAsia="ru-RU"/>
              </w:rPr>
              <w:t>2018 год</w:t>
            </w:r>
          </w:p>
        </w:tc>
      </w:tr>
      <w:tr w:rsidR="0089275F" w:rsidRPr="00A9266D" w14:paraId="35F7070D" w14:textId="77777777" w:rsidTr="00613C46">
        <w:trPr>
          <w:trHeight w:val="20"/>
        </w:trPr>
        <w:tc>
          <w:tcPr>
            <w:tcW w:w="4962" w:type="dxa"/>
            <w:tcBorders>
              <w:top w:val="nil"/>
              <w:left w:val="nil"/>
              <w:bottom w:val="nil"/>
              <w:right w:val="nil"/>
            </w:tcBorders>
            <w:shd w:val="clear" w:color="auto" w:fill="auto"/>
            <w:vAlign w:val="center"/>
          </w:tcPr>
          <w:p w14:paraId="08DB5922" w14:textId="489A57B9" w:rsidR="0089275F" w:rsidRPr="00A9266D" w:rsidRDefault="0089275F" w:rsidP="0089275F">
            <w:pPr>
              <w:rPr>
                <w:color w:val="000000"/>
                <w:sz w:val="20"/>
                <w:lang w:eastAsia="ru-RU"/>
              </w:rPr>
            </w:pPr>
            <w:r>
              <w:rPr>
                <w:color w:val="000000"/>
                <w:sz w:val="20"/>
              </w:rPr>
              <w:t>Себестоимость реализации  земельных участков</w:t>
            </w:r>
          </w:p>
        </w:tc>
        <w:tc>
          <w:tcPr>
            <w:tcW w:w="283" w:type="dxa"/>
            <w:tcBorders>
              <w:top w:val="nil"/>
              <w:left w:val="nil"/>
              <w:bottom w:val="nil"/>
              <w:right w:val="nil"/>
            </w:tcBorders>
            <w:shd w:val="clear" w:color="auto" w:fill="auto"/>
            <w:noWrap/>
            <w:vAlign w:val="center"/>
          </w:tcPr>
          <w:p w14:paraId="61F7301C" w14:textId="77777777" w:rsidR="0089275F" w:rsidRPr="00A9266D" w:rsidRDefault="0089275F" w:rsidP="0089275F">
            <w:pPr>
              <w:rPr>
                <w:color w:val="000000"/>
                <w:sz w:val="20"/>
                <w:lang w:eastAsia="ru-RU"/>
              </w:rPr>
            </w:pPr>
          </w:p>
        </w:tc>
        <w:tc>
          <w:tcPr>
            <w:tcW w:w="537" w:type="dxa"/>
            <w:tcBorders>
              <w:top w:val="nil"/>
              <w:left w:val="nil"/>
              <w:bottom w:val="nil"/>
              <w:right w:val="nil"/>
            </w:tcBorders>
            <w:vAlign w:val="center"/>
          </w:tcPr>
          <w:p w14:paraId="5C4A7C10" w14:textId="77777777" w:rsidR="0089275F" w:rsidRDefault="0089275F" w:rsidP="0089275F">
            <w:pPr>
              <w:jc w:val="right"/>
              <w:rPr>
                <w:color w:val="000000"/>
                <w:sz w:val="20"/>
              </w:rPr>
            </w:pPr>
          </w:p>
        </w:tc>
        <w:tc>
          <w:tcPr>
            <w:tcW w:w="222" w:type="dxa"/>
            <w:tcBorders>
              <w:top w:val="nil"/>
              <w:left w:val="nil"/>
              <w:bottom w:val="nil"/>
              <w:right w:val="nil"/>
            </w:tcBorders>
            <w:vAlign w:val="center"/>
          </w:tcPr>
          <w:p w14:paraId="2202CF84" w14:textId="3AA16272" w:rsidR="0089275F" w:rsidRDefault="0089275F" w:rsidP="0089275F">
            <w:pPr>
              <w:jc w:val="right"/>
              <w:rPr>
                <w:color w:val="000000"/>
                <w:sz w:val="20"/>
              </w:rPr>
            </w:pPr>
          </w:p>
        </w:tc>
        <w:tc>
          <w:tcPr>
            <w:tcW w:w="1660" w:type="dxa"/>
            <w:tcBorders>
              <w:top w:val="nil"/>
              <w:left w:val="nil"/>
              <w:bottom w:val="nil"/>
              <w:right w:val="nil"/>
            </w:tcBorders>
            <w:shd w:val="clear" w:color="auto" w:fill="auto"/>
            <w:noWrap/>
            <w:vAlign w:val="center"/>
          </w:tcPr>
          <w:p w14:paraId="62FD9C4E" w14:textId="09973EB0" w:rsidR="0089275F" w:rsidRPr="00A9266D" w:rsidRDefault="0089275F" w:rsidP="0089275F">
            <w:pPr>
              <w:jc w:val="right"/>
              <w:rPr>
                <w:color w:val="000000"/>
                <w:sz w:val="20"/>
                <w:lang w:eastAsia="ru-RU"/>
              </w:rPr>
            </w:pPr>
            <w:r>
              <w:rPr>
                <w:color w:val="000000"/>
                <w:sz w:val="20"/>
              </w:rPr>
              <w:t xml:space="preserve">         (7,086,541)</w:t>
            </w:r>
          </w:p>
        </w:tc>
        <w:tc>
          <w:tcPr>
            <w:tcW w:w="282" w:type="dxa"/>
            <w:tcBorders>
              <w:top w:val="nil"/>
              <w:left w:val="nil"/>
              <w:bottom w:val="nil"/>
              <w:right w:val="nil"/>
            </w:tcBorders>
            <w:shd w:val="clear" w:color="auto" w:fill="auto"/>
            <w:vAlign w:val="center"/>
          </w:tcPr>
          <w:p w14:paraId="36623906" w14:textId="77777777" w:rsidR="0089275F" w:rsidRPr="00A9266D" w:rsidRDefault="0089275F" w:rsidP="0089275F">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7132691A" w14:textId="0944A1B6" w:rsidR="0089275F" w:rsidRPr="00A9266D" w:rsidRDefault="0089275F" w:rsidP="0089275F">
            <w:pPr>
              <w:jc w:val="right"/>
              <w:rPr>
                <w:sz w:val="20"/>
                <w:lang w:eastAsia="ru-RU"/>
              </w:rPr>
            </w:pPr>
            <w:r>
              <w:rPr>
                <w:color w:val="000000"/>
                <w:sz w:val="20"/>
              </w:rPr>
              <w:t>(2,312,942)</w:t>
            </w:r>
          </w:p>
        </w:tc>
      </w:tr>
      <w:tr w:rsidR="0089275F" w:rsidRPr="00A9266D" w14:paraId="2E5A2DF3" w14:textId="77777777" w:rsidTr="00613C46">
        <w:trPr>
          <w:trHeight w:val="20"/>
        </w:trPr>
        <w:tc>
          <w:tcPr>
            <w:tcW w:w="4962" w:type="dxa"/>
            <w:tcBorders>
              <w:top w:val="nil"/>
              <w:left w:val="nil"/>
              <w:bottom w:val="nil"/>
              <w:right w:val="nil"/>
            </w:tcBorders>
            <w:shd w:val="clear" w:color="auto" w:fill="auto"/>
            <w:vAlign w:val="center"/>
          </w:tcPr>
          <w:p w14:paraId="60D65A42" w14:textId="642421E8" w:rsidR="0089275F" w:rsidRPr="00A9266D" w:rsidRDefault="0089275F" w:rsidP="0089275F">
            <w:pPr>
              <w:rPr>
                <w:color w:val="000000"/>
                <w:sz w:val="20"/>
                <w:lang w:eastAsia="ru-RU"/>
              </w:rPr>
            </w:pPr>
            <w:r>
              <w:rPr>
                <w:color w:val="000000"/>
                <w:sz w:val="20"/>
              </w:rPr>
              <w:t>Себестоимость от реализации коммерческой, жилой недвижимости</w:t>
            </w:r>
          </w:p>
        </w:tc>
        <w:tc>
          <w:tcPr>
            <w:tcW w:w="283" w:type="dxa"/>
            <w:tcBorders>
              <w:top w:val="nil"/>
              <w:left w:val="nil"/>
              <w:bottom w:val="nil"/>
              <w:right w:val="nil"/>
            </w:tcBorders>
            <w:shd w:val="clear" w:color="auto" w:fill="auto"/>
            <w:noWrap/>
            <w:vAlign w:val="center"/>
          </w:tcPr>
          <w:p w14:paraId="1A517C55" w14:textId="77777777" w:rsidR="0089275F" w:rsidRPr="00A9266D" w:rsidRDefault="0089275F" w:rsidP="0089275F">
            <w:pPr>
              <w:rPr>
                <w:color w:val="000000"/>
                <w:sz w:val="20"/>
                <w:lang w:eastAsia="ru-RU"/>
              </w:rPr>
            </w:pPr>
          </w:p>
        </w:tc>
        <w:tc>
          <w:tcPr>
            <w:tcW w:w="537" w:type="dxa"/>
            <w:tcBorders>
              <w:top w:val="nil"/>
              <w:left w:val="nil"/>
              <w:bottom w:val="nil"/>
              <w:right w:val="nil"/>
            </w:tcBorders>
            <w:vAlign w:val="center"/>
          </w:tcPr>
          <w:p w14:paraId="2FC58127" w14:textId="77777777" w:rsidR="0089275F" w:rsidRDefault="0089275F" w:rsidP="0089275F">
            <w:pPr>
              <w:jc w:val="right"/>
              <w:rPr>
                <w:color w:val="000000"/>
                <w:sz w:val="20"/>
              </w:rPr>
            </w:pPr>
          </w:p>
        </w:tc>
        <w:tc>
          <w:tcPr>
            <w:tcW w:w="222" w:type="dxa"/>
            <w:tcBorders>
              <w:top w:val="nil"/>
              <w:left w:val="nil"/>
              <w:bottom w:val="nil"/>
              <w:right w:val="nil"/>
            </w:tcBorders>
            <w:vAlign w:val="center"/>
          </w:tcPr>
          <w:p w14:paraId="04B42FC7" w14:textId="30866B0C" w:rsidR="0089275F" w:rsidRDefault="0089275F" w:rsidP="0089275F">
            <w:pPr>
              <w:jc w:val="right"/>
              <w:rPr>
                <w:color w:val="000000"/>
                <w:sz w:val="20"/>
              </w:rPr>
            </w:pPr>
          </w:p>
        </w:tc>
        <w:tc>
          <w:tcPr>
            <w:tcW w:w="1660" w:type="dxa"/>
            <w:tcBorders>
              <w:top w:val="nil"/>
              <w:left w:val="nil"/>
              <w:bottom w:val="nil"/>
              <w:right w:val="nil"/>
            </w:tcBorders>
            <w:shd w:val="clear" w:color="auto" w:fill="auto"/>
            <w:noWrap/>
            <w:vAlign w:val="center"/>
          </w:tcPr>
          <w:p w14:paraId="431B8100" w14:textId="70210366" w:rsidR="0089275F" w:rsidRPr="00A9266D" w:rsidRDefault="0089275F" w:rsidP="0089275F">
            <w:pPr>
              <w:jc w:val="right"/>
              <w:rPr>
                <w:color w:val="000000"/>
                <w:sz w:val="20"/>
                <w:lang w:eastAsia="ru-RU"/>
              </w:rPr>
            </w:pPr>
            <w:r>
              <w:rPr>
                <w:color w:val="000000"/>
                <w:sz w:val="20"/>
              </w:rPr>
              <w:t xml:space="preserve">         (3,509,651)</w:t>
            </w:r>
          </w:p>
        </w:tc>
        <w:tc>
          <w:tcPr>
            <w:tcW w:w="282" w:type="dxa"/>
            <w:tcBorders>
              <w:top w:val="nil"/>
              <w:left w:val="nil"/>
              <w:bottom w:val="nil"/>
              <w:right w:val="nil"/>
            </w:tcBorders>
            <w:shd w:val="clear" w:color="auto" w:fill="auto"/>
            <w:noWrap/>
            <w:vAlign w:val="center"/>
          </w:tcPr>
          <w:p w14:paraId="1130B8B7" w14:textId="77777777" w:rsidR="0089275F" w:rsidRPr="00A9266D" w:rsidRDefault="0089275F" w:rsidP="0089275F">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152B048C" w14:textId="4100FD30" w:rsidR="0089275F" w:rsidRPr="00A9266D" w:rsidRDefault="0089275F" w:rsidP="0089275F">
            <w:pPr>
              <w:jc w:val="right"/>
              <w:rPr>
                <w:color w:val="000000"/>
                <w:sz w:val="20"/>
                <w:lang w:eastAsia="ru-RU"/>
              </w:rPr>
            </w:pPr>
            <w:r>
              <w:rPr>
                <w:color w:val="000000"/>
                <w:sz w:val="20"/>
              </w:rPr>
              <w:t>-</w:t>
            </w:r>
          </w:p>
        </w:tc>
      </w:tr>
      <w:tr w:rsidR="0089275F" w:rsidRPr="00A9266D" w14:paraId="52CA5A53" w14:textId="77777777" w:rsidTr="00613C46">
        <w:trPr>
          <w:trHeight w:val="20"/>
        </w:trPr>
        <w:tc>
          <w:tcPr>
            <w:tcW w:w="4962" w:type="dxa"/>
            <w:tcBorders>
              <w:top w:val="nil"/>
              <w:left w:val="nil"/>
              <w:bottom w:val="nil"/>
              <w:right w:val="nil"/>
            </w:tcBorders>
            <w:shd w:val="clear" w:color="auto" w:fill="auto"/>
            <w:vAlign w:val="center"/>
          </w:tcPr>
          <w:p w14:paraId="54A19ADE" w14:textId="5935A8FB" w:rsidR="0089275F" w:rsidRPr="00A9266D" w:rsidRDefault="0089275F" w:rsidP="0089275F">
            <w:pPr>
              <w:rPr>
                <w:color w:val="000000"/>
                <w:sz w:val="20"/>
                <w:lang w:eastAsia="ru-RU"/>
              </w:rPr>
            </w:pPr>
            <w:r>
              <w:rPr>
                <w:color w:val="000000"/>
                <w:sz w:val="20"/>
              </w:rPr>
              <w:t>Себестоимость реализации прочего движимого имущества</w:t>
            </w:r>
          </w:p>
        </w:tc>
        <w:tc>
          <w:tcPr>
            <w:tcW w:w="283" w:type="dxa"/>
            <w:tcBorders>
              <w:top w:val="nil"/>
              <w:left w:val="nil"/>
              <w:bottom w:val="nil"/>
              <w:right w:val="nil"/>
            </w:tcBorders>
            <w:shd w:val="clear" w:color="auto" w:fill="auto"/>
            <w:noWrap/>
            <w:vAlign w:val="center"/>
          </w:tcPr>
          <w:p w14:paraId="56BF1D73" w14:textId="77777777" w:rsidR="0089275F" w:rsidRPr="00A9266D" w:rsidRDefault="0089275F" w:rsidP="0089275F">
            <w:pPr>
              <w:rPr>
                <w:color w:val="000000"/>
                <w:sz w:val="20"/>
                <w:lang w:eastAsia="ru-RU"/>
              </w:rPr>
            </w:pPr>
          </w:p>
        </w:tc>
        <w:tc>
          <w:tcPr>
            <w:tcW w:w="537" w:type="dxa"/>
            <w:tcBorders>
              <w:top w:val="nil"/>
              <w:left w:val="nil"/>
              <w:bottom w:val="nil"/>
              <w:right w:val="nil"/>
            </w:tcBorders>
            <w:vAlign w:val="center"/>
          </w:tcPr>
          <w:p w14:paraId="487372D2" w14:textId="77777777" w:rsidR="0089275F" w:rsidRDefault="0089275F" w:rsidP="0089275F">
            <w:pPr>
              <w:jc w:val="right"/>
              <w:rPr>
                <w:color w:val="000000"/>
                <w:sz w:val="20"/>
              </w:rPr>
            </w:pPr>
          </w:p>
        </w:tc>
        <w:tc>
          <w:tcPr>
            <w:tcW w:w="222" w:type="dxa"/>
            <w:tcBorders>
              <w:top w:val="nil"/>
              <w:left w:val="nil"/>
              <w:bottom w:val="nil"/>
              <w:right w:val="nil"/>
            </w:tcBorders>
            <w:vAlign w:val="center"/>
          </w:tcPr>
          <w:p w14:paraId="12053510" w14:textId="46F88E2F" w:rsidR="0089275F" w:rsidRDefault="0089275F" w:rsidP="0089275F">
            <w:pPr>
              <w:jc w:val="right"/>
              <w:rPr>
                <w:color w:val="000000"/>
                <w:sz w:val="20"/>
              </w:rPr>
            </w:pPr>
          </w:p>
        </w:tc>
        <w:tc>
          <w:tcPr>
            <w:tcW w:w="1660" w:type="dxa"/>
            <w:tcBorders>
              <w:top w:val="nil"/>
              <w:left w:val="nil"/>
              <w:bottom w:val="nil"/>
              <w:right w:val="nil"/>
            </w:tcBorders>
            <w:shd w:val="clear" w:color="auto" w:fill="auto"/>
            <w:noWrap/>
            <w:vAlign w:val="center"/>
          </w:tcPr>
          <w:p w14:paraId="7CD9A6B5" w14:textId="16465E25" w:rsidR="0089275F" w:rsidRPr="00A9266D" w:rsidRDefault="0089275F" w:rsidP="0089275F">
            <w:pPr>
              <w:jc w:val="right"/>
              <w:rPr>
                <w:color w:val="000000"/>
                <w:sz w:val="20"/>
                <w:lang w:eastAsia="ru-RU"/>
              </w:rPr>
            </w:pPr>
            <w:r>
              <w:rPr>
                <w:color w:val="000000"/>
                <w:sz w:val="20"/>
              </w:rPr>
              <w:t xml:space="preserve">         (2,387,422)</w:t>
            </w:r>
          </w:p>
        </w:tc>
        <w:tc>
          <w:tcPr>
            <w:tcW w:w="282" w:type="dxa"/>
            <w:tcBorders>
              <w:top w:val="nil"/>
              <w:left w:val="nil"/>
              <w:bottom w:val="nil"/>
              <w:right w:val="nil"/>
            </w:tcBorders>
            <w:shd w:val="clear" w:color="auto" w:fill="auto"/>
            <w:noWrap/>
            <w:vAlign w:val="center"/>
          </w:tcPr>
          <w:p w14:paraId="44DD571A" w14:textId="77777777" w:rsidR="0089275F" w:rsidRPr="00A9266D" w:rsidRDefault="0089275F" w:rsidP="0089275F">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7A636944" w14:textId="7088D0DF" w:rsidR="0089275F" w:rsidRPr="00A9266D" w:rsidRDefault="0089275F" w:rsidP="0089275F">
            <w:pPr>
              <w:jc w:val="right"/>
              <w:rPr>
                <w:color w:val="000000"/>
                <w:sz w:val="20"/>
                <w:lang w:eastAsia="ru-RU"/>
              </w:rPr>
            </w:pPr>
            <w:r>
              <w:rPr>
                <w:color w:val="000000"/>
                <w:sz w:val="20"/>
              </w:rPr>
              <w:t>-</w:t>
            </w:r>
          </w:p>
        </w:tc>
      </w:tr>
      <w:tr w:rsidR="0089275F" w:rsidRPr="00A9266D" w14:paraId="177EBAD5" w14:textId="77777777" w:rsidTr="00613C46">
        <w:trPr>
          <w:trHeight w:val="20"/>
        </w:trPr>
        <w:tc>
          <w:tcPr>
            <w:tcW w:w="4962" w:type="dxa"/>
            <w:tcBorders>
              <w:top w:val="nil"/>
              <w:left w:val="nil"/>
              <w:bottom w:val="nil"/>
              <w:right w:val="nil"/>
            </w:tcBorders>
            <w:shd w:val="clear" w:color="auto" w:fill="auto"/>
            <w:vAlign w:val="center"/>
          </w:tcPr>
          <w:p w14:paraId="37F80F79" w14:textId="7AA08E01" w:rsidR="0089275F" w:rsidRPr="00A9266D" w:rsidRDefault="0089275F" w:rsidP="0089275F">
            <w:pPr>
              <w:rPr>
                <w:color w:val="000000"/>
                <w:sz w:val="20"/>
                <w:lang w:eastAsia="ru-RU"/>
              </w:rPr>
            </w:pPr>
            <w:r>
              <w:rPr>
                <w:color w:val="000000"/>
                <w:sz w:val="20"/>
              </w:rPr>
              <w:t>Себестоимость аренды</w:t>
            </w:r>
          </w:p>
        </w:tc>
        <w:tc>
          <w:tcPr>
            <w:tcW w:w="283" w:type="dxa"/>
            <w:tcBorders>
              <w:top w:val="nil"/>
              <w:left w:val="nil"/>
              <w:bottom w:val="nil"/>
              <w:right w:val="nil"/>
            </w:tcBorders>
            <w:shd w:val="clear" w:color="auto" w:fill="auto"/>
            <w:noWrap/>
            <w:vAlign w:val="center"/>
          </w:tcPr>
          <w:p w14:paraId="42766F52" w14:textId="77777777" w:rsidR="0089275F" w:rsidRPr="00A9266D" w:rsidRDefault="0089275F" w:rsidP="0089275F">
            <w:pPr>
              <w:rPr>
                <w:color w:val="000000"/>
                <w:sz w:val="20"/>
                <w:lang w:eastAsia="ru-RU"/>
              </w:rPr>
            </w:pPr>
          </w:p>
        </w:tc>
        <w:tc>
          <w:tcPr>
            <w:tcW w:w="537" w:type="dxa"/>
            <w:tcBorders>
              <w:top w:val="nil"/>
              <w:left w:val="nil"/>
              <w:bottom w:val="nil"/>
              <w:right w:val="nil"/>
            </w:tcBorders>
            <w:vAlign w:val="center"/>
          </w:tcPr>
          <w:p w14:paraId="3B202469" w14:textId="77777777" w:rsidR="0089275F" w:rsidRDefault="0089275F" w:rsidP="0089275F">
            <w:pPr>
              <w:jc w:val="right"/>
              <w:rPr>
                <w:color w:val="000000"/>
                <w:sz w:val="20"/>
              </w:rPr>
            </w:pPr>
          </w:p>
        </w:tc>
        <w:tc>
          <w:tcPr>
            <w:tcW w:w="222" w:type="dxa"/>
            <w:tcBorders>
              <w:top w:val="nil"/>
              <w:left w:val="nil"/>
              <w:bottom w:val="nil"/>
              <w:right w:val="nil"/>
            </w:tcBorders>
            <w:vAlign w:val="center"/>
          </w:tcPr>
          <w:p w14:paraId="357C0653" w14:textId="1008C2A6" w:rsidR="0089275F" w:rsidRDefault="0089275F" w:rsidP="0089275F">
            <w:pPr>
              <w:jc w:val="right"/>
              <w:rPr>
                <w:color w:val="000000"/>
                <w:sz w:val="20"/>
              </w:rPr>
            </w:pPr>
          </w:p>
        </w:tc>
        <w:tc>
          <w:tcPr>
            <w:tcW w:w="1660" w:type="dxa"/>
            <w:tcBorders>
              <w:top w:val="nil"/>
              <w:left w:val="nil"/>
              <w:bottom w:val="nil"/>
              <w:right w:val="nil"/>
            </w:tcBorders>
            <w:shd w:val="clear" w:color="auto" w:fill="auto"/>
            <w:noWrap/>
            <w:vAlign w:val="center"/>
          </w:tcPr>
          <w:p w14:paraId="549978E0" w14:textId="160E81F2" w:rsidR="0089275F" w:rsidRPr="00A9266D" w:rsidRDefault="0089275F" w:rsidP="0089275F">
            <w:pPr>
              <w:jc w:val="right"/>
              <w:rPr>
                <w:color w:val="000000"/>
                <w:sz w:val="20"/>
                <w:lang w:eastAsia="ru-RU"/>
              </w:rPr>
            </w:pPr>
            <w:r>
              <w:rPr>
                <w:color w:val="000000"/>
                <w:sz w:val="20"/>
              </w:rPr>
              <w:t xml:space="preserve">         (2,264,036)</w:t>
            </w:r>
          </w:p>
        </w:tc>
        <w:tc>
          <w:tcPr>
            <w:tcW w:w="282" w:type="dxa"/>
            <w:tcBorders>
              <w:top w:val="nil"/>
              <w:left w:val="nil"/>
              <w:bottom w:val="nil"/>
              <w:right w:val="nil"/>
            </w:tcBorders>
            <w:shd w:val="clear" w:color="auto" w:fill="auto"/>
            <w:noWrap/>
            <w:vAlign w:val="center"/>
          </w:tcPr>
          <w:p w14:paraId="1EBF0C48" w14:textId="77777777" w:rsidR="0089275F" w:rsidRPr="00A9266D" w:rsidRDefault="0089275F" w:rsidP="0089275F">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2246F702" w14:textId="1B32B18C" w:rsidR="0089275F" w:rsidRPr="00A9266D" w:rsidRDefault="0089275F" w:rsidP="0089275F">
            <w:pPr>
              <w:jc w:val="right"/>
              <w:rPr>
                <w:color w:val="000000"/>
                <w:sz w:val="20"/>
                <w:lang w:eastAsia="ru-RU"/>
              </w:rPr>
            </w:pPr>
            <w:r>
              <w:rPr>
                <w:color w:val="000000"/>
                <w:sz w:val="20"/>
              </w:rPr>
              <w:t>(1,532,660)</w:t>
            </w:r>
          </w:p>
        </w:tc>
      </w:tr>
      <w:tr w:rsidR="0089275F" w:rsidRPr="00A9266D" w14:paraId="39EF8F4B" w14:textId="77777777" w:rsidTr="00613C46">
        <w:trPr>
          <w:trHeight w:val="20"/>
        </w:trPr>
        <w:tc>
          <w:tcPr>
            <w:tcW w:w="4962" w:type="dxa"/>
            <w:tcBorders>
              <w:top w:val="nil"/>
              <w:left w:val="nil"/>
              <w:bottom w:val="nil"/>
              <w:right w:val="nil"/>
            </w:tcBorders>
            <w:shd w:val="clear" w:color="auto" w:fill="auto"/>
            <w:vAlign w:val="center"/>
          </w:tcPr>
          <w:p w14:paraId="73D22C35" w14:textId="7C74C0FC" w:rsidR="0089275F" w:rsidRPr="00A9266D" w:rsidRDefault="0089275F" w:rsidP="0089275F">
            <w:pPr>
              <w:rPr>
                <w:color w:val="000000"/>
                <w:sz w:val="20"/>
                <w:lang w:eastAsia="ru-RU"/>
              </w:rPr>
            </w:pPr>
            <w:r>
              <w:rPr>
                <w:color w:val="000000"/>
                <w:sz w:val="20"/>
              </w:rPr>
              <w:t>Себестоимость обслуживания</w:t>
            </w:r>
          </w:p>
        </w:tc>
        <w:tc>
          <w:tcPr>
            <w:tcW w:w="283" w:type="dxa"/>
            <w:tcBorders>
              <w:top w:val="nil"/>
              <w:left w:val="nil"/>
              <w:bottom w:val="nil"/>
              <w:right w:val="nil"/>
            </w:tcBorders>
            <w:shd w:val="clear" w:color="auto" w:fill="auto"/>
            <w:noWrap/>
            <w:vAlign w:val="center"/>
          </w:tcPr>
          <w:p w14:paraId="60F6DB3F" w14:textId="77777777" w:rsidR="0089275F" w:rsidRPr="00A9266D" w:rsidRDefault="0089275F" w:rsidP="0089275F">
            <w:pPr>
              <w:rPr>
                <w:color w:val="000000"/>
                <w:sz w:val="20"/>
                <w:lang w:eastAsia="ru-RU"/>
              </w:rPr>
            </w:pPr>
          </w:p>
        </w:tc>
        <w:tc>
          <w:tcPr>
            <w:tcW w:w="537" w:type="dxa"/>
            <w:tcBorders>
              <w:top w:val="nil"/>
              <w:left w:val="nil"/>
              <w:bottom w:val="nil"/>
              <w:right w:val="nil"/>
            </w:tcBorders>
            <w:vAlign w:val="center"/>
          </w:tcPr>
          <w:p w14:paraId="3374F1E3" w14:textId="77777777" w:rsidR="0089275F" w:rsidRDefault="0089275F" w:rsidP="0089275F">
            <w:pPr>
              <w:jc w:val="right"/>
              <w:rPr>
                <w:color w:val="000000"/>
                <w:sz w:val="20"/>
              </w:rPr>
            </w:pPr>
          </w:p>
        </w:tc>
        <w:tc>
          <w:tcPr>
            <w:tcW w:w="222" w:type="dxa"/>
            <w:tcBorders>
              <w:top w:val="nil"/>
              <w:left w:val="nil"/>
              <w:bottom w:val="nil"/>
              <w:right w:val="nil"/>
            </w:tcBorders>
            <w:vAlign w:val="center"/>
          </w:tcPr>
          <w:p w14:paraId="3BAE2C77" w14:textId="5B219C45" w:rsidR="0089275F" w:rsidRDefault="0089275F" w:rsidP="0089275F">
            <w:pPr>
              <w:jc w:val="right"/>
              <w:rPr>
                <w:color w:val="000000"/>
                <w:sz w:val="20"/>
              </w:rPr>
            </w:pPr>
          </w:p>
        </w:tc>
        <w:tc>
          <w:tcPr>
            <w:tcW w:w="1660" w:type="dxa"/>
            <w:tcBorders>
              <w:top w:val="nil"/>
              <w:left w:val="nil"/>
              <w:bottom w:val="nil"/>
              <w:right w:val="nil"/>
            </w:tcBorders>
            <w:shd w:val="clear" w:color="auto" w:fill="auto"/>
            <w:noWrap/>
            <w:vAlign w:val="center"/>
          </w:tcPr>
          <w:p w14:paraId="7945F299" w14:textId="2147A19C" w:rsidR="0089275F" w:rsidRPr="00A9266D" w:rsidRDefault="0089275F" w:rsidP="0089275F">
            <w:pPr>
              <w:jc w:val="right"/>
              <w:rPr>
                <w:color w:val="000000"/>
                <w:sz w:val="20"/>
                <w:lang w:eastAsia="ru-RU"/>
              </w:rPr>
            </w:pPr>
            <w:r>
              <w:rPr>
                <w:color w:val="000000"/>
                <w:sz w:val="20"/>
              </w:rPr>
              <w:t xml:space="preserve">             (825,761)</w:t>
            </w:r>
          </w:p>
        </w:tc>
        <w:tc>
          <w:tcPr>
            <w:tcW w:w="282" w:type="dxa"/>
            <w:tcBorders>
              <w:top w:val="nil"/>
              <w:left w:val="nil"/>
              <w:bottom w:val="nil"/>
              <w:right w:val="nil"/>
            </w:tcBorders>
            <w:shd w:val="clear" w:color="auto" w:fill="auto"/>
            <w:noWrap/>
            <w:vAlign w:val="center"/>
          </w:tcPr>
          <w:p w14:paraId="0B78DB4F" w14:textId="77777777" w:rsidR="0089275F" w:rsidRPr="00A9266D" w:rsidRDefault="0089275F" w:rsidP="0089275F">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368225C4" w14:textId="453B28FF" w:rsidR="0089275F" w:rsidRPr="00A9266D" w:rsidRDefault="0089275F" w:rsidP="0089275F">
            <w:pPr>
              <w:jc w:val="right"/>
              <w:rPr>
                <w:color w:val="000000"/>
                <w:sz w:val="20"/>
                <w:lang w:eastAsia="ru-RU"/>
              </w:rPr>
            </w:pPr>
            <w:r>
              <w:rPr>
                <w:color w:val="000000"/>
                <w:sz w:val="20"/>
              </w:rPr>
              <w:t>(662,107)</w:t>
            </w:r>
          </w:p>
        </w:tc>
      </w:tr>
      <w:tr w:rsidR="0089275F" w:rsidRPr="00A9266D" w14:paraId="062A9C42" w14:textId="77777777" w:rsidTr="00613C46">
        <w:trPr>
          <w:trHeight w:val="20"/>
        </w:trPr>
        <w:tc>
          <w:tcPr>
            <w:tcW w:w="4962" w:type="dxa"/>
            <w:tcBorders>
              <w:top w:val="nil"/>
              <w:left w:val="nil"/>
              <w:bottom w:val="nil"/>
              <w:right w:val="nil"/>
            </w:tcBorders>
            <w:shd w:val="clear" w:color="auto" w:fill="auto"/>
            <w:vAlign w:val="center"/>
          </w:tcPr>
          <w:p w14:paraId="365907D7" w14:textId="261C70DF" w:rsidR="0089275F" w:rsidRPr="00BD36CB" w:rsidRDefault="0089275F" w:rsidP="0089275F">
            <w:pPr>
              <w:rPr>
                <w:color w:val="000000"/>
                <w:sz w:val="20"/>
                <w:lang w:eastAsia="ru-RU"/>
              </w:rPr>
            </w:pPr>
            <w:r>
              <w:rPr>
                <w:color w:val="000000"/>
                <w:sz w:val="20"/>
              </w:rPr>
              <w:t>Расходы по содержанию, сдаваемого в аренду имущества</w:t>
            </w:r>
          </w:p>
        </w:tc>
        <w:tc>
          <w:tcPr>
            <w:tcW w:w="283" w:type="dxa"/>
            <w:tcBorders>
              <w:top w:val="nil"/>
              <w:left w:val="nil"/>
              <w:bottom w:val="nil"/>
              <w:right w:val="nil"/>
            </w:tcBorders>
            <w:shd w:val="clear" w:color="auto" w:fill="auto"/>
            <w:noWrap/>
            <w:vAlign w:val="center"/>
          </w:tcPr>
          <w:p w14:paraId="108E838C" w14:textId="77777777" w:rsidR="0089275F" w:rsidRPr="00A9266D" w:rsidRDefault="0089275F" w:rsidP="0089275F">
            <w:pPr>
              <w:rPr>
                <w:color w:val="000000"/>
                <w:sz w:val="20"/>
                <w:lang w:eastAsia="ru-RU"/>
              </w:rPr>
            </w:pPr>
          </w:p>
        </w:tc>
        <w:tc>
          <w:tcPr>
            <w:tcW w:w="537" w:type="dxa"/>
            <w:tcBorders>
              <w:top w:val="nil"/>
              <w:left w:val="nil"/>
              <w:bottom w:val="nil"/>
              <w:right w:val="nil"/>
            </w:tcBorders>
            <w:vAlign w:val="center"/>
          </w:tcPr>
          <w:p w14:paraId="79C9186A" w14:textId="77777777" w:rsidR="0089275F" w:rsidRDefault="0089275F" w:rsidP="0089275F">
            <w:pPr>
              <w:jc w:val="right"/>
              <w:rPr>
                <w:color w:val="000000"/>
                <w:sz w:val="20"/>
              </w:rPr>
            </w:pPr>
          </w:p>
        </w:tc>
        <w:tc>
          <w:tcPr>
            <w:tcW w:w="222" w:type="dxa"/>
            <w:tcBorders>
              <w:top w:val="nil"/>
              <w:left w:val="nil"/>
              <w:bottom w:val="nil"/>
              <w:right w:val="nil"/>
            </w:tcBorders>
            <w:vAlign w:val="center"/>
          </w:tcPr>
          <w:p w14:paraId="48BF2AF8" w14:textId="28705DBE" w:rsidR="0089275F" w:rsidRDefault="0089275F" w:rsidP="0089275F">
            <w:pPr>
              <w:jc w:val="right"/>
              <w:rPr>
                <w:color w:val="000000"/>
                <w:sz w:val="20"/>
              </w:rPr>
            </w:pPr>
          </w:p>
        </w:tc>
        <w:tc>
          <w:tcPr>
            <w:tcW w:w="1660" w:type="dxa"/>
            <w:tcBorders>
              <w:top w:val="nil"/>
              <w:left w:val="nil"/>
              <w:bottom w:val="nil"/>
              <w:right w:val="nil"/>
            </w:tcBorders>
            <w:shd w:val="clear" w:color="auto" w:fill="auto"/>
            <w:noWrap/>
            <w:vAlign w:val="center"/>
          </w:tcPr>
          <w:p w14:paraId="46594D6D" w14:textId="7EE4914D" w:rsidR="0089275F" w:rsidRPr="00A9266D" w:rsidRDefault="0089275F" w:rsidP="0089275F">
            <w:pPr>
              <w:jc w:val="right"/>
              <w:rPr>
                <w:color w:val="000000"/>
                <w:sz w:val="20"/>
                <w:lang w:eastAsia="ru-RU"/>
              </w:rPr>
            </w:pPr>
            <w:r>
              <w:rPr>
                <w:color w:val="000000"/>
                <w:sz w:val="20"/>
              </w:rPr>
              <w:t xml:space="preserve">             (345,793)</w:t>
            </w:r>
          </w:p>
        </w:tc>
        <w:tc>
          <w:tcPr>
            <w:tcW w:w="282" w:type="dxa"/>
            <w:tcBorders>
              <w:top w:val="nil"/>
              <w:left w:val="nil"/>
              <w:bottom w:val="nil"/>
              <w:right w:val="nil"/>
            </w:tcBorders>
            <w:shd w:val="clear" w:color="auto" w:fill="auto"/>
            <w:noWrap/>
            <w:vAlign w:val="center"/>
          </w:tcPr>
          <w:p w14:paraId="6AFC37F2" w14:textId="77777777" w:rsidR="0089275F" w:rsidRPr="00A9266D" w:rsidRDefault="0089275F" w:rsidP="0089275F">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68FB2796" w14:textId="611B7448" w:rsidR="0089275F" w:rsidRPr="00A9266D" w:rsidRDefault="0089275F" w:rsidP="0089275F">
            <w:pPr>
              <w:jc w:val="right"/>
              <w:rPr>
                <w:color w:val="000000"/>
                <w:sz w:val="20"/>
                <w:lang w:eastAsia="ru-RU"/>
              </w:rPr>
            </w:pPr>
            <w:r>
              <w:rPr>
                <w:color w:val="000000"/>
                <w:sz w:val="20"/>
              </w:rPr>
              <w:t>(430,177)</w:t>
            </w:r>
          </w:p>
        </w:tc>
      </w:tr>
      <w:tr w:rsidR="0089275F" w:rsidRPr="00A9266D" w14:paraId="5D6698EF" w14:textId="77777777" w:rsidTr="00613C46">
        <w:trPr>
          <w:trHeight w:val="20"/>
        </w:trPr>
        <w:tc>
          <w:tcPr>
            <w:tcW w:w="4962" w:type="dxa"/>
            <w:tcBorders>
              <w:top w:val="nil"/>
              <w:left w:val="nil"/>
              <w:bottom w:val="nil"/>
              <w:right w:val="nil"/>
            </w:tcBorders>
            <w:shd w:val="clear" w:color="auto" w:fill="auto"/>
            <w:vAlign w:val="center"/>
          </w:tcPr>
          <w:p w14:paraId="1CCE9FA8" w14:textId="2C22CF17" w:rsidR="0089275F" w:rsidRDefault="0089275F" w:rsidP="0089275F">
            <w:pPr>
              <w:rPr>
                <w:color w:val="000000"/>
                <w:sz w:val="20"/>
                <w:lang w:eastAsia="ru-RU"/>
              </w:rPr>
            </w:pPr>
            <w:r>
              <w:rPr>
                <w:color w:val="000000"/>
                <w:sz w:val="20"/>
              </w:rPr>
              <w:t>Себестоимость реализации доли участия</w:t>
            </w:r>
          </w:p>
        </w:tc>
        <w:tc>
          <w:tcPr>
            <w:tcW w:w="283" w:type="dxa"/>
            <w:tcBorders>
              <w:top w:val="nil"/>
              <w:left w:val="nil"/>
              <w:bottom w:val="nil"/>
              <w:right w:val="nil"/>
            </w:tcBorders>
            <w:shd w:val="clear" w:color="auto" w:fill="auto"/>
            <w:noWrap/>
            <w:vAlign w:val="center"/>
          </w:tcPr>
          <w:p w14:paraId="3DCFBF28" w14:textId="77777777" w:rsidR="0089275F" w:rsidRPr="00A9266D" w:rsidRDefault="0089275F" w:rsidP="0089275F">
            <w:pPr>
              <w:rPr>
                <w:color w:val="000000"/>
                <w:sz w:val="20"/>
                <w:lang w:eastAsia="ru-RU"/>
              </w:rPr>
            </w:pPr>
          </w:p>
        </w:tc>
        <w:tc>
          <w:tcPr>
            <w:tcW w:w="537" w:type="dxa"/>
            <w:tcBorders>
              <w:top w:val="nil"/>
              <w:left w:val="nil"/>
              <w:bottom w:val="nil"/>
              <w:right w:val="nil"/>
            </w:tcBorders>
            <w:vAlign w:val="center"/>
          </w:tcPr>
          <w:p w14:paraId="65E5342D" w14:textId="77777777" w:rsidR="0089275F" w:rsidRDefault="0089275F" w:rsidP="0089275F">
            <w:pPr>
              <w:jc w:val="right"/>
              <w:rPr>
                <w:color w:val="000000"/>
                <w:sz w:val="20"/>
              </w:rPr>
            </w:pPr>
          </w:p>
        </w:tc>
        <w:tc>
          <w:tcPr>
            <w:tcW w:w="222" w:type="dxa"/>
            <w:tcBorders>
              <w:top w:val="nil"/>
              <w:left w:val="nil"/>
              <w:bottom w:val="nil"/>
              <w:right w:val="nil"/>
            </w:tcBorders>
            <w:vAlign w:val="center"/>
          </w:tcPr>
          <w:p w14:paraId="250F899A" w14:textId="77777777" w:rsidR="0089275F" w:rsidRDefault="0089275F" w:rsidP="0089275F">
            <w:pPr>
              <w:jc w:val="right"/>
              <w:rPr>
                <w:color w:val="000000"/>
                <w:sz w:val="20"/>
              </w:rPr>
            </w:pPr>
          </w:p>
        </w:tc>
        <w:tc>
          <w:tcPr>
            <w:tcW w:w="1660" w:type="dxa"/>
            <w:tcBorders>
              <w:top w:val="nil"/>
              <w:left w:val="nil"/>
              <w:bottom w:val="nil"/>
              <w:right w:val="nil"/>
            </w:tcBorders>
            <w:shd w:val="clear" w:color="auto" w:fill="auto"/>
            <w:noWrap/>
            <w:vAlign w:val="center"/>
          </w:tcPr>
          <w:p w14:paraId="601E97F5" w14:textId="3C956E7C" w:rsidR="0089275F" w:rsidRDefault="0089275F" w:rsidP="0089275F">
            <w:pPr>
              <w:jc w:val="right"/>
              <w:rPr>
                <w:color w:val="000000"/>
                <w:sz w:val="20"/>
              </w:rPr>
            </w:pPr>
            <w:r>
              <w:rPr>
                <w:color w:val="000000"/>
                <w:sz w:val="20"/>
              </w:rPr>
              <w:t xml:space="preserve">                          -   </w:t>
            </w:r>
          </w:p>
        </w:tc>
        <w:tc>
          <w:tcPr>
            <w:tcW w:w="282" w:type="dxa"/>
            <w:tcBorders>
              <w:top w:val="nil"/>
              <w:left w:val="nil"/>
              <w:bottom w:val="nil"/>
              <w:right w:val="nil"/>
            </w:tcBorders>
            <w:shd w:val="clear" w:color="auto" w:fill="auto"/>
            <w:noWrap/>
            <w:vAlign w:val="center"/>
          </w:tcPr>
          <w:p w14:paraId="10B888FE" w14:textId="77777777" w:rsidR="0089275F" w:rsidRPr="00A9266D" w:rsidRDefault="0089275F" w:rsidP="0089275F">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126C3CD6" w14:textId="4BF4860F" w:rsidR="0089275F" w:rsidRDefault="0089275F" w:rsidP="0089275F">
            <w:pPr>
              <w:jc w:val="right"/>
              <w:rPr>
                <w:color w:val="000000"/>
                <w:sz w:val="20"/>
              </w:rPr>
            </w:pPr>
            <w:r>
              <w:rPr>
                <w:color w:val="000000"/>
                <w:sz w:val="20"/>
              </w:rPr>
              <w:t>(1,334,404)</w:t>
            </w:r>
          </w:p>
        </w:tc>
      </w:tr>
      <w:tr w:rsidR="0089275F" w:rsidRPr="00A9266D" w14:paraId="226E16F3" w14:textId="77777777" w:rsidTr="00613C46">
        <w:trPr>
          <w:trHeight w:val="20"/>
        </w:trPr>
        <w:tc>
          <w:tcPr>
            <w:tcW w:w="4962" w:type="dxa"/>
            <w:tcBorders>
              <w:top w:val="nil"/>
              <w:left w:val="nil"/>
              <w:bottom w:val="nil"/>
              <w:right w:val="nil"/>
            </w:tcBorders>
            <w:shd w:val="clear" w:color="auto" w:fill="auto"/>
            <w:vAlign w:val="center"/>
          </w:tcPr>
          <w:p w14:paraId="2BB93FA2" w14:textId="4E6F620C" w:rsidR="0089275F" w:rsidRPr="00BD36CB" w:rsidRDefault="0089275F" w:rsidP="0089275F">
            <w:pPr>
              <w:rPr>
                <w:color w:val="000000"/>
                <w:sz w:val="20"/>
                <w:lang w:eastAsia="ru-RU"/>
              </w:rPr>
            </w:pPr>
            <w:r>
              <w:rPr>
                <w:color w:val="000000"/>
                <w:sz w:val="20"/>
              </w:rPr>
              <w:t>Прочие расходы</w:t>
            </w:r>
          </w:p>
        </w:tc>
        <w:tc>
          <w:tcPr>
            <w:tcW w:w="283" w:type="dxa"/>
            <w:tcBorders>
              <w:top w:val="nil"/>
              <w:left w:val="nil"/>
              <w:bottom w:val="nil"/>
              <w:right w:val="nil"/>
            </w:tcBorders>
            <w:shd w:val="clear" w:color="auto" w:fill="auto"/>
            <w:noWrap/>
            <w:vAlign w:val="center"/>
          </w:tcPr>
          <w:p w14:paraId="7CCAF168" w14:textId="77777777" w:rsidR="0089275F" w:rsidRPr="00A9266D" w:rsidRDefault="0089275F" w:rsidP="0089275F">
            <w:pPr>
              <w:rPr>
                <w:color w:val="000000"/>
                <w:sz w:val="20"/>
                <w:lang w:eastAsia="ru-RU"/>
              </w:rPr>
            </w:pPr>
          </w:p>
        </w:tc>
        <w:tc>
          <w:tcPr>
            <w:tcW w:w="537" w:type="dxa"/>
            <w:tcBorders>
              <w:top w:val="nil"/>
              <w:left w:val="nil"/>
              <w:bottom w:val="nil"/>
              <w:right w:val="nil"/>
            </w:tcBorders>
            <w:vAlign w:val="center"/>
          </w:tcPr>
          <w:p w14:paraId="38898F6C" w14:textId="77777777" w:rsidR="0089275F" w:rsidRDefault="0089275F" w:rsidP="0089275F">
            <w:pPr>
              <w:jc w:val="right"/>
              <w:rPr>
                <w:color w:val="000000"/>
                <w:sz w:val="20"/>
              </w:rPr>
            </w:pPr>
          </w:p>
        </w:tc>
        <w:tc>
          <w:tcPr>
            <w:tcW w:w="222" w:type="dxa"/>
            <w:tcBorders>
              <w:top w:val="nil"/>
              <w:left w:val="nil"/>
              <w:bottom w:val="nil"/>
              <w:right w:val="nil"/>
            </w:tcBorders>
            <w:vAlign w:val="center"/>
          </w:tcPr>
          <w:p w14:paraId="0165D6CA" w14:textId="32BA84E8" w:rsidR="0089275F" w:rsidRDefault="0089275F" w:rsidP="0089275F">
            <w:pPr>
              <w:jc w:val="right"/>
              <w:rPr>
                <w:color w:val="000000"/>
                <w:sz w:val="20"/>
              </w:rPr>
            </w:pPr>
          </w:p>
        </w:tc>
        <w:tc>
          <w:tcPr>
            <w:tcW w:w="1660" w:type="dxa"/>
            <w:tcBorders>
              <w:top w:val="nil"/>
              <w:left w:val="nil"/>
              <w:bottom w:val="nil"/>
              <w:right w:val="nil"/>
            </w:tcBorders>
            <w:shd w:val="clear" w:color="auto" w:fill="auto"/>
            <w:noWrap/>
            <w:vAlign w:val="center"/>
          </w:tcPr>
          <w:p w14:paraId="109C0E88" w14:textId="321F3921" w:rsidR="0089275F" w:rsidRPr="00A9266D" w:rsidRDefault="0089275F" w:rsidP="0089275F">
            <w:pPr>
              <w:jc w:val="right"/>
              <w:rPr>
                <w:color w:val="000000"/>
                <w:sz w:val="20"/>
                <w:lang w:eastAsia="ru-RU"/>
              </w:rPr>
            </w:pPr>
            <w:r>
              <w:rPr>
                <w:color w:val="000000"/>
                <w:sz w:val="20"/>
              </w:rPr>
              <w:t xml:space="preserve">               (10,265)</w:t>
            </w:r>
          </w:p>
        </w:tc>
        <w:tc>
          <w:tcPr>
            <w:tcW w:w="282" w:type="dxa"/>
            <w:tcBorders>
              <w:top w:val="nil"/>
              <w:left w:val="nil"/>
              <w:bottom w:val="nil"/>
              <w:right w:val="nil"/>
            </w:tcBorders>
            <w:shd w:val="clear" w:color="auto" w:fill="auto"/>
            <w:noWrap/>
            <w:vAlign w:val="center"/>
          </w:tcPr>
          <w:p w14:paraId="4DE632AD" w14:textId="77777777" w:rsidR="0089275F" w:rsidRPr="00A9266D" w:rsidRDefault="0089275F" w:rsidP="0089275F">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1332E454" w14:textId="1F3EFF39" w:rsidR="0089275F" w:rsidRPr="00A9266D" w:rsidRDefault="0089275F" w:rsidP="0089275F">
            <w:pPr>
              <w:jc w:val="right"/>
              <w:rPr>
                <w:color w:val="000000"/>
                <w:sz w:val="20"/>
                <w:lang w:eastAsia="ru-RU"/>
              </w:rPr>
            </w:pPr>
            <w:r>
              <w:rPr>
                <w:color w:val="000000"/>
                <w:sz w:val="20"/>
              </w:rPr>
              <w:t>(22,604)</w:t>
            </w:r>
          </w:p>
        </w:tc>
      </w:tr>
      <w:tr w:rsidR="0089275F" w:rsidRPr="00A9266D" w14:paraId="530B6FE7" w14:textId="77777777" w:rsidTr="00613C46">
        <w:trPr>
          <w:trHeight w:val="270"/>
        </w:trPr>
        <w:tc>
          <w:tcPr>
            <w:tcW w:w="4962" w:type="dxa"/>
            <w:tcBorders>
              <w:top w:val="nil"/>
              <w:left w:val="nil"/>
              <w:bottom w:val="nil"/>
              <w:right w:val="nil"/>
            </w:tcBorders>
            <w:shd w:val="clear" w:color="auto" w:fill="auto"/>
            <w:vAlign w:val="center"/>
          </w:tcPr>
          <w:p w14:paraId="74733719" w14:textId="77777777" w:rsidR="0089275F" w:rsidRPr="00A9266D" w:rsidRDefault="0089275F" w:rsidP="0089275F">
            <w:pPr>
              <w:rPr>
                <w:b/>
                <w:bCs/>
                <w:color w:val="000000"/>
                <w:sz w:val="20"/>
                <w:lang w:eastAsia="ru-RU"/>
              </w:rPr>
            </w:pPr>
          </w:p>
        </w:tc>
        <w:tc>
          <w:tcPr>
            <w:tcW w:w="283" w:type="dxa"/>
            <w:tcBorders>
              <w:top w:val="nil"/>
              <w:left w:val="nil"/>
              <w:bottom w:val="nil"/>
              <w:right w:val="nil"/>
            </w:tcBorders>
            <w:shd w:val="clear" w:color="auto" w:fill="auto"/>
            <w:noWrap/>
            <w:vAlign w:val="center"/>
          </w:tcPr>
          <w:p w14:paraId="0315BD96" w14:textId="77777777" w:rsidR="0089275F" w:rsidRPr="00A9266D" w:rsidRDefault="0089275F" w:rsidP="0089275F">
            <w:pPr>
              <w:rPr>
                <w:b/>
                <w:bCs/>
                <w:color w:val="000000"/>
                <w:sz w:val="20"/>
                <w:lang w:eastAsia="ru-RU"/>
              </w:rPr>
            </w:pPr>
          </w:p>
        </w:tc>
        <w:tc>
          <w:tcPr>
            <w:tcW w:w="537" w:type="dxa"/>
            <w:tcBorders>
              <w:left w:val="nil"/>
              <w:right w:val="nil"/>
            </w:tcBorders>
            <w:vAlign w:val="center"/>
          </w:tcPr>
          <w:p w14:paraId="68F34626" w14:textId="77777777" w:rsidR="0089275F" w:rsidRDefault="0089275F" w:rsidP="0089275F">
            <w:pPr>
              <w:jc w:val="right"/>
              <w:rPr>
                <w:b/>
                <w:bCs/>
                <w:color w:val="000000"/>
                <w:sz w:val="20"/>
              </w:rPr>
            </w:pPr>
          </w:p>
        </w:tc>
        <w:tc>
          <w:tcPr>
            <w:tcW w:w="222" w:type="dxa"/>
            <w:tcBorders>
              <w:left w:val="nil"/>
              <w:right w:val="nil"/>
            </w:tcBorders>
            <w:vAlign w:val="center"/>
          </w:tcPr>
          <w:p w14:paraId="4D5BDE48" w14:textId="10500598" w:rsidR="0089275F" w:rsidRDefault="0089275F" w:rsidP="0089275F">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center"/>
          </w:tcPr>
          <w:p w14:paraId="7416CE93" w14:textId="72AE1C7A" w:rsidR="0089275F" w:rsidRPr="00A9266D" w:rsidRDefault="0089275F" w:rsidP="0089275F">
            <w:pPr>
              <w:jc w:val="right"/>
              <w:rPr>
                <w:b/>
                <w:bCs/>
                <w:color w:val="000000"/>
                <w:sz w:val="20"/>
                <w:lang w:eastAsia="ru-RU"/>
              </w:rPr>
            </w:pPr>
            <w:r>
              <w:rPr>
                <w:b/>
                <w:bCs/>
                <w:color w:val="000000"/>
                <w:sz w:val="20"/>
              </w:rPr>
              <w:t xml:space="preserve">       (16,429,469)</w:t>
            </w:r>
          </w:p>
        </w:tc>
        <w:tc>
          <w:tcPr>
            <w:tcW w:w="282" w:type="dxa"/>
            <w:tcBorders>
              <w:top w:val="nil"/>
              <w:left w:val="nil"/>
              <w:bottom w:val="nil"/>
              <w:right w:val="nil"/>
            </w:tcBorders>
            <w:shd w:val="clear" w:color="auto" w:fill="auto"/>
            <w:noWrap/>
            <w:vAlign w:val="center"/>
          </w:tcPr>
          <w:p w14:paraId="29FFC841" w14:textId="77777777" w:rsidR="0089275F" w:rsidRPr="00A9266D" w:rsidRDefault="0089275F" w:rsidP="0089275F">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center"/>
          </w:tcPr>
          <w:p w14:paraId="54B230EA" w14:textId="7D29A3E2" w:rsidR="0089275F" w:rsidRPr="00A9266D" w:rsidRDefault="0089275F" w:rsidP="0089275F">
            <w:pPr>
              <w:jc w:val="right"/>
              <w:rPr>
                <w:b/>
                <w:bCs/>
                <w:color w:val="000000"/>
                <w:sz w:val="20"/>
                <w:lang w:eastAsia="ru-RU"/>
              </w:rPr>
            </w:pPr>
            <w:r>
              <w:rPr>
                <w:b/>
                <w:bCs/>
                <w:color w:val="000000"/>
                <w:sz w:val="20"/>
              </w:rPr>
              <w:t>(6,294,894)</w:t>
            </w:r>
          </w:p>
        </w:tc>
      </w:tr>
    </w:tbl>
    <w:p w14:paraId="50D03EC6" w14:textId="5681B5A7" w:rsidR="00A9266D" w:rsidRPr="00CB4F3C" w:rsidRDefault="000A4380" w:rsidP="000A4380">
      <w:pPr>
        <w:pStyle w:val="1"/>
        <w:spacing w:line="240" w:lineRule="auto"/>
        <w:ind w:hanging="851"/>
        <w:rPr>
          <w:iCs w:val="0"/>
          <w:sz w:val="24"/>
          <w:szCs w:val="24"/>
        </w:rPr>
      </w:pPr>
      <w:r w:rsidRPr="00CB4F3C">
        <w:rPr>
          <w:sz w:val="24"/>
          <w:szCs w:val="24"/>
        </w:rPr>
        <w:t xml:space="preserve">7.    </w:t>
      </w:r>
      <w:r w:rsidRPr="00CB4F3C">
        <w:rPr>
          <w:sz w:val="24"/>
          <w:szCs w:val="24"/>
        </w:rPr>
        <w:tab/>
        <w:t>Процентные доходы, рассчитанные с использованием метода эффективной ставки</w:t>
      </w:r>
    </w:p>
    <w:p w14:paraId="0FA39A7F" w14:textId="5A93A6C6" w:rsidR="000A4380" w:rsidRDefault="000A4380" w:rsidP="000A4380">
      <w:pPr>
        <w:pStyle w:val="a1"/>
      </w:pPr>
      <w:r w:rsidRPr="000A4380">
        <w:rPr>
          <w:szCs w:val="22"/>
        </w:rPr>
        <w:t>Процентные доходы, рассчитанные с использованием метода эффективной ставки</w:t>
      </w:r>
      <w:r>
        <w:t xml:space="preserve"> представлены следующим образом:</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A83BD4" w:rsidRPr="00A9266D" w14:paraId="11A94EE5" w14:textId="77777777" w:rsidTr="00A83BD4">
        <w:trPr>
          <w:trHeight w:val="20"/>
        </w:trPr>
        <w:tc>
          <w:tcPr>
            <w:tcW w:w="4537" w:type="dxa"/>
            <w:tcBorders>
              <w:top w:val="nil"/>
              <w:left w:val="nil"/>
              <w:bottom w:val="nil"/>
              <w:right w:val="nil"/>
            </w:tcBorders>
            <w:shd w:val="clear" w:color="auto" w:fill="auto"/>
            <w:noWrap/>
            <w:vAlign w:val="bottom"/>
            <w:hideMark/>
          </w:tcPr>
          <w:p w14:paraId="4691662A" w14:textId="77777777" w:rsidR="00A83BD4" w:rsidRPr="00A9266D" w:rsidRDefault="00A83BD4" w:rsidP="00F8325A">
            <w:pPr>
              <w:rPr>
                <w:sz w:val="20"/>
                <w:szCs w:val="24"/>
                <w:lang w:eastAsia="ru-RU"/>
              </w:rPr>
            </w:pPr>
          </w:p>
        </w:tc>
        <w:tc>
          <w:tcPr>
            <w:tcW w:w="425" w:type="dxa"/>
            <w:tcBorders>
              <w:top w:val="nil"/>
              <w:left w:val="nil"/>
              <w:bottom w:val="nil"/>
              <w:right w:val="nil"/>
            </w:tcBorders>
            <w:shd w:val="clear" w:color="auto" w:fill="auto"/>
            <w:noWrap/>
            <w:vAlign w:val="bottom"/>
            <w:hideMark/>
          </w:tcPr>
          <w:p w14:paraId="53092FCD" w14:textId="77777777" w:rsidR="00A83BD4" w:rsidRPr="00A9266D" w:rsidRDefault="00A83BD4" w:rsidP="00F8325A">
            <w:pPr>
              <w:rPr>
                <w:sz w:val="20"/>
                <w:lang w:eastAsia="ru-RU"/>
              </w:rPr>
            </w:pPr>
          </w:p>
        </w:tc>
        <w:tc>
          <w:tcPr>
            <w:tcW w:w="820" w:type="dxa"/>
            <w:tcBorders>
              <w:top w:val="nil"/>
              <w:left w:val="nil"/>
              <w:right w:val="nil"/>
            </w:tcBorders>
          </w:tcPr>
          <w:p w14:paraId="227B9D72" w14:textId="77777777" w:rsidR="00A83BD4" w:rsidRDefault="00A83BD4" w:rsidP="00F8325A">
            <w:pPr>
              <w:jc w:val="right"/>
              <w:rPr>
                <w:b/>
                <w:bCs/>
                <w:sz w:val="20"/>
                <w:lang w:eastAsia="ru-RU"/>
              </w:rPr>
            </w:pPr>
            <w:r>
              <w:rPr>
                <w:b/>
                <w:bCs/>
                <w:sz w:val="20"/>
                <w:lang w:eastAsia="ru-RU"/>
              </w:rPr>
              <w:t>Прим.</w:t>
            </w:r>
          </w:p>
        </w:tc>
        <w:tc>
          <w:tcPr>
            <w:tcW w:w="222" w:type="dxa"/>
            <w:tcBorders>
              <w:top w:val="nil"/>
              <w:left w:val="nil"/>
              <w:right w:val="nil"/>
            </w:tcBorders>
          </w:tcPr>
          <w:p w14:paraId="7B53ED4F" w14:textId="77777777" w:rsidR="00A83BD4" w:rsidRDefault="00A83BD4" w:rsidP="00F8325A">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5DC3FA2A" w14:textId="77777777" w:rsidR="00A83BD4" w:rsidRPr="00A9266D" w:rsidRDefault="00A83BD4" w:rsidP="00F8325A">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426110DF" w14:textId="77777777" w:rsidR="00A83BD4" w:rsidRPr="00A9266D" w:rsidRDefault="00A83BD4" w:rsidP="00F8325A">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20D11F45" w14:textId="77777777" w:rsidR="00A83BD4" w:rsidRPr="00A9266D" w:rsidRDefault="00A83BD4" w:rsidP="00F8325A">
            <w:pPr>
              <w:jc w:val="right"/>
              <w:rPr>
                <w:b/>
                <w:bCs/>
                <w:sz w:val="20"/>
                <w:lang w:eastAsia="ru-RU"/>
              </w:rPr>
            </w:pPr>
            <w:r>
              <w:rPr>
                <w:b/>
                <w:bCs/>
                <w:sz w:val="20"/>
                <w:lang w:eastAsia="ru-RU"/>
              </w:rPr>
              <w:t>2018 год</w:t>
            </w:r>
          </w:p>
        </w:tc>
      </w:tr>
      <w:tr w:rsidR="00613C46" w:rsidRPr="00D15358" w14:paraId="63CCF934" w14:textId="77777777" w:rsidTr="00587C74">
        <w:trPr>
          <w:trHeight w:val="20"/>
        </w:trPr>
        <w:tc>
          <w:tcPr>
            <w:tcW w:w="4537" w:type="dxa"/>
            <w:tcBorders>
              <w:top w:val="nil"/>
              <w:left w:val="nil"/>
              <w:bottom w:val="nil"/>
              <w:right w:val="nil"/>
            </w:tcBorders>
            <w:shd w:val="clear" w:color="auto" w:fill="auto"/>
            <w:vAlign w:val="bottom"/>
          </w:tcPr>
          <w:p w14:paraId="27445CD8" w14:textId="37AE3607" w:rsidR="00613C46" w:rsidRPr="00D15358" w:rsidRDefault="00613C46" w:rsidP="00613C46">
            <w:pPr>
              <w:rPr>
                <w:color w:val="000000"/>
                <w:sz w:val="20"/>
                <w:lang w:eastAsia="ru-RU"/>
              </w:rPr>
            </w:pPr>
            <w:r>
              <w:rPr>
                <w:color w:val="000000"/>
                <w:sz w:val="20"/>
              </w:rPr>
              <w:t>Права требования, оцениваемые по амортизированной стоимости</w:t>
            </w:r>
          </w:p>
        </w:tc>
        <w:tc>
          <w:tcPr>
            <w:tcW w:w="425" w:type="dxa"/>
            <w:tcBorders>
              <w:top w:val="nil"/>
              <w:left w:val="nil"/>
              <w:bottom w:val="nil"/>
              <w:right w:val="nil"/>
            </w:tcBorders>
            <w:shd w:val="clear" w:color="auto" w:fill="auto"/>
            <w:noWrap/>
            <w:vAlign w:val="center"/>
          </w:tcPr>
          <w:p w14:paraId="04AA800C" w14:textId="77777777" w:rsidR="00613C46" w:rsidRPr="00D15358" w:rsidRDefault="00613C46" w:rsidP="00613C46">
            <w:pPr>
              <w:rPr>
                <w:color w:val="000000"/>
                <w:sz w:val="20"/>
                <w:lang w:eastAsia="ru-RU"/>
              </w:rPr>
            </w:pPr>
          </w:p>
        </w:tc>
        <w:tc>
          <w:tcPr>
            <w:tcW w:w="820" w:type="dxa"/>
            <w:tcBorders>
              <w:top w:val="nil"/>
              <w:left w:val="nil"/>
              <w:bottom w:val="nil"/>
              <w:right w:val="nil"/>
            </w:tcBorders>
            <w:vAlign w:val="center"/>
          </w:tcPr>
          <w:p w14:paraId="1BFEFAF8" w14:textId="1918FFF3" w:rsidR="00613C46" w:rsidRPr="00D15358" w:rsidRDefault="00E131BF" w:rsidP="00613C46">
            <w:pPr>
              <w:jc w:val="center"/>
              <w:rPr>
                <w:b/>
                <w:color w:val="000000"/>
                <w:sz w:val="20"/>
                <w:lang w:val="en-US"/>
              </w:rPr>
            </w:pPr>
            <w:r>
              <w:rPr>
                <w:b/>
                <w:color w:val="000000"/>
                <w:sz w:val="20"/>
                <w:lang w:val="en-US"/>
              </w:rPr>
              <w:t>19</w:t>
            </w:r>
          </w:p>
        </w:tc>
        <w:tc>
          <w:tcPr>
            <w:tcW w:w="222" w:type="dxa"/>
            <w:tcBorders>
              <w:top w:val="nil"/>
              <w:left w:val="nil"/>
              <w:bottom w:val="nil"/>
              <w:right w:val="nil"/>
            </w:tcBorders>
          </w:tcPr>
          <w:p w14:paraId="1FEEAED3" w14:textId="77777777" w:rsidR="00613C46" w:rsidRPr="00D15358" w:rsidRDefault="00613C46" w:rsidP="00613C46">
            <w:pPr>
              <w:jc w:val="right"/>
              <w:rPr>
                <w:color w:val="000000"/>
                <w:sz w:val="20"/>
              </w:rPr>
            </w:pPr>
          </w:p>
        </w:tc>
        <w:tc>
          <w:tcPr>
            <w:tcW w:w="1660" w:type="dxa"/>
            <w:tcBorders>
              <w:top w:val="nil"/>
              <w:left w:val="nil"/>
              <w:bottom w:val="nil"/>
              <w:right w:val="nil"/>
            </w:tcBorders>
            <w:shd w:val="clear" w:color="auto" w:fill="auto"/>
            <w:noWrap/>
            <w:vAlign w:val="center"/>
          </w:tcPr>
          <w:p w14:paraId="22B58702" w14:textId="48A3E563" w:rsidR="00613C46" w:rsidRPr="00D15358" w:rsidRDefault="00613C46" w:rsidP="00613C46">
            <w:pPr>
              <w:jc w:val="right"/>
              <w:rPr>
                <w:color w:val="000000"/>
                <w:sz w:val="20"/>
                <w:lang w:eastAsia="ru-RU"/>
              </w:rPr>
            </w:pPr>
            <w:r>
              <w:rPr>
                <w:color w:val="000000"/>
                <w:sz w:val="20"/>
              </w:rPr>
              <w:t xml:space="preserve">         53,588,412 </w:t>
            </w:r>
          </w:p>
        </w:tc>
        <w:tc>
          <w:tcPr>
            <w:tcW w:w="282" w:type="dxa"/>
            <w:tcBorders>
              <w:top w:val="nil"/>
              <w:left w:val="nil"/>
              <w:bottom w:val="nil"/>
              <w:right w:val="nil"/>
            </w:tcBorders>
            <w:shd w:val="clear" w:color="auto" w:fill="auto"/>
            <w:vAlign w:val="center"/>
          </w:tcPr>
          <w:p w14:paraId="29090D9A" w14:textId="77777777" w:rsidR="00613C46" w:rsidRPr="00D15358" w:rsidRDefault="00613C46" w:rsidP="00613C4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5B5B976C" w14:textId="351E09EB" w:rsidR="00613C46" w:rsidRPr="00D15358" w:rsidRDefault="00613C46" w:rsidP="00613C46">
            <w:pPr>
              <w:jc w:val="right"/>
              <w:rPr>
                <w:sz w:val="20"/>
                <w:lang w:eastAsia="ru-RU"/>
              </w:rPr>
            </w:pPr>
            <w:r>
              <w:rPr>
                <w:color w:val="000000"/>
                <w:sz w:val="20"/>
              </w:rPr>
              <w:t xml:space="preserve">         19,067,751 </w:t>
            </w:r>
          </w:p>
        </w:tc>
      </w:tr>
      <w:tr w:rsidR="00613C46" w:rsidRPr="00D15358" w14:paraId="0D880E1A" w14:textId="77777777" w:rsidTr="00587C74">
        <w:trPr>
          <w:trHeight w:val="20"/>
        </w:trPr>
        <w:tc>
          <w:tcPr>
            <w:tcW w:w="4537" w:type="dxa"/>
            <w:tcBorders>
              <w:top w:val="nil"/>
              <w:left w:val="nil"/>
              <w:bottom w:val="nil"/>
              <w:right w:val="nil"/>
            </w:tcBorders>
            <w:shd w:val="clear" w:color="auto" w:fill="auto"/>
            <w:vAlign w:val="bottom"/>
          </w:tcPr>
          <w:p w14:paraId="49811A1B" w14:textId="315B87D4" w:rsidR="00613C46" w:rsidRPr="00D15358" w:rsidRDefault="00613C46" w:rsidP="00613C46">
            <w:pPr>
              <w:rPr>
                <w:color w:val="000000"/>
                <w:sz w:val="20"/>
                <w:lang w:eastAsia="ru-RU"/>
              </w:rPr>
            </w:pPr>
            <w:r>
              <w:rPr>
                <w:color w:val="000000"/>
                <w:sz w:val="20"/>
              </w:rPr>
              <w:t>Счета и депозиты в банках</w:t>
            </w:r>
          </w:p>
        </w:tc>
        <w:tc>
          <w:tcPr>
            <w:tcW w:w="425" w:type="dxa"/>
            <w:tcBorders>
              <w:top w:val="nil"/>
              <w:left w:val="nil"/>
              <w:bottom w:val="nil"/>
              <w:right w:val="nil"/>
            </w:tcBorders>
            <w:shd w:val="clear" w:color="auto" w:fill="auto"/>
            <w:noWrap/>
            <w:vAlign w:val="center"/>
          </w:tcPr>
          <w:p w14:paraId="78D34BF5" w14:textId="77777777" w:rsidR="00613C46" w:rsidRPr="00D15358" w:rsidRDefault="00613C46" w:rsidP="00613C46">
            <w:pPr>
              <w:rPr>
                <w:color w:val="000000"/>
                <w:sz w:val="20"/>
                <w:lang w:eastAsia="ru-RU"/>
              </w:rPr>
            </w:pPr>
          </w:p>
        </w:tc>
        <w:tc>
          <w:tcPr>
            <w:tcW w:w="820" w:type="dxa"/>
            <w:tcBorders>
              <w:top w:val="nil"/>
              <w:left w:val="nil"/>
              <w:bottom w:val="nil"/>
              <w:right w:val="nil"/>
            </w:tcBorders>
            <w:vAlign w:val="center"/>
          </w:tcPr>
          <w:p w14:paraId="5D15E126" w14:textId="55E675DE" w:rsidR="00613C46" w:rsidRPr="00CF3026" w:rsidRDefault="00613C46" w:rsidP="00613C46">
            <w:pPr>
              <w:jc w:val="center"/>
              <w:rPr>
                <w:b/>
                <w:color w:val="000000"/>
                <w:sz w:val="20"/>
              </w:rPr>
            </w:pPr>
          </w:p>
        </w:tc>
        <w:tc>
          <w:tcPr>
            <w:tcW w:w="222" w:type="dxa"/>
            <w:tcBorders>
              <w:top w:val="nil"/>
              <w:left w:val="nil"/>
              <w:bottom w:val="nil"/>
              <w:right w:val="nil"/>
            </w:tcBorders>
          </w:tcPr>
          <w:p w14:paraId="2B6B656B" w14:textId="77777777" w:rsidR="00613C46" w:rsidRPr="00D15358" w:rsidRDefault="00613C46" w:rsidP="00613C46">
            <w:pPr>
              <w:jc w:val="right"/>
              <w:rPr>
                <w:color w:val="000000"/>
                <w:sz w:val="20"/>
              </w:rPr>
            </w:pPr>
          </w:p>
        </w:tc>
        <w:tc>
          <w:tcPr>
            <w:tcW w:w="1660" w:type="dxa"/>
            <w:tcBorders>
              <w:top w:val="nil"/>
              <w:left w:val="nil"/>
              <w:bottom w:val="nil"/>
              <w:right w:val="nil"/>
            </w:tcBorders>
            <w:shd w:val="clear" w:color="auto" w:fill="auto"/>
            <w:noWrap/>
            <w:vAlign w:val="center"/>
          </w:tcPr>
          <w:p w14:paraId="521E81F4" w14:textId="5D78B15B" w:rsidR="00613C46" w:rsidRPr="00D15358" w:rsidRDefault="00613C46" w:rsidP="00613C46">
            <w:pPr>
              <w:jc w:val="right"/>
              <w:rPr>
                <w:color w:val="000000"/>
                <w:sz w:val="20"/>
                <w:lang w:eastAsia="ru-RU"/>
              </w:rPr>
            </w:pPr>
            <w:r>
              <w:rPr>
                <w:color w:val="000000"/>
                <w:sz w:val="20"/>
              </w:rPr>
              <w:t xml:space="preserve">            4,232,993 </w:t>
            </w:r>
          </w:p>
        </w:tc>
        <w:tc>
          <w:tcPr>
            <w:tcW w:w="282" w:type="dxa"/>
            <w:tcBorders>
              <w:top w:val="nil"/>
              <w:left w:val="nil"/>
              <w:bottom w:val="nil"/>
              <w:right w:val="nil"/>
            </w:tcBorders>
            <w:shd w:val="clear" w:color="auto" w:fill="auto"/>
            <w:noWrap/>
            <w:vAlign w:val="center"/>
          </w:tcPr>
          <w:p w14:paraId="776C3D70" w14:textId="77777777" w:rsidR="00613C46" w:rsidRPr="00D15358" w:rsidRDefault="00613C46" w:rsidP="00613C4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0E7DDCB0" w14:textId="6166F7F3" w:rsidR="00613C46" w:rsidRPr="00D15358" w:rsidRDefault="00613C46" w:rsidP="00613C46">
            <w:pPr>
              <w:jc w:val="right"/>
              <w:rPr>
                <w:color w:val="000000"/>
                <w:sz w:val="20"/>
                <w:lang w:eastAsia="ru-RU"/>
              </w:rPr>
            </w:pPr>
            <w:r>
              <w:rPr>
                <w:color w:val="000000"/>
                <w:sz w:val="20"/>
              </w:rPr>
              <w:t xml:space="preserve">            4,984,153 </w:t>
            </w:r>
          </w:p>
        </w:tc>
      </w:tr>
      <w:tr w:rsidR="00613C46" w:rsidRPr="00D15358" w14:paraId="790DC676" w14:textId="77777777" w:rsidTr="00587C74">
        <w:trPr>
          <w:trHeight w:val="20"/>
        </w:trPr>
        <w:tc>
          <w:tcPr>
            <w:tcW w:w="4537" w:type="dxa"/>
            <w:tcBorders>
              <w:top w:val="nil"/>
              <w:left w:val="nil"/>
              <w:bottom w:val="nil"/>
              <w:right w:val="nil"/>
            </w:tcBorders>
            <w:shd w:val="clear" w:color="auto" w:fill="auto"/>
            <w:vAlign w:val="bottom"/>
          </w:tcPr>
          <w:p w14:paraId="3791BDD5" w14:textId="1F76AF54" w:rsidR="00613C46" w:rsidRPr="00D15358" w:rsidRDefault="00613C46" w:rsidP="00613C46">
            <w:pPr>
              <w:rPr>
                <w:color w:val="000000"/>
                <w:sz w:val="20"/>
                <w:lang w:eastAsia="ru-RU"/>
              </w:rPr>
            </w:pPr>
            <w:r>
              <w:rPr>
                <w:color w:val="000000"/>
                <w:sz w:val="20"/>
              </w:rPr>
              <w:t xml:space="preserve">Денежные средства и их эквиваленты </w:t>
            </w:r>
          </w:p>
        </w:tc>
        <w:tc>
          <w:tcPr>
            <w:tcW w:w="425" w:type="dxa"/>
            <w:tcBorders>
              <w:top w:val="nil"/>
              <w:left w:val="nil"/>
              <w:bottom w:val="nil"/>
              <w:right w:val="nil"/>
            </w:tcBorders>
            <w:shd w:val="clear" w:color="auto" w:fill="auto"/>
            <w:noWrap/>
            <w:vAlign w:val="center"/>
          </w:tcPr>
          <w:p w14:paraId="6D2C6BAB" w14:textId="77777777" w:rsidR="00613C46" w:rsidRPr="00D15358" w:rsidRDefault="00613C46" w:rsidP="00613C46">
            <w:pPr>
              <w:rPr>
                <w:color w:val="000000"/>
                <w:sz w:val="20"/>
                <w:lang w:eastAsia="ru-RU"/>
              </w:rPr>
            </w:pPr>
          </w:p>
        </w:tc>
        <w:tc>
          <w:tcPr>
            <w:tcW w:w="820" w:type="dxa"/>
            <w:tcBorders>
              <w:top w:val="nil"/>
              <w:left w:val="nil"/>
              <w:bottom w:val="nil"/>
              <w:right w:val="nil"/>
            </w:tcBorders>
            <w:vAlign w:val="center"/>
          </w:tcPr>
          <w:p w14:paraId="5C2B7069" w14:textId="65EA071E" w:rsidR="00613C46" w:rsidRPr="00D15358" w:rsidRDefault="00613C46" w:rsidP="00613C46">
            <w:pPr>
              <w:jc w:val="center"/>
              <w:rPr>
                <w:b/>
                <w:color w:val="000000"/>
                <w:sz w:val="20"/>
              </w:rPr>
            </w:pPr>
          </w:p>
        </w:tc>
        <w:tc>
          <w:tcPr>
            <w:tcW w:w="222" w:type="dxa"/>
            <w:tcBorders>
              <w:top w:val="nil"/>
              <w:left w:val="nil"/>
              <w:bottom w:val="nil"/>
              <w:right w:val="nil"/>
            </w:tcBorders>
          </w:tcPr>
          <w:p w14:paraId="09845E90" w14:textId="77777777" w:rsidR="00613C46" w:rsidRPr="00D15358" w:rsidRDefault="00613C46" w:rsidP="00613C46">
            <w:pPr>
              <w:jc w:val="right"/>
              <w:rPr>
                <w:color w:val="000000"/>
                <w:sz w:val="20"/>
              </w:rPr>
            </w:pPr>
          </w:p>
        </w:tc>
        <w:tc>
          <w:tcPr>
            <w:tcW w:w="1660" w:type="dxa"/>
            <w:tcBorders>
              <w:top w:val="nil"/>
              <w:left w:val="nil"/>
              <w:bottom w:val="nil"/>
              <w:right w:val="nil"/>
            </w:tcBorders>
            <w:shd w:val="clear" w:color="auto" w:fill="auto"/>
            <w:noWrap/>
            <w:vAlign w:val="center"/>
          </w:tcPr>
          <w:p w14:paraId="362C7BCD" w14:textId="5122D112" w:rsidR="00613C46" w:rsidRPr="00D15358" w:rsidRDefault="00613C46" w:rsidP="00613C46">
            <w:pPr>
              <w:jc w:val="right"/>
              <w:rPr>
                <w:color w:val="000000"/>
                <w:sz w:val="20"/>
                <w:lang w:eastAsia="ru-RU"/>
              </w:rPr>
            </w:pPr>
            <w:r>
              <w:rPr>
                <w:color w:val="000000"/>
                <w:sz w:val="20"/>
              </w:rPr>
              <w:t xml:space="preserve">            2,018,276 </w:t>
            </w:r>
          </w:p>
        </w:tc>
        <w:tc>
          <w:tcPr>
            <w:tcW w:w="282" w:type="dxa"/>
            <w:tcBorders>
              <w:top w:val="nil"/>
              <w:left w:val="nil"/>
              <w:bottom w:val="nil"/>
              <w:right w:val="nil"/>
            </w:tcBorders>
            <w:shd w:val="clear" w:color="auto" w:fill="auto"/>
            <w:noWrap/>
            <w:vAlign w:val="center"/>
          </w:tcPr>
          <w:p w14:paraId="639637DE" w14:textId="77777777" w:rsidR="00613C46" w:rsidRPr="00D15358" w:rsidRDefault="00613C46" w:rsidP="00613C4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14EA3C08" w14:textId="7D358187" w:rsidR="00613C46" w:rsidRPr="00D15358" w:rsidRDefault="00613C46" w:rsidP="00613C46">
            <w:pPr>
              <w:jc w:val="right"/>
              <w:rPr>
                <w:color w:val="000000"/>
                <w:sz w:val="20"/>
                <w:lang w:eastAsia="ru-RU"/>
              </w:rPr>
            </w:pPr>
            <w:r>
              <w:rPr>
                <w:color w:val="000000"/>
                <w:sz w:val="20"/>
              </w:rPr>
              <w:t xml:space="preserve">            1,332,811 </w:t>
            </w:r>
          </w:p>
        </w:tc>
      </w:tr>
      <w:tr w:rsidR="00613C46" w:rsidRPr="00D15358" w14:paraId="767DFEE2" w14:textId="77777777" w:rsidTr="00587C74">
        <w:trPr>
          <w:trHeight w:val="20"/>
        </w:trPr>
        <w:tc>
          <w:tcPr>
            <w:tcW w:w="4537" w:type="dxa"/>
            <w:tcBorders>
              <w:top w:val="nil"/>
              <w:left w:val="nil"/>
              <w:bottom w:val="nil"/>
              <w:right w:val="nil"/>
            </w:tcBorders>
            <w:shd w:val="clear" w:color="auto" w:fill="auto"/>
            <w:vAlign w:val="bottom"/>
          </w:tcPr>
          <w:p w14:paraId="2083889E" w14:textId="666F7490" w:rsidR="00613C46" w:rsidRPr="00D15358" w:rsidRDefault="00613C46" w:rsidP="00613C46">
            <w:pPr>
              <w:rPr>
                <w:color w:val="000000"/>
                <w:sz w:val="20"/>
                <w:lang w:eastAsia="ru-RU"/>
              </w:rPr>
            </w:pPr>
            <w:r>
              <w:rPr>
                <w:color w:val="000000"/>
                <w:sz w:val="20"/>
              </w:rPr>
              <w:t>Дебиторская задолженность</w:t>
            </w:r>
          </w:p>
        </w:tc>
        <w:tc>
          <w:tcPr>
            <w:tcW w:w="425" w:type="dxa"/>
            <w:tcBorders>
              <w:top w:val="nil"/>
              <w:left w:val="nil"/>
              <w:bottom w:val="nil"/>
              <w:right w:val="nil"/>
            </w:tcBorders>
            <w:shd w:val="clear" w:color="auto" w:fill="auto"/>
            <w:noWrap/>
            <w:vAlign w:val="center"/>
          </w:tcPr>
          <w:p w14:paraId="711CD0AA" w14:textId="77777777" w:rsidR="00613C46" w:rsidRPr="00D15358" w:rsidRDefault="00613C46" w:rsidP="00613C46">
            <w:pPr>
              <w:rPr>
                <w:color w:val="000000"/>
                <w:sz w:val="20"/>
                <w:lang w:eastAsia="ru-RU"/>
              </w:rPr>
            </w:pPr>
          </w:p>
        </w:tc>
        <w:tc>
          <w:tcPr>
            <w:tcW w:w="820" w:type="dxa"/>
            <w:tcBorders>
              <w:top w:val="nil"/>
              <w:left w:val="nil"/>
              <w:bottom w:val="nil"/>
              <w:right w:val="nil"/>
            </w:tcBorders>
            <w:vAlign w:val="center"/>
          </w:tcPr>
          <w:p w14:paraId="797DFD98" w14:textId="5E1FE622" w:rsidR="00613C46" w:rsidRPr="00D15358" w:rsidRDefault="00613C46" w:rsidP="00613C46">
            <w:pPr>
              <w:jc w:val="center"/>
              <w:rPr>
                <w:b/>
                <w:color w:val="000000"/>
                <w:sz w:val="20"/>
                <w:lang w:val="en-US"/>
              </w:rPr>
            </w:pPr>
          </w:p>
        </w:tc>
        <w:tc>
          <w:tcPr>
            <w:tcW w:w="222" w:type="dxa"/>
            <w:tcBorders>
              <w:top w:val="nil"/>
              <w:left w:val="nil"/>
              <w:bottom w:val="nil"/>
              <w:right w:val="nil"/>
            </w:tcBorders>
          </w:tcPr>
          <w:p w14:paraId="7176A986" w14:textId="77777777" w:rsidR="00613C46" w:rsidRPr="00D15358" w:rsidRDefault="00613C46" w:rsidP="00613C46">
            <w:pPr>
              <w:jc w:val="right"/>
              <w:rPr>
                <w:color w:val="000000"/>
                <w:sz w:val="20"/>
              </w:rPr>
            </w:pPr>
          </w:p>
        </w:tc>
        <w:tc>
          <w:tcPr>
            <w:tcW w:w="1660" w:type="dxa"/>
            <w:tcBorders>
              <w:top w:val="nil"/>
              <w:left w:val="nil"/>
              <w:bottom w:val="nil"/>
              <w:right w:val="nil"/>
            </w:tcBorders>
            <w:shd w:val="clear" w:color="auto" w:fill="auto"/>
            <w:noWrap/>
            <w:vAlign w:val="center"/>
          </w:tcPr>
          <w:p w14:paraId="70527CE0" w14:textId="73946D25" w:rsidR="00613C46" w:rsidRPr="00D15358" w:rsidRDefault="00613C46" w:rsidP="00613C46">
            <w:pPr>
              <w:jc w:val="right"/>
              <w:rPr>
                <w:color w:val="000000"/>
                <w:sz w:val="20"/>
                <w:lang w:eastAsia="ru-RU"/>
              </w:rPr>
            </w:pPr>
            <w:r>
              <w:rPr>
                <w:color w:val="000000"/>
                <w:sz w:val="20"/>
              </w:rPr>
              <w:t xml:space="preserve">               176,866 </w:t>
            </w:r>
          </w:p>
        </w:tc>
        <w:tc>
          <w:tcPr>
            <w:tcW w:w="282" w:type="dxa"/>
            <w:tcBorders>
              <w:top w:val="nil"/>
              <w:left w:val="nil"/>
              <w:bottom w:val="nil"/>
              <w:right w:val="nil"/>
            </w:tcBorders>
            <w:shd w:val="clear" w:color="auto" w:fill="auto"/>
            <w:noWrap/>
            <w:vAlign w:val="center"/>
          </w:tcPr>
          <w:p w14:paraId="278D9FAD" w14:textId="77777777" w:rsidR="00613C46" w:rsidRPr="00D15358" w:rsidRDefault="00613C46" w:rsidP="00613C4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7F3384E3" w14:textId="71BFA4B5" w:rsidR="00613C46" w:rsidRPr="00D15358" w:rsidRDefault="00613C46" w:rsidP="00613C46">
            <w:pPr>
              <w:jc w:val="right"/>
              <w:rPr>
                <w:color w:val="000000"/>
                <w:sz w:val="20"/>
                <w:lang w:eastAsia="ru-RU"/>
              </w:rPr>
            </w:pPr>
            <w:r>
              <w:rPr>
                <w:color w:val="000000"/>
                <w:sz w:val="20"/>
              </w:rPr>
              <w:t xml:space="preserve">               102,715 </w:t>
            </w:r>
          </w:p>
        </w:tc>
      </w:tr>
      <w:tr w:rsidR="00613C46" w:rsidRPr="00D15358" w14:paraId="6D680A20" w14:textId="77777777" w:rsidTr="00587C74">
        <w:trPr>
          <w:trHeight w:val="20"/>
        </w:trPr>
        <w:tc>
          <w:tcPr>
            <w:tcW w:w="4537" w:type="dxa"/>
            <w:tcBorders>
              <w:top w:val="nil"/>
              <w:left w:val="nil"/>
              <w:bottom w:val="nil"/>
              <w:right w:val="nil"/>
            </w:tcBorders>
            <w:shd w:val="clear" w:color="auto" w:fill="auto"/>
            <w:vAlign w:val="bottom"/>
          </w:tcPr>
          <w:p w14:paraId="5AA81F35" w14:textId="18DFCAD8" w:rsidR="00613C46" w:rsidRPr="00D15358" w:rsidRDefault="00613C46" w:rsidP="00613C46">
            <w:pPr>
              <w:rPr>
                <w:color w:val="000000"/>
                <w:sz w:val="20"/>
                <w:lang w:eastAsia="ru-RU"/>
              </w:rPr>
            </w:pPr>
            <w:r>
              <w:rPr>
                <w:color w:val="000000"/>
                <w:sz w:val="20"/>
              </w:rPr>
              <w:t>Финансовые активы, оцениваемые по справедливой стоимости через прочий совокупный доход</w:t>
            </w:r>
          </w:p>
        </w:tc>
        <w:tc>
          <w:tcPr>
            <w:tcW w:w="425" w:type="dxa"/>
            <w:tcBorders>
              <w:top w:val="nil"/>
              <w:left w:val="nil"/>
              <w:bottom w:val="nil"/>
              <w:right w:val="nil"/>
            </w:tcBorders>
            <w:shd w:val="clear" w:color="auto" w:fill="auto"/>
            <w:noWrap/>
            <w:vAlign w:val="center"/>
          </w:tcPr>
          <w:p w14:paraId="7EC21EE0" w14:textId="77777777" w:rsidR="00613C46" w:rsidRPr="00D15358" w:rsidRDefault="00613C46" w:rsidP="00613C46">
            <w:pPr>
              <w:rPr>
                <w:color w:val="000000"/>
                <w:sz w:val="20"/>
                <w:lang w:eastAsia="ru-RU"/>
              </w:rPr>
            </w:pPr>
          </w:p>
        </w:tc>
        <w:tc>
          <w:tcPr>
            <w:tcW w:w="820" w:type="dxa"/>
            <w:tcBorders>
              <w:top w:val="nil"/>
              <w:left w:val="nil"/>
              <w:bottom w:val="nil"/>
              <w:right w:val="nil"/>
            </w:tcBorders>
            <w:vAlign w:val="center"/>
          </w:tcPr>
          <w:p w14:paraId="7827636B" w14:textId="08CC9732" w:rsidR="00613C46" w:rsidRPr="00D15358" w:rsidRDefault="00613C46" w:rsidP="00613C46">
            <w:pPr>
              <w:jc w:val="center"/>
              <w:rPr>
                <w:b/>
                <w:color w:val="000000"/>
                <w:sz w:val="20"/>
              </w:rPr>
            </w:pPr>
          </w:p>
        </w:tc>
        <w:tc>
          <w:tcPr>
            <w:tcW w:w="222" w:type="dxa"/>
            <w:tcBorders>
              <w:top w:val="nil"/>
              <w:left w:val="nil"/>
              <w:bottom w:val="nil"/>
              <w:right w:val="nil"/>
            </w:tcBorders>
          </w:tcPr>
          <w:p w14:paraId="1A1DFD61" w14:textId="77777777" w:rsidR="00613C46" w:rsidRPr="00D15358" w:rsidRDefault="00613C46" w:rsidP="00613C46">
            <w:pPr>
              <w:jc w:val="right"/>
              <w:rPr>
                <w:color w:val="000000"/>
                <w:sz w:val="20"/>
              </w:rPr>
            </w:pPr>
          </w:p>
        </w:tc>
        <w:tc>
          <w:tcPr>
            <w:tcW w:w="1660" w:type="dxa"/>
            <w:tcBorders>
              <w:top w:val="nil"/>
              <w:left w:val="nil"/>
              <w:bottom w:val="nil"/>
              <w:right w:val="nil"/>
            </w:tcBorders>
            <w:shd w:val="clear" w:color="auto" w:fill="auto"/>
            <w:noWrap/>
            <w:vAlign w:val="center"/>
          </w:tcPr>
          <w:p w14:paraId="0B8E2F4F" w14:textId="0A8C1358" w:rsidR="00613C46" w:rsidRPr="00D15358" w:rsidRDefault="00613C46" w:rsidP="00613C46">
            <w:pPr>
              <w:jc w:val="right"/>
              <w:rPr>
                <w:color w:val="000000"/>
                <w:sz w:val="20"/>
                <w:lang w:eastAsia="ru-RU"/>
              </w:rPr>
            </w:pPr>
            <w:r>
              <w:rPr>
                <w:color w:val="000000"/>
                <w:sz w:val="20"/>
              </w:rPr>
              <w:t xml:space="preserve">               126,274 </w:t>
            </w:r>
          </w:p>
        </w:tc>
        <w:tc>
          <w:tcPr>
            <w:tcW w:w="282" w:type="dxa"/>
            <w:tcBorders>
              <w:top w:val="nil"/>
              <w:left w:val="nil"/>
              <w:bottom w:val="nil"/>
              <w:right w:val="nil"/>
            </w:tcBorders>
            <w:shd w:val="clear" w:color="auto" w:fill="auto"/>
            <w:noWrap/>
            <w:vAlign w:val="center"/>
          </w:tcPr>
          <w:p w14:paraId="68B99E99" w14:textId="77777777" w:rsidR="00613C46" w:rsidRPr="00D15358" w:rsidRDefault="00613C46" w:rsidP="00613C4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34063690" w14:textId="60EB95F6" w:rsidR="00613C46" w:rsidRPr="00D15358" w:rsidRDefault="00613C46" w:rsidP="00613C46">
            <w:pPr>
              <w:jc w:val="right"/>
              <w:rPr>
                <w:color w:val="000000"/>
                <w:sz w:val="20"/>
                <w:lang w:eastAsia="ru-RU"/>
              </w:rPr>
            </w:pPr>
            <w:r>
              <w:rPr>
                <w:color w:val="000000"/>
                <w:sz w:val="20"/>
              </w:rPr>
              <w:t xml:space="preserve">               247,427 </w:t>
            </w:r>
          </w:p>
        </w:tc>
      </w:tr>
      <w:tr w:rsidR="00613C46" w:rsidRPr="00D15358" w14:paraId="6292D490" w14:textId="77777777" w:rsidTr="00587C74">
        <w:trPr>
          <w:trHeight w:val="20"/>
        </w:trPr>
        <w:tc>
          <w:tcPr>
            <w:tcW w:w="4537" w:type="dxa"/>
            <w:tcBorders>
              <w:top w:val="nil"/>
              <w:left w:val="nil"/>
              <w:bottom w:val="nil"/>
              <w:right w:val="nil"/>
            </w:tcBorders>
            <w:shd w:val="clear" w:color="auto" w:fill="auto"/>
            <w:vAlign w:val="bottom"/>
          </w:tcPr>
          <w:p w14:paraId="4B596955" w14:textId="5C7583AE" w:rsidR="00613C46" w:rsidRPr="00D15358" w:rsidRDefault="00613C46" w:rsidP="00613C46">
            <w:pPr>
              <w:rPr>
                <w:color w:val="000000"/>
                <w:sz w:val="20"/>
                <w:lang w:eastAsia="ru-RU"/>
              </w:rPr>
            </w:pPr>
            <w:r>
              <w:rPr>
                <w:color w:val="000000"/>
                <w:sz w:val="20"/>
              </w:rPr>
              <w:t>Долговые ценные бумаги, оцениваемые по амортизированной стоимости за вычетом резервов по ожидаемым кредитным убыткам</w:t>
            </w:r>
          </w:p>
        </w:tc>
        <w:tc>
          <w:tcPr>
            <w:tcW w:w="425" w:type="dxa"/>
            <w:tcBorders>
              <w:top w:val="nil"/>
              <w:left w:val="nil"/>
              <w:bottom w:val="nil"/>
              <w:right w:val="nil"/>
            </w:tcBorders>
            <w:shd w:val="clear" w:color="auto" w:fill="auto"/>
            <w:noWrap/>
            <w:vAlign w:val="center"/>
          </w:tcPr>
          <w:p w14:paraId="402AB786" w14:textId="77777777" w:rsidR="00613C46" w:rsidRPr="00D15358" w:rsidRDefault="00613C46" w:rsidP="00613C46">
            <w:pPr>
              <w:rPr>
                <w:color w:val="000000"/>
                <w:sz w:val="20"/>
                <w:lang w:eastAsia="ru-RU"/>
              </w:rPr>
            </w:pPr>
          </w:p>
        </w:tc>
        <w:tc>
          <w:tcPr>
            <w:tcW w:w="820" w:type="dxa"/>
            <w:tcBorders>
              <w:top w:val="nil"/>
              <w:left w:val="nil"/>
              <w:bottom w:val="nil"/>
              <w:right w:val="nil"/>
            </w:tcBorders>
            <w:vAlign w:val="center"/>
          </w:tcPr>
          <w:p w14:paraId="41CF5AC2" w14:textId="2BD121C5" w:rsidR="00613C46" w:rsidRPr="00D15358" w:rsidRDefault="00613C46" w:rsidP="00613C46">
            <w:pPr>
              <w:jc w:val="center"/>
              <w:rPr>
                <w:b/>
                <w:color w:val="000000"/>
                <w:sz w:val="20"/>
              </w:rPr>
            </w:pPr>
          </w:p>
        </w:tc>
        <w:tc>
          <w:tcPr>
            <w:tcW w:w="222" w:type="dxa"/>
            <w:tcBorders>
              <w:top w:val="nil"/>
              <w:left w:val="nil"/>
              <w:bottom w:val="nil"/>
              <w:right w:val="nil"/>
            </w:tcBorders>
          </w:tcPr>
          <w:p w14:paraId="4AD99E77" w14:textId="77777777" w:rsidR="00613C46" w:rsidRPr="00D15358" w:rsidRDefault="00613C46" w:rsidP="00613C46">
            <w:pPr>
              <w:jc w:val="right"/>
              <w:rPr>
                <w:color w:val="000000"/>
                <w:sz w:val="20"/>
              </w:rPr>
            </w:pPr>
          </w:p>
        </w:tc>
        <w:tc>
          <w:tcPr>
            <w:tcW w:w="1660" w:type="dxa"/>
            <w:tcBorders>
              <w:top w:val="nil"/>
              <w:left w:val="nil"/>
              <w:bottom w:val="nil"/>
              <w:right w:val="nil"/>
            </w:tcBorders>
            <w:shd w:val="clear" w:color="auto" w:fill="auto"/>
            <w:noWrap/>
            <w:vAlign w:val="center"/>
          </w:tcPr>
          <w:p w14:paraId="19A11AD7" w14:textId="5C4D2824" w:rsidR="00613C46" w:rsidRPr="00D15358" w:rsidRDefault="00613C46" w:rsidP="00613C46">
            <w:pPr>
              <w:jc w:val="right"/>
              <w:rPr>
                <w:color w:val="000000"/>
                <w:sz w:val="20"/>
                <w:lang w:eastAsia="ru-RU"/>
              </w:rPr>
            </w:pPr>
            <w:r>
              <w:rPr>
                <w:color w:val="000000"/>
                <w:sz w:val="20"/>
              </w:rPr>
              <w:t xml:space="preserve">                 66,908 </w:t>
            </w:r>
          </w:p>
        </w:tc>
        <w:tc>
          <w:tcPr>
            <w:tcW w:w="282" w:type="dxa"/>
            <w:tcBorders>
              <w:top w:val="nil"/>
              <w:left w:val="nil"/>
              <w:bottom w:val="nil"/>
              <w:right w:val="nil"/>
            </w:tcBorders>
            <w:shd w:val="clear" w:color="auto" w:fill="auto"/>
            <w:noWrap/>
            <w:vAlign w:val="center"/>
          </w:tcPr>
          <w:p w14:paraId="548F7B40" w14:textId="77777777" w:rsidR="00613C46" w:rsidRPr="00D15358" w:rsidRDefault="00613C46" w:rsidP="00613C4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1F783B97" w14:textId="6F3E77CB" w:rsidR="00613C46" w:rsidRPr="00D15358" w:rsidRDefault="00613C46" w:rsidP="00613C46">
            <w:pPr>
              <w:jc w:val="right"/>
              <w:rPr>
                <w:color w:val="000000"/>
                <w:sz w:val="20"/>
                <w:lang w:eastAsia="ru-RU"/>
              </w:rPr>
            </w:pPr>
            <w:r>
              <w:rPr>
                <w:color w:val="000000"/>
                <w:sz w:val="20"/>
              </w:rPr>
              <w:t xml:space="preserve">                          -   </w:t>
            </w:r>
          </w:p>
        </w:tc>
      </w:tr>
      <w:tr w:rsidR="00613C46" w:rsidRPr="00D15358" w14:paraId="123BA7C1" w14:textId="77777777" w:rsidTr="0025432D">
        <w:trPr>
          <w:trHeight w:val="270"/>
        </w:trPr>
        <w:tc>
          <w:tcPr>
            <w:tcW w:w="4537" w:type="dxa"/>
            <w:tcBorders>
              <w:top w:val="nil"/>
              <w:left w:val="nil"/>
              <w:bottom w:val="nil"/>
              <w:right w:val="nil"/>
            </w:tcBorders>
            <w:shd w:val="clear" w:color="auto" w:fill="auto"/>
            <w:vAlign w:val="bottom"/>
          </w:tcPr>
          <w:p w14:paraId="7CA2E298" w14:textId="77777777" w:rsidR="00613C46" w:rsidRPr="00D15358" w:rsidRDefault="00613C46" w:rsidP="00613C46">
            <w:pPr>
              <w:rPr>
                <w:b/>
                <w:bCs/>
                <w:color w:val="000000"/>
                <w:sz w:val="20"/>
                <w:lang w:eastAsia="ru-RU"/>
              </w:rPr>
            </w:pPr>
          </w:p>
        </w:tc>
        <w:tc>
          <w:tcPr>
            <w:tcW w:w="425" w:type="dxa"/>
            <w:tcBorders>
              <w:top w:val="nil"/>
              <w:left w:val="nil"/>
              <w:bottom w:val="nil"/>
              <w:right w:val="nil"/>
            </w:tcBorders>
            <w:shd w:val="clear" w:color="auto" w:fill="auto"/>
            <w:noWrap/>
            <w:vAlign w:val="bottom"/>
          </w:tcPr>
          <w:p w14:paraId="0FDBEEFD" w14:textId="77777777" w:rsidR="00613C46" w:rsidRPr="00D15358" w:rsidRDefault="00613C46" w:rsidP="00613C46">
            <w:pPr>
              <w:rPr>
                <w:b/>
                <w:bCs/>
                <w:color w:val="000000"/>
                <w:sz w:val="20"/>
                <w:lang w:eastAsia="ru-RU"/>
              </w:rPr>
            </w:pPr>
          </w:p>
        </w:tc>
        <w:tc>
          <w:tcPr>
            <w:tcW w:w="820" w:type="dxa"/>
            <w:tcBorders>
              <w:left w:val="nil"/>
              <w:right w:val="nil"/>
            </w:tcBorders>
            <w:vAlign w:val="center"/>
          </w:tcPr>
          <w:p w14:paraId="036C0681" w14:textId="77777777" w:rsidR="00613C46" w:rsidRPr="00D15358" w:rsidRDefault="00613C46" w:rsidP="00613C46">
            <w:pPr>
              <w:jc w:val="center"/>
              <w:rPr>
                <w:b/>
                <w:bCs/>
                <w:color w:val="000000"/>
                <w:sz w:val="20"/>
              </w:rPr>
            </w:pPr>
          </w:p>
        </w:tc>
        <w:tc>
          <w:tcPr>
            <w:tcW w:w="222" w:type="dxa"/>
            <w:tcBorders>
              <w:left w:val="nil"/>
              <w:right w:val="nil"/>
            </w:tcBorders>
          </w:tcPr>
          <w:p w14:paraId="624224E1" w14:textId="77777777" w:rsidR="00613C46" w:rsidRPr="00D15358" w:rsidRDefault="00613C46" w:rsidP="00613C46">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center"/>
          </w:tcPr>
          <w:p w14:paraId="1E8DB76A" w14:textId="56AF7A0D" w:rsidR="00613C46" w:rsidRPr="00D15358" w:rsidRDefault="00613C46" w:rsidP="00613C46">
            <w:pPr>
              <w:jc w:val="right"/>
              <w:rPr>
                <w:b/>
                <w:bCs/>
                <w:color w:val="000000"/>
                <w:sz w:val="20"/>
                <w:lang w:eastAsia="ru-RU"/>
              </w:rPr>
            </w:pPr>
            <w:r>
              <w:rPr>
                <w:b/>
                <w:bCs/>
                <w:color w:val="000000"/>
                <w:sz w:val="20"/>
              </w:rPr>
              <w:t xml:space="preserve">         60,209,729 </w:t>
            </w:r>
          </w:p>
        </w:tc>
        <w:tc>
          <w:tcPr>
            <w:tcW w:w="282" w:type="dxa"/>
            <w:tcBorders>
              <w:top w:val="nil"/>
              <w:left w:val="nil"/>
              <w:bottom w:val="nil"/>
              <w:right w:val="nil"/>
            </w:tcBorders>
            <w:shd w:val="clear" w:color="auto" w:fill="auto"/>
            <w:noWrap/>
            <w:vAlign w:val="center"/>
          </w:tcPr>
          <w:p w14:paraId="3DC211A9" w14:textId="77777777" w:rsidR="00613C46" w:rsidRPr="00D15358" w:rsidRDefault="00613C46" w:rsidP="00613C46">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center"/>
          </w:tcPr>
          <w:p w14:paraId="592C440E" w14:textId="05AA5070" w:rsidR="00613C46" w:rsidRPr="00D15358" w:rsidRDefault="00613C46" w:rsidP="00613C46">
            <w:pPr>
              <w:jc w:val="right"/>
              <w:rPr>
                <w:b/>
                <w:bCs/>
                <w:color w:val="000000"/>
                <w:sz w:val="20"/>
                <w:lang w:eastAsia="ru-RU"/>
              </w:rPr>
            </w:pPr>
            <w:r>
              <w:rPr>
                <w:b/>
                <w:bCs/>
                <w:color w:val="000000"/>
                <w:sz w:val="20"/>
              </w:rPr>
              <w:t xml:space="preserve">         25,734,857 </w:t>
            </w:r>
          </w:p>
        </w:tc>
      </w:tr>
    </w:tbl>
    <w:p w14:paraId="241C9DB4" w14:textId="425D3F42" w:rsidR="000A4380" w:rsidRPr="00D15358" w:rsidRDefault="00A83BD4" w:rsidP="00A83BD4">
      <w:pPr>
        <w:pStyle w:val="1"/>
        <w:spacing w:line="240" w:lineRule="auto"/>
        <w:ind w:hanging="851"/>
        <w:rPr>
          <w:sz w:val="22"/>
          <w:szCs w:val="22"/>
        </w:rPr>
      </w:pPr>
      <w:r w:rsidRPr="00D15358">
        <w:rPr>
          <w:sz w:val="22"/>
          <w:szCs w:val="22"/>
        </w:rPr>
        <w:tab/>
        <w:t xml:space="preserve">Процентные расходы </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B67F1B" w:rsidRPr="00D15358" w14:paraId="297C1C3C" w14:textId="77777777" w:rsidTr="00F8325A">
        <w:trPr>
          <w:trHeight w:val="20"/>
        </w:trPr>
        <w:tc>
          <w:tcPr>
            <w:tcW w:w="4537" w:type="dxa"/>
            <w:tcBorders>
              <w:top w:val="nil"/>
              <w:left w:val="nil"/>
              <w:bottom w:val="nil"/>
              <w:right w:val="nil"/>
            </w:tcBorders>
            <w:shd w:val="clear" w:color="auto" w:fill="auto"/>
            <w:noWrap/>
            <w:vAlign w:val="bottom"/>
            <w:hideMark/>
          </w:tcPr>
          <w:p w14:paraId="75987A21" w14:textId="77777777" w:rsidR="00B67F1B" w:rsidRPr="00D15358" w:rsidRDefault="00B67F1B" w:rsidP="00F8325A">
            <w:pPr>
              <w:rPr>
                <w:sz w:val="20"/>
                <w:szCs w:val="24"/>
                <w:lang w:eastAsia="ru-RU"/>
              </w:rPr>
            </w:pPr>
          </w:p>
        </w:tc>
        <w:tc>
          <w:tcPr>
            <w:tcW w:w="425" w:type="dxa"/>
            <w:tcBorders>
              <w:top w:val="nil"/>
              <w:left w:val="nil"/>
              <w:bottom w:val="nil"/>
              <w:right w:val="nil"/>
            </w:tcBorders>
            <w:shd w:val="clear" w:color="auto" w:fill="auto"/>
            <w:noWrap/>
            <w:vAlign w:val="bottom"/>
            <w:hideMark/>
          </w:tcPr>
          <w:p w14:paraId="759244A3" w14:textId="77777777" w:rsidR="00B67F1B" w:rsidRPr="00D15358" w:rsidRDefault="00B67F1B" w:rsidP="00F8325A">
            <w:pPr>
              <w:rPr>
                <w:sz w:val="20"/>
                <w:lang w:eastAsia="ru-RU"/>
              </w:rPr>
            </w:pPr>
          </w:p>
        </w:tc>
        <w:tc>
          <w:tcPr>
            <w:tcW w:w="820" w:type="dxa"/>
            <w:tcBorders>
              <w:top w:val="nil"/>
              <w:left w:val="nil"/>
              <w:right w:val="nil"/>
            </w:tcBorders>
          </w:tcPr>
          <w:p w14:paraId="07601CC6" w14:textId="77777777" w:rsidR="00B67F1B" w:rsidRPr="00D15358" w:rsidRDefault="00B67F1B" w:rsidP="00F8325A">
            <w:pPr>
              <w:jc w:val="right"/>
              <w:rPr>
                <w:b/>
                <w:bCs/>
                <w:sz w:val="20"/>
                <w:lang w:eastAsia="ru-RU"/>
              </w:rPr>
            </w:pPr>
            <w:r w:rsidRPr="00D15358">
              <w:rPr>
                <w:b/>
                <w:bCs/>
                <w:sz w:val="20"/>
                <w:lang w:eastAsia="ru-RU"/>
              </w:rPr>
              <w:t>Прим.</w:t>
            </w:r>
          </w:p>
        </w:tc>
        <w:tc>
          <w:tcPr>
            <w:tcW w:w="222" w:type="dxa"/>
            <w:tcBorders>
              <w:top w:val="nil"/>
              <w:left w:val="nil"/>
              <w:right w:val="nil"/>
            </w:tcBorders>
          </w:tcPr>
          <w:p w14:paraId="0D3C9FA4" w14:textId="77777777" w:rsidR="00B67F1B" w:rsidRPr="00D15358" w:rsidRDefault="00B67F1B" w:rsidP="00F8325A">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69C50388" w14:textId="77777777" w:rsidR="00B67F1B" w:rsidRPr="00D15358" w:rsidRDefault="00B67F1B" w:rsidP="00F8325A">
            <w:pPr>
              <w:jc w:val="right"/>
              <w:rPr>
                <w:b/>
                <w:bCs/>
                <w:sz w:val="20"/>
                <w:lang w:eastAsia="ru-RU"/>
              </w:rPr>
            </w:pPr>
            <w:r w:rsidRPr="00D15358">
              <w:rPr>
                <w:b/>
                <w:bCs/>
                <w:sz w:val="20"/>
                <w:lang w:eastAsia="ru-RU"/>
              </w:rPr>
              <w:t>2019 год</w:t>
            </w:r>
          </w:p>
        </w:tc>
        <w:tc>
          <w:tcPr>
            <w:tcW w:w="282" w:type="dxa"/>
            <w:tcBorders>
              <w:top w:val="nil"/>
              <w:left w:val="nil"/>
              <w:bottom w:val="nil"/>
              <w:right w:val="nil"/>
            </w:tcBorders>
            <w:shd w:val="clear" w:color="auto" w:fill="auto"/>
            <w:vAlign w:val="bottom"/>
            <w:hideMark/>
          </w:tcPr>
          <w:p w14:paraId="46257802" w14:textId="77777777" w:rsidR="00B67F1B" w:rsidRPr="00D15358" w:rsidRDefault="00B67F1B" w:rsidP="00F8325A">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2679CB61" w14:textId="77777777" w:rsidR="00B67F1B" w:rsidRPr="00D15358" w:rsidRDefault="00B67F1B" w:rsidP="00F8325A">
            <w:pPr>
              <w:jc w:val="right"/>
              <w:rPr>
                <w:b/>
                <w:bCs/>
                <w:sz w:val="20"/>
                <w:lang w:eastAsia="ru-RU"/>
              </w:rPr>
            </w:pPr>
            <w:r w:rsidRPr="00D15358">
              <w:rPr>
                <w:b/>
                <w:bCs/>
                <w:sz w:val="20"/>
                <w:lang w:eastAsia="ru-RU"/>
              </w:rPr>
              <w:t>2018 год</w:t>
            </w:r>
          </w:p>
        </w:tc>
      </w:tr>
      <w:tr w:rsidR="00B67F1B" w:rsidRPr="00A9266D" w14:paraId="1A830EC6" w14:textId="77777777" w:rsidTr="000B65ED">
        <w:trPr>
          <w:trHeight w:val="20"/>
        </w:trPr>
        <w:tc>
          <w:tcPr>
            <w:tcW w:w="4537" w:type="dxa"/>
            <w:tcBorders>
              <w:top w:val="nil"/>
              <w:left w:val="nil"/>
              <w:bottom w:val="nil"/>
              <w:right w:val="nil"/>
            </w:tcBorders>
            <w:shd w:val="clear" w:color="auto" w:fill="auto"/>
            <w:vAlign w:val="center"/>
          </w:tcPr>
          <w:p w14:paraId="1953F507" w14:textId="70090005" w:rsidR="00B67F1B" w:rsidRPr="00D15358" w:rsidRDefault="00B67F1B" w:rsidP="00F8325A">
            <w:pPr>
              <w:rPr>
                <w:color w:val="000000"/>
                <w:sz w:val="20"/>
                <w:lang w:eastAsia="ru-RU"/>
              </w:rPr>
            </w:pPr>
            <w:r w:rsidRPr="00D15358">
              <w:rPr>
                <w:color w:val="000000"/>
                <w:sz w:val="20"/>
                <w:lang w:eastAsia="ru-RU"/>
              </w:rPr>
              <w:t>Процентные расходы по выпущенным долговым ценным бумагам</w:t>
            </w:r>
          </w:p>
        </w:tc>
        <w:tc>
          <w:tcPr>
            <w:tcW w:w="425" w:type="dxa"/>
            <w:tcBorders>
              <w:top w:val="nil"/>
              <w:left w:val="nil"/>
              <w:bottom w:val="nil"/>
              <w:right w:val="nil"/>
            </w:tcBorders>
            <w:shd w:val="clear" w:color="auto" w:fill="auto"/>
            <w:noWrap/>
            <w:vAlign w:val="center"/>
          </w:tcPr>
          <w:p w14:paraId="44EBCF1B" w14:textId="77777777" w:rsidR="00B67F1B" w:rsidRPr="00D15358" w:rsidRDefault="00B67F1B" w:rsidP="00F8325A">
            <w:pPr>
              <w:rPr>
                <w:color w:val="000000"/>
                <w:sz w:val="20"/>
                <w:lang w:eastAsia="ru-RU"/>
              </w:rPr>
            </w:pPr>
          </w:p>
        </w:tc>
        <w:tc>
          <w:tcPr>
            <w:tcW w:w="820" w:type="dxa"/>
            <w:tcBorders>
              <w:top w:val="nil"/>
              <w:left w:val="nil"/>
              <w:bottom w:val="nil"/>
              <w:right w:val="nil"/>
            </w:tcBorders>
            <w:vAlign w:val="center"/>
          </w:tcPr>
          <w:p w14:paraId="2575162D" w14:textId="76363B4C" w:rsidR="00B67F1B" w:rsidRPr="00D15358" w:rsidRDefault="000B65ED" w:rsidP="00E32233">
            <w:pPr>
              <w:jc w:val="center"/>
              <w:rPr>
                <w:b/>
                <w:color w:val="000000"/>
                <w:sz w:val="20"/>
              </w:rPr>
            </w:pPr>
            <w:r w:rsidRPr="00D15358">
              <w:rPr>
                <w:b/>
                <w:color w:val="000000"/>
                <w:sz w:val="20"/>
              </w:rPr>
              <w:t>2</w:t>
            </w:r>
            <w:r w:rsidR="00E32233">
              <w:rPr>
                <w:b/>
                <w:color w:val="000000"/>
                <w:sz w:val="20"/>
              </w:rPr>
              <w:t>2</w:t>
            </w:r>
          </w:p>
        </w:tc>
        <w:tc>
          <w:tcPr>
            <w:tcW w:w="222" w:type="dxa"/>
            <w:tcBorders>
              <w:top w:val="nil"/>
              <w:left w:val="nil"/>
              <w:bottom w:val="nil"/>
              <w:right w:val="nil"/>
            </w:tcBorders>
          </w:tcPr>
          <w:p w14:paraId="17E08E3F" w14:textId="77777777" w:rsidR="00B67F1B" w:rsidRPr="00D15358" w:rsidRDefault="00B67F1B" w:rsidP="00F8325A">
            <w:pPr>
              <w:jc w:val="right"/>
              <w:rPr>
                <w:color w:val="000000"/>
                <w:sz w:val="20"/>
              </w:rPr>
            </w:pPr>
          </w:p>
        </w:tc>
        <w:tc>
          <w:tcPr>
            <w:tcW w:w="1660" w:type="dxa"/>
            <w:tcBorders>
              <w:top w:val="nil"/>
              <w:left w:val="nil"/>
              <w:bottom w:val="nil"/>
              <w:right w:val="nil"/>
            </w:tcBorders>
            <w:shd w:val="clear" w:color="auto" w:fill="auto"/>
            <w:noWrap/>
            <w:vAlign w:val="center"/>
          </w:tcPr>
          <w:p w14:paraId="1CBDCED2" w14:textId="7AECAEAA" w:rsidR="00B67F1B" w:rsidRPr="00D15358" w:rsidRDefault="00B67F1B" w:rsidP="000B65ED">
            <w:pPr>
              <w:jc w:val="right"/>
              <w:rPr>
                <w:color w:val="000000"/>
                <w:sz w:val="20"/>
                <w:lang w:eastAsia="ru-RU"/>
              </w:rPr>
            </w:pPr>
            <w:r w:rsidRPr="00D15358">
              <w:rPr>
                <w:color w:val="000000"/>
                <w:sz w:val="20"/>
                <w:lang w:eastAsia="ru-RU"/>
              </w:rPr>
              <w:t>(</w:t>
            </w:r>
            <w:r w:rsidR="000B65ED" w:rsidRPr="00D15358">
              <w:rPr>
                <w:color w:val="000000"/>
                <w:sz w:val="20"/>
                <w:lang w:eastAsia="ru-RU"/>
              </w:rPr>
              <w:t>90,675,455</w:t>
            </w:r>
            <w:r w:rsidRPr="00D15358">
              <w:rPr>
                <w:color w:val="000000"/>
                <w:sz w:val="20"/>
                <w:lang w:eastAsia="ru-RU"/>
              </w:rPr>
              <w:t>)</w:t>
            </w:r>
          </w:p>
        </w:tc>
        <w:tc>
          <w:tcPr>
            <w:tcW w:w="282" w:type="dxa"/>
            <w:tcBorders>
              <w:top w:val="nil"/>
              <w:left w:val="nil"/>
              <w:bottom w:val="nil"/>
              <w:right w:val="nil"/>
            </w:tcBorders>
            <w:shd w:val="clear" w:color="auto" w:fill="auto"/>
            <w:vAlign w:val="center"/>
          </w:tcPr>
          <w:p w14:paraId="38B41027" w14:textId="77777777" w:rsidR="00B67F1B" w:rsidRPr="00D15358" w:rsidRDefault="00B67F1B" w:rsidP="00F8325A">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6EDC750B" w14:textId="5600C823" w:rsidR="00B67F1B" w:rsidRPr="00A9266D" w:rsidRDefault="00B67F1B" w:rsidP="00F8325A">
            <w:pPr>
              <w:jc w:val="right"/>
              <w:rPr>
                <w:sz w:val="20"/>
                <w:lang w:eastAsia="ru-RU"/>
              </w:rPr>
            </w:pPr>
            <w:r w:rsidRPr="00D15358">
              <w:rPr>
                <w:sz w:val="20"/>
                <w:lang w:eastAsia="ru-RU"/>
              </w:rPr>
              <w:t>(10,800,000)</w:t>
            </w:r>
          </w:p>
        </w:tc>
      </w:tr>
      <w:tr w:rsidR="00B67F1B" w:rsidRPr="00A9266D" w14:paraId="56177E54" w14:textId="77777777" w:rsidTr="0025432D">
        <w:trPr>
          <w:trHeight w:val="20"/>
        </w:trPr>
        <w:tc>
          <w:tcPr>
            <w:tcW w:w="4537" w:type="dxa"/>
            <w:tcBorders>
              <w:top w:val="nil"/>
              <w:left w:val="nil"/>
              <w:bottom w:val="nil"/>
              <w:right w:val="nil"/>
            </w:tcBorders>
            <w:shd w:val="clear" w:color="auto" w:fill="auto"/>
            <w:vAlign w:val="center"/>
          </w:tcPr>
          <w:p w14:paraId="30DA8B70" w14:textId="1413C9CC" w:rsidR="00B67F1B" w:rsidRPr="00A9266D" w:rsidRDefault="00B67F1B" w:rsidP="00F8325A">
            <w:pPr>
              <w:rPr>
                <w:color w:val="000000"/>
                <w:sz w:val="20"/>
                <w:lang w:eastAsia="ru-RU"/>
              </w:rPr>
            </w:pPr>
            <w:r>
              <w:rPr>
                <w:color w:val="000000"/>
                <w:sz w:val="20"/>
                <w:lang w:eastAsia="ru-RU"/>
              </w:rPr>
              <w:t>Дивиденды по привилегированным акциям</w:t>
            </w:r>
          </w:p>
        </w:tc>
        <w:tc>
          <w:tcPr>
            <w:tcW w:w="425" w:type="dxa"/>
            <w:tcBorders>
              <w:top w:val="nil"/>
              <w:left w:val="nil"/>
              <w:bottom w:val="nil"/>
              <w:right w:val="nil"/>
            </w:tcBorders>
            <w:shd w:val="clear" w:color="auto" w:fill="auto"/>
            <w:noWrap/>
            <w:vAlign w:val="center"/>
          </w:tcPr>
          <w:p w14:paraId="4B24026E" w14:textId="77777777" w:rsidR="00B67F1B" w:rsidRPr="00A9266D" w:rsidRDefault="00B67F1B" w:rsidP="00F8325A">
            <w:pPr>
              <w:rPr>
                <w:color w:val="000000"/>
                <w:sz w:val="20"/>
                <w:lang w:eastAsia="ru-RU"/>
              </w:rPr>
            </w:pPr>
          </w:p>
        </w:tc>
        <w:tc>
          <w:tcPr>
            <w:tcW w:w="820" w:type="dxa"/>
            <w:tcBorders>
              <w:top w:val="nil"/>
              <w:left w:val="nil"/>
              <w:bottom w:val="nil"/>
              <w:right w:val="nil"/>
            </w:tcBorders>
            <w:vAlign w:val="center"/>
          </w:tcPr>
          <w:p w14:paraId="3F7E1F63" w14:textId="77777777" w:rsidR="00B67F1B" w:rsidRPr="000B65ED" w:rsidRDefault="00B67F1B" w:rsidP="00F8325A">
            <w:pPr>
              <w:jc w:val="right"/>
              <w:rPr>
                <w:b/>
                <w:color w:val="000000"/>
                <w:sz w:val="20"/>
              </w:rPr>
            </w:pPr>
          </w:p>
        </w:tc>
        <w:tc>
          <w:tcPr>
            <w:tcW w:w="222" w:type="dxa"/>
            <w:tcBorders>
              <w:top w:val="nil"/>
              <w:left w:val="nil"/>
              <w:bottom w:val="nil"/>
              <w:right w:val="nil"/>
            </w:tcBorders>
          </w:tcPr>
          <w:p w14:paraId="6486E23E" w14:textId="77777777" w:rsidR="00B67F1B" w:rsidRDefault="00B67F1B" w:rsidP="00F8325A">
            <w:pPr>
              <w:jc w:val="right"/>
              <w:rPr>
                <w:color w:val="000000"/>
                <w:sz w:val="20"/>
              </w:rPr>
            </w:pPr>
          </w:p>
        </w:tc>
        <w:tc>
          <w:tcPr>
            <w:tcW w:w="1660" w:type="dxa"/>
            <w:tcBorders>
              <w:top w:val="nil"/>
              <w:left w:val="nil"/>
              <w:bottom w:val="single" w:sz="4" w:space="0" w:color="auto"/>
              <w:right w:val="nil"/>
            </w:tcBorders>
            <w:shd w:val="clear" w:color="auto" w:fill="auto"/>
            <w:noWrap/>
            <w:vAlign w:val="center"/>
          </w:tcPr>
          <w:p w14:paraId="25A25717" w14:textId="7406D438" w:rsidR="00B67F1B" w:rsidRPr="00A9266D" w:rsidRDefault="00B67F1B" w:rsidP="00F8325A">
            <w:pPr>
              <w:jc w:val="right"/>
              <w:rPr>
                <w:color w:val="000000"/>
                <w:sz w:val="20"/>
                <w:lang w:eastAsia="ru-RU"/>
              </w:rPr>
            </w:pPr>
            <w:r>
              <w:rPr>
                <w:color w:val="000000"/>
                <w:sz w:val="20"/>
                <w:lang w:eastAsia="ru-RU"/>
              </w:rPr>
              <w:t>-</w:t>
            </w:r>
          </w:p>
        </w:tc>
        <w:tc>
          <w:tcPr>
            <w:tcW w:w="282" w:type="dxa"/>
            <w:tcBorders>
              <w:top w:val="nil"/>
              <w:left w:val="nil"/>
              <w:bottom w:val="nil"/>
              <w:right w:val="nil"/>
            </w:tcBorders>
            <w:shd w:val="clear" w:color="auto" w:fill="auto"/>
            <w:noWrap/>
            <w:vAlign w:val="center"/>
          </w:tcPr>
          <w:p w14:paraId="5FF3DCC7" w14:textId="77777777" w:rsidR="00B67F1B" w:rsidRPr="00A9266D" w:rsidRDefault="00B67F1B" w:rsidP="00F8325A">
            <w:pPr>
              <w:jc w:val="right"/>
              <w:rPr>
                <w:color w:val="000000"/>
                <w:sz w:val="20"/>
                <w:lang w:eastAsia="ru-RU"/>
              </w:rPr>
            </w:pPr>
          </w:p>
        </w:tc>
        <w:tc>
          <w:tcPr>
            <w:tcW w:w="1694" w:type="dxa"/>
            <w:tcBorders>
              <w:top w:val="nil"/>
              <w:left w:val="nil"/>
              <w:bottom w:val="single" w:sz="4" w:space="0" w:color="auto"/>
              <w:right w:val="nil"/>
            </w:tcBorders>
            <w:shd w:val="clear" w:color="auto" w:fill="auto"/>
            <w:noWrap/>
            <w:vAlign w:val="center"/>
          </w:tcPr>
          <w:p w14:paraId="2969ACD0" w14:textId="462AA5DA" w:rsidR="00B67F1B" w:rsidRPr="00A9266D" w:rsidRDefault="00B67F1B" w:rsidP="00F8325A">
            <w:pPr>
              <w:jc w:val="right"/>
              <w:rPr>
                <w:color w:val="000000"/>
                <w:sz w:val="20"/>
                <w:lang w:eastAsia="ru-RU"/>
              </w:rPr>
            </w:pPr>
            <w:r>
              <w:rPr>
                <w:color w:val="000000"/>
                <w:sz w:val="20"/>
                <w:lang w:eastAsia="ru-RU"/>
              </w:rPr>
              <w:t>(62)</w:t>
            </w:r>
          </w:p>
        </w:tc>
      </w:tr>
      <w:tr w:rsidR="00B67F1B" w:rsidRPr="00A9266D" w14:paraId="31F39EE2" w14:textId="77777777" w:rsidTr="0025432D">
        <w:trPr>
          <w:trHeight w:val="270"/>
        </w:trPr>
        <w:tc>
          <w:tcPr>
            <w:tcW w:w="4537" w:type="dxa"/>
            <w:tcBorders>
              <w:top w:val="nil"/>
              <w:left w:val="nil"/>
              <w:bottom w:val="nil"/>
              <w:right w:val="nil"/>
            </w:tcBorders>
            <w:shd w:val="clear" w:color="auto" w:fill="auto"/>
            <w:vAlign w:val="bottom"/>
          </w:tcPr>
          <w:p w14:paraId="21773036" w14:textId="77777777" w:rsidR="00B67F1B" w:rsidRPr="00A9266D" w:rsidRDefault="00B67F1B" w:rsidP="00F8325A">
            <w:pPr>
              <w:rPr>
                <w:b/>
                <w:bCs/>
                <w:color w:val="000000"/>
                <w:sz w:val="20"/>
                <w:lang w:eastAsia="ru-RU"/>
              </w:rPr>
            </w:pPr>
          </w:p>
        </w:tc>
        <w:tc>
          <w:tcPr>
            <w:tcW w:w="425" w:type="dxa"/>
            <w:tcBorders>
              <w:top w:val="nil"/>
              <w:left w:val="nil"/>
              <w:bottom w:val="nil"/>
              <w:right w:val="nil"/>
            </w:tcBorders>
            <w:shd w:val="clear" w:color="auto" w:fill="auto"/>
            <w:noWrap/>
            <w:vAlign w:val="bottom"/>
          </w:tcPr>
          <w:p w14:paraId="74815730" w14:textId="77777777" w:rsidR="00B67F1B" w:rsidRPr="00A9266D" w:rsidRDefault="00B67F1B" w:rsidP="00F8325A">
            <w:pPr>
              <w:rPr>
                <w:b/>
                <w:bCs/>
                <w:color w:val="000000"/>
                <w:sz w:val="20"/>
                <w:lang w:eastAsia="ru-RU"/>
              </w:rPr>
            </w:pPr>
          </w:p>
        </w:tc>
        <w:tc>
          <w:tcPr>
            <w:tcW w:w="820" w:type="dxa"/>
            <w:tcBorders>
              <w:left w:val="nil"/>
              <w:right w:val="nil"/>
            </w:tcBorders>
            <w:vAlign w:val="center"/>
          </w:tcPr>
          <w:p w14:paraId="20FAC8E5" w14:textId="77777777" w:rsidR="00B67F1B" w:rsidRPr="000B65ED" w:rsidRDefault="00B67F1B" w:rsidP="00F8325A">
            <w:pPr>
              <w:jc w:val="right"/>
              <w:rPr>
                <w:b/>
                <w:bCs/>
                <w:color w:val="000000"/>
                <w:sz w:val="20"/>
              </w:rPr>
            </w:pPr>
          </w:p>
        </w:tc>
        <w:tc>
          <w:tcPr>
            <w:tcW w:w="222" w:type="dxa"/>
            <w:tcBorders>
              <w:left w:val="nil"/>
              <w:right w:val="nil"/>
            </w:tcBorders>
          </w:tcPr>
          <w:p w14:paraId="4FF9C7CA" w14:textId="77777777" w:rsidR="00B67F1B" w:rsidRDefault="00B67F1B" w:rsidP="00F8325A">
            <w:pPr>
              <w:jc w:val="right"/>
              <w:rPr>
                <w:b/>
                <w:bCs/>
                <w:color w:val="000000"/>
                <w:sz w:val="20"/>
              </w:rPr>
            </w:pPr>
          </w:p>
        </w:tc>
        <w:tc>
          <w:tcPr>
            <w:tcW w:w="1660" w:type="dxa"/>
            <w:tcBorders>
              <w:top w:val="single" w:sz="4" w:space="0" w:color="auto"/>
              <w:left w:val="nil"/>
              <w:bottom w:val="double" w:sz="4" w:space="0" w:color="auto"/>
              <w:right w:val="nil"/>
            </w:tcBorders>
            <w:shd w:val="clear" w:color="auto" w:fill="auto"/>
            <w:noWrap/>
            <w:vAlign w:val="center"/>
          </w:tcPr>
          <w:p w14:paraId="3C727EFA" w14:textId="0E6A4F47" w:rsidR="00B67F1B" w:rsidRPr="00A9266D" w:rsidRDefault="00B67F1B" w:rsidP="000B65ED">
            <w:pPr>
              <w:jc w:val="right"/>
              <w:rPr>
                <w:b/>
                <w:bCs/>
                <w:color w:val="000000"/>
                <w:sz w:val="20"/>
                <w:lang w:eastAsia="ru-RU"/>
              </w:rPr>
            </w:pPr>
            <w:r>
              <w:rPr>
                <w:b/>
                <w:bCs/>
                <w:color w:val="000000"/>
                <w:sz w:val="20"/>
                <w:lang w:eastAsia="ru-RU"/>
              </w:rPr>
              <w:t>(90,675,</w:t>
            </w:r>
            <w:r w:rsidR="000B65ED">
              <w:rPr>
                <w:b/>
                <w:bCs/>
                <w:color w:val="000000"/>
                <w:sz w:val="20"/>
                <w:lang w:eastAsia="ru-RU"/>
              </w:rPr>
              <w:t>455</w:t>
            </w:r>
            <w:r>
              <w:rPr>
                <w:b/>
                <w:bCs/>
                <w:color w:val="000000"/>
                <w:sz w:val="20"/>
                <w:lang w:eastAsia="ru-RU"/>
              </w:rPr>
              <w:t>)</w:t>
            </w:r>
          </w:p>
        </w:tc>
        <w:tc>
          <w:tcPr>
            <w:tcW w:w="282" w:type="dxa"/>
            <w:tcBorders>
              <w:top w:val="nil"/>
              <w:left w:val="nil"/>
              <w:bottom w:val="nil"/>
              <w:right w:val="nil"/>
            </w:tcBorders>
            <w:shd w:val="clear" w:color="auto" w:fill="auto"/>
            <w:noWrap/>
            <w:vAlign w:val="center"/>
          </w:tcPr>
          <w:p w14:paraId="0F7E1A8F" w14:textId="77777777" w:rsidR="00B67F1B" w:rsidRPr="00A9266D" w:rsidRDefault="00B67F1B" w:rsidP="00F8325A">
            <w:pPr>
              <w:jc w:val="right"/>
              <w:rPr>
                <w:b/>
                <w:bCs/>
                <w:color w:val="000000"/>
                <w:sz w:val="20"/>
                <w:lang w:eastAsia="ru-RU"/>
              </w:rPr>
            </w:pPr>
          </w:p>
        </w:tc>
        <w:tc>
          <w:tcPr>
            <w:tcW w:w="1694" w:type="dxa"/>
            <w:tcBorders>
              <w:top w:val="single" w:sz="4" w:space="0" w:color="auto"/>
              <w:left w:val="nil"/>
              <w:bottom w:val="double" w:sz="4" w:space="0" w:color="auto"/>
              <w:right w:val="nil"/>
            </w:tcBorders>
            <w:shd w:val="clear" w:color="auto" w:fill="auto"/>
            <w:noWrap/>
            <w:vAlign w:val="center"/>
          </w:tcPr>
          <w:p w14:paraId="73CD9C57" w14:textId="3288F118" w:rsidR="00B67F1B" w:rsidRPr="00A9266D" w:rsidRDefault="00B67F1B" w:rsidP="00F8325A">
            <w:pPr>
              <w:jc w:val="right"/>
              <w:rPr>
                <w:b/>
                <w:bCs/>
                <w:color w:val="000000"/>
                <w:sz w:val="20"/>
                <w:lang w:eastAsia="ru-RU"/>
              </w:rPr>
            </w:pPr>
            <w:r>
              <w:rPr>
                <w:b/>
                <w:bCs/>
                <w:color w:val="000000"/>
                <w:sz w:val="20"/>
                <w:lang w:eastAsia="ru-RU"/>
              </w:rPr>
              <w:t>(10,800,062)</w:t>
            </w:r>
          </w:p>
        </w:tc>
      </w:tr>
    </w:tbl>
    <w:p w14:paraId="09F45266" w14:textId="77777777" w:rsidR="000E65DE" w:rsidRDefault="000E65DE" w:rsidP="00A83BD4">
      <w:pPr>
        <w:pStyle w:val="a1"/>
        <w:sectPr w:rsidR="000E65DE" w:rsidSect="003C6D7B">
          <w:pgSz w:w="11907" w:h="16840" w:code="9"/>
          <w:pgMar w:top="828" w:right="708" w:bottom="709" w:left="1588" w:header="964" w:footer="902" w:gutter="113"/>
          <w:cols w:space="720"/>
          <w:docGrid w:linePitch="360"/>
        </w:sectPr>
      </w:pPr>
    </w:p>
    <w:p w14:paraId="32A458DD" w14:textId="65938BB5" w:rsidR="00CA0212" w:rsidRPr="00CB4F3C" w:rsidRDefault="00F8325A" w:rsidP="00F8325A">
      <w:pPr>
        <w:pStyle w:val="1"/>
        <w:spacing w:line="240" w:lineRule="auto"/>
        <w:ind w:hanging="851"/>
        <w:rPr>
          <w:sz w:val="24"/>
          <w:szCs w:val="24"/>
        </w:rPr>
      </w:pPr>
      <w:bookmarkStart w:id="19" w:name="_Toc249341879"/>
      <w:bookmarkStart w:id="20" w:name="_Toc335050675"/>
      <w:bookmarkEnd w:id="18"/>
      <w:r w:rsidRPr="00CB4F3C">
        <w:rPr>
          <w:sz w:val="24"/>
          <w:szCs w:val="24"/>
        </w:rPr>
        <w:lastRenderedPageBreak/>
        <w:t>8.</w:t>
      </w:r>
      <w:r w:rsidRPr="00CB4F3C">
        <w:rPr>
          <w:sz w:val="24"/>
          <w:szCs w:val="24"/>
        </w:rPr>
        <w:tab/>
      </w:r>
      <w:r w:rsidR="000E65DE" w:rsidRPr="00CB4F3C">
        <w:rPr>
          <w:sz w:val="24"/>
          <w:szCs w:val="24"/>
        </w:rPr>
        <w:t>8.</w:t>
      </w:r>
      <w:r w:rsidR="000E65DE" w:rsidRPr="00CB4F3C">
        <w:rPr>
          <w:sz w:val="24"/>
          <w:szCs w:val="24"/>
        </w:rPr>
        <w:tab/>
      </w:r>
      <w:r w:rsidR="0034621E" w:rsidRPr="00CB4F3C">
        <w:rPr>
          <w:sz w:val="24"/>
          <w:szCs w:val="24"/>
        </w:rPr>
        <w:t>Расходы по кредитным убыткам</w:t>
      </w:r>
    </w:p>
    <w:p w14:paraId="0B18BD90" w14:textId="768A3E18" w:rsidR="000E65DE" w:rsidRDefault="000E65DE" w:rsidP="000E65DE">
      <w:pPr>
        <w:pStyle w:val="a1"/>
        <w:ind w:firstLine="709"/>
      </w:pPr>
      <w:r>
        <w:rPr>
          <w:szCs w:val="22"/>
        </w:rPr>
        <w:t>Расходы по кредитным убыткам</w:t>
      </w:r>
      <w:r>
        <w:t xml:space="preserve"> представлены следующим образом:</w:t>
      </w:r>
    </w:p>
    <w:tbl>
      <w:tblPr>
        <w:tblW w:w="14454" w:type="dxa"/>
        <w:tblInd w:w="567" w:type="dxa"/>
        <w:tblLook w:val="04A0" w:firstRow="1" w:lastRow="0" w:firstColumn="1" w:lastColumn="0" w:noHBand="0" w:noVBand="1"/>
      </w:tblPr>
      <w:tblGrid>
        <w:gridCol w:w="4679"/>
        <w:gridCol w:w="425"/>
        <w:gridCol w:w="818"/>
        <w:gridCol w:w="222"/>
        <w:gridCol w:w="1660"/>
        <w:gridCol w:w="1694"/>
        <w:gridCol w:w="1652"/>
        <w:gridCol w:w="1652"/>
        <w:gridCol w:w="1652"/>
      </w:tblGrid>
      <w:tr w:rsidR="000E65DE" w:rsidRPr="00A9266D" w14:paraId="449B97FB" w14:textId="77777777" w:rsidTr="000E65DE">
        <w:trPr>
          <w:trHeight w:val="20"/>
        </w:trPr>
        <w:tc>
          <w:tcPr>
            <w:tcW w:w="4679" w:type="dxa"/>
            <w:tcBorders>
              <w:top w:val="nil"/>
              <w:left w:val="nil"/>
              <w:bottom w:val="nil"/>
              <w:right w:val="nil"/>
            </w:tcBorders>
            <w:shd w:val="clear" w:color="auto" w:fill="auto"/>
            <w:noWrap/>
            <w:vAlign w:val="bottom"/>
          </w:tcPr>
          <w:p w14:paraId="2B4D3C4E" w14:textId="465CAC11" w:rsidR="000E65DE" w:rsidRPr="00A9266D" w:rsidRDefault="000E65DE" w:rsidP="00C27356">
            <w:pPr>
              <w:rPr>
                <w:sz w:val="20"/>
                <w:szCs w:val="24"/>
                <w:lang w:eastAsia="ru-RU"/>
              </w:rPr>
            </w:pPr>
            <w:r>
              <w:tab/>
            </w:r>
          </w:p>
        </w:tc>
        <w:tc>
          <w:tcPr>
            <w:tcW w:w="425" w:type="dxa"/>
            <w:tcBorders>
              <w:top w:val="nil"/>
              <w:left w:val="nil"/>
              <w:bottom w:val="nil"/>
              <w:right w:val="nil"/>
            </w:tcBorders>
            <w:shd w:val="clear" w:color="auto" w:fill="auto"/>
            <w:noWrap/>
            <w:vAlign w:val="bottom"/>
          </w:tcPr>
          <w:p w14:paraId="4D0F543A" w14:textId="77777777" w:rsidR="000E65DE" w:rsidRPr="00A9266D" w:rsidRDefault="000E65DE" w:rsidP="00C27356">
            <w:pPr>
              <w:rPr>
                <w:sz w:val="20"/>
                <w:lang w:eastAsia="ru-RU"/>
              </w:rPr>
            </w:pPr>
          </w:p>
        </w:tc>
        <w:tc>
          <w:tcPr>
            <w:tcW w:w="818" w:type="dxa"/>
            <w:tcBorders>
              <w:top w:val="nil"/>
              <w:left w:val="nil"/>
              <w:right w:val="nil"/>
            </w:tcBorders>
          </w:tcPr>
          <w:p w14:paraId="601F1161" w14:textId="77777777" w:rsidR="000E65DE" w:rsidRDefault="000E65DE" w:rsidP="00C27356">
            <w:pPr>
              <w:jc w:val="right"/>
              <w:rPr>
                <w:b/>
                <w:bCs/>
                <w:sz w:val="20"/>
                <w:lang w:eastAsia="ru-RU"/>
              </w:rPr>
            </w:pPr>
          </w:p>
        </w:tc>
        <w:tc>
          <w:tcPr>
            <w:tcW w:w="222" w:type="dxa"/>
            <w:tcBorders>
              <w:top w:val="nil"/>
              <w:left w:val="nil"/>
              <w:right w:val="nil"/>
            </w:tcBorders>
          </w:tcPr>
          <w:p w14:paraId="22EAAE0D" w14:textId="77777777" w:rsidR="000E65DE" w:rsidRDefault="000E65DE" w:rsidP="00C27356">
            <w:pPr>
              <w:jc w:val="right"/>
              <w:rPr>
                <w:b/>
                <w:bCs/>
                <w:sz w:val="20"/>
                <w:lang w:eastAsia="ru-RU"/>
              </w:rPr>
            </w:pPr>
          </w:p>
        </w:tc>
        <w:tc>
          <w:tcPr>
            <w:tcW w:w="8310" w:type="dxa"/>
            <w:gridSpan w:val="5"/>
            <w:tcBorders>
              <w:top w:val="nil"/>
              <w:left w:val="nil"/>
              <w:bottom w:val="single" w:sz="4" w:space="0" w:color="auto"/>
              <w:right w:val="nil"/>
            </w:tcBorders>
            <w:shd w:val="clear" w:color="auto" w:fill="auto"/>
            <w:vAlign w:val="center"/>
          </w:tcPr>
          <w:p w14:paraId="13B29219" w14:textId="2E21F175" w:rsidR="000E65DE" w:rsidRDefault="000E65DE" w:rsidP="000E65DE">
            <w:pPr>
              <w:jc w:val="center"/>
              <w:rPr>
                <w:b/>
                <w:bCs/>
                <w:sz w:val="20"/>
                <w:lang w:eastAsia="ru-RU"/>
              </w:rPr>
            </w:pPr>
            <w:r>
              <w:rPr>
                <w:b/>
                <w:bCs/>
                <w:sz w:val="20"/>
                <w:lang w:eastAsia="ru-RU"/>
              </w:rPr>
              <w:t>2019 год</w:t>
            </w:r>
          </w:p>
        </w:tc>
      </w:tr>
      <w:tr w:rsidR="000E65DE" w:rsidRPr="00A9266D" w14:paraId="31272BF0" w14:textId="3B960C34" w:rsidTr="000E65DE">
        <w:trPr>
          <w:trHeight w:val="20"/>
        </w:trPr>
        <w:tc>
          <w:tcPr>
            <w:tcW w:w="4679" w:type="dxa"/>
            <w:tcBorders>
              <w:top w:val="nil"/>
              <w:left w:val="nil"/>
              <w:bottom w:val="nil"/>
              <w:right w:val="nil"/>
            </w:tcBorders>
            <w:shd w:val="clear" w:color="auto" w:fill="auto"/>
            <w:noWrap/>
            <w:vAlign w:val="bottom"/>
            <w:hideMark/>
          </w:tcPr>
          <w:p w14:paraId="47769331" w14:textId="77777777" w:rsidR="000E65DE" w:rsidRPr="00A9266D" w:rsidRDefault="000E65DE" w:rsidP="00C27356">
            <w:pPr>
              <w:rPr>
                <w:sz w:val="20"/>
                <w:szCs w:val="24"/>
                <w:lang w:eastAsia="ru-RU"/>
              </w:rPr>
            </w:pPr>
          </w:p>
        </w:tc>
        <w:tc>
          <w:tcPr>
            <w:tcW w:w="425" w:type="dxa"/>
            <w:tcBorders>
              <w:top w:val="nil"/>
              <w:left w:val="nil"/>
              <w:bottom w:val="nil"/>
              <w:right w:val="nil"/>
            </w:tcBorders>
            <w:shd w:val="clear" w:color="auto" w:fill="auto"/>
            <w:noWrap/>
            <w:vAlign w:val="bottom"/>
            <w:hideMark/>
          </w:tcPr>
          <w:p w14:paraId="2AF9968B" w14:textId="77777777" w:rsidR="000E65DE" w:rsidRPr="00A9266D" w:rsidRDefault="000E65DE" w:rsidP="00C27356">
            <w:pPr>
              <w:rPr>
                <w:sz w:val="20"/>
                <w:lang w:eastAsia="ru-RU"/>
              </w:rPr>
            </w:pPr>
          </w:p>
        </w:tc>
        <w:tc>
          <w:tcPr>
            <w:tcW w:w="818" w:type="dxa"/>
            <w:tcBorders>
              <w:top w:val="nil"/>
              <w:left w:val="nil"/>
              <w:right w:val="nil"/>
            </w:tcBorders>
            <w:vAlign w:val="center"/>
          </w:tcPr>
          <w:p w14:paraId="441120DF" w14:textId="24F297AB" w:rsidR="000E65DE" w:rsidRDefault="000E65DE" w:rsidP="00C27356">
            <w:pPr>
              <w:jc w:val="right"/>
              <w:rPr>
                <w:b/>
                <w:bCs/>
                <w:sz w:val="20"/>
                <w:lang w:eastAsia="ru-RU"/>
              </w:rPr>
            </w:pPr>
            <w:r>
              <w:rPr>
                <w:b/>
                <w:bCs/>
                <w:sz w:val="20"/>
                <w:lang w:eastAsia="ru-RU"/>
              </w:rPr>
              <w:t>Прим.</w:t>
            </w:r>
          </w:p>
        </w:tc>
        <w:tc>
          <w:tcPr>
            <w:tcW w:w="222" w:type="dxa"/>
            <w:tcBorders>
              <w:top w:val="nil"/>
              <w:left w:val="nil"/>
              <w:right w:val="nil"/>
            </w:tcBorders>
            <w:vAlign w:val="center"/>
          </w:tcPr>
          <w:p w14:paraId="6026E4B3" w14:textId="77777777" w:rsidR="000E65DE" w:rsidRDefault="000E65DE" w:rsidP="00C27356">
            <w:pPr>
              <w:jc w:val="right"/>
              <w:rPr>
                <w:b/>
                <w:bCs/>
                <w:sz w:val="20"/>
                <w:lang w:eastAsia="ru-RU"/>
              </w:rPr>
            </w:pPr>
          </w:p>
        </w:tc>
        <w:tc>
          <w:tcPr>
            <w:tcW w:w="1660" w:type="dxa"/>
            <w:tcBorders>
              <w:top w:val="nil"/>
              <w:left w:val="nil"/>
              <w:bottom w:val="single" w:sz="4" w:space="0" w:color="auto"/>
              <w:right w:val="nil"/>
            </w:tcBorders>
            <w:shd w:val="clear" w:color="auto" w:fill="auto"/>
            <w:vAlign w:val="center"/>
          </w:tcPr>
          <w:p w14:paraId="4F209120" w14:textId="33F743D7" w:rsidR="000E65DE" w:rsidRPr="00A9266D" w:rsidRDefault="000E65DE" w:rsidP="00C27356">
            <w:pPr>
              <w:jc w:val="right"/>
              <w:rPr>
                <w:b/>
                <w:bCs/>
                <w:sz w:val="20"/>
                <w:lang w:eastAsia="ru-RU"/>
              </w:rPr>
            </w:pPr>
            <w:r>
              <w:rPr>
                <w:b/>
                <w:bCs/>
                <w:sz w:val="20"/>
                <w:lang w:eastAsia="ru-RU"/>
              </w:rPr>
              <w:t>Этап 1</w:t>
            </w:r>
          </w:p>
        </w:tc>
        <w:tc>
          <w:tcPr>
            <w:tcW w:w="1694" w:type="dxa"/>
            <w:tcBorders>
              <w:top w:val="nil"/>
              <w:left w:val="nil"/>
              <w:bottom w:val="single" w:sz="4" w:space="0" w:color="auto"/>
              <w:right w:val="nil"/>
            </w:tcBorders>
            <w:shd w:val="clear" w:color="auto" w:fill="auto"/>
            <w:vAlign w:val="center"/>
          </w:tcPr>
          <w:p w14:paraId="6ACF6373" w14:textId="0A926F93" w:rsidR="000E65DE" w:rsidRPr="00A9266D" w:rsidRDefault="000E65DE" w:rsidP="00C27356">
            <w:pPr>
              <w:jc w:val="right"/>
              <w:rPr>
                <w:b/>
                <w:bCs/>
                <w:sz w:val="20"/>
                <w:lang w:eastAsia="ru-RU"/>
              </w:rPr>
            </w:pPr>
            <w:r>
              <w:rPr>
                <w:b/>
                <w:bCs/>
                <w:sz w:val="20"/>
                <w:lang w:eastAsia="ru-RU"/>
              </w:rPr>
              <w:t>Этап 2</w:t>
            </w:r>
          </w:p>
        </w:tc>
        <w:tc>
          <w:tcPr>
            <w:tcW w:w="1652" w:type="dxa"/>
            <w:tcBorders>
              <w:top w:val="nil"/>
              <w:left w:val="nil"/>
              <w:bottom w:val="single" w:sz="4" w:space="0" w:color="auto"/>
              <w:right w:val="nil"/>
            </w:tcBorders>
            <w:vAlign w:val="center"/>
          </w:tcPr>
          <w:p w14:paraId="065EEE60" w14:textId="48F58D2F" w:rsidR="000E65DE" w:rsidRPr="00A9266D" w:rsidRDefault="000E65DE" w:rsidP="00C27356">
            <w:pPr>
              <w:jc w:val="right"/>
              <w:rPr>
                <w:b/>
                <w:bCs/>
                <w:sz w:val="20"/>
                <w:lang w:eastAsia="ru-RU"/>
              </w:rPr>
            </w:pPr>
            <w:r>
              <w:rPr>
                <w:b/>
                <w:bCs/>
                <w:sz w:val="20"/>
                <w:lang w:eastAsia="ru-RU"/>
              </w:rPr>
              <w:t>Этап 3</w:t>
            </w:r>
          </w:p>
        </w:tc>
        <w:tc>
          <w:tcPr>
            <w:tcW w:w="1652" w:type="dxa"/>
            <w:tcBorders>
              <w:top w:val="nil"/>
              <w:left w:val="nil"/>
              <w:bottom w:val="single" w:sz="4" w:space="0" w:color="auto"/>
              <w:right w:val="nil"/>
            </w:tcBorders>
            <w:vAlign w:val="center"/>
          </w:tcPr>
          <w:p w14:paraId="02EB974B" w14:textId="7684982E" w:rsidR="000E65DE" w:rsidRPr="00A9266D" w:rsidRDefault="000E65DE" w:rsidP="00C27356">
            <w:pPr>
              <w:jc w:val="right"/>
              <w:rPr>
                <w:b/>
                <w:bCs/>
                <w:sz w:val="20"/>
                <w:lang w:eastAsia="ru-RU"/>
              </w:rPr>
            </w:pPr>
            <w:r>
              <w:rPr>
                <w:b/>
                <w:bCs/>
                <w:sz w:val="20"/>
                <w:lang w:eastAsia="ru-RU"/>
              </w:rPr>
              <w:t>Кредитно-обесцененные</w:t>
            </w:r>
          </w:p>
        </w:tc>
        <w:tc>
          <w:tcPr>
            <w:tcW w:w="1652" w:type="dxa"/>
            <w:tcBorders>
              <w:top w:val="nil"/>
              <w:left w:val="nil"/>
              <w:bottom w:val="single" w:sz="4" w:space="0" w:color="auto"/>
              <w:right w:val="nil"/>
            </w:tcBorders>
            <w:vAlign w:val="center"/>
          </w:tcPr>
          <w:p w14:paraId="2317D77D" w14:textId="626D4254" w:rsidR="000E65DE" w:rsidRPr="00A9266D" w:rsidRDefault="000E65DE" w:rsidP="00C27356">
            <w:pPr>
              <w:jc w:val="right"/>
              <w:rPr>
                <w:b/>
                <w:bCs/>
                <w:sz w:val="20"/>
                <w:lang w:eastAsia="ru-RU"/>
              </w:rPr>
            </w:pPr>
            <w:r>
              <w:rPr>
                <w:b/>
                <w:bCs/>
                <w:sz w:val="20"/>
                <w:lang w:eastAsia="ru-RU"/>
              </w:rPr>
              <w:t>Итого</w:t>
            </w:r>
          </w:p>
        </w:tc>
      </w:tr>
      <w:tr w:rsidR="00613C46" w:rsidRPr="00D15358" w14:paraId="56CDD25F" w14:textId="64B29593" w:rsidTr="004218E6">
        <w:trPr>
          <w:trHeight w:val="20"/>
        </w:trPr>
        <w:tc>
          <w:tcPr>
            <w:tcW w:w="4679" w:type="dxa"/>
            <w:tcBorders>
              <w:top w:val="nil"/>
              <w:left w:val="nil"/>
              <w:bottom w:val="nil"/>
              <w:right w:val="nil"/>
            </w:tcBorders>
            <w:shd w:val="clear" w:color="auto" w:fill="auto"/>
            <w:vAlign w:val="center"/>
          </w:tcPr>
          <w:p w14:paraId="46CD6516" w14:textId="051A2957" w:rsidR="00613C46" w:rsidRPr="00D15358" w:rsidRDefault="00613C46" w:rsidP="00613C46">
            <w:pPr>
              <w:rPr>
                <w:color w:val="000000"/>
                <w:sz w:val="20"/>
                <w:lang w:eastAsia="ru-RU"/>
              </w:rPr>
            </w:pPr>
            <w:r w:rsidRPr="00D15358">
              <w:rPr>
                <w:color w:val="000000"/>
                <w:sz w:val="20"/>
                <w:lang w:eastAsia="ru-RU"/>
              </w:rPr>
              <w:t>Права требования, оцениваемые по амортизированной стоимости</w:t>
            </w:r>
          </w:p>
        </w:tc>
        <w:tc>
          <w:tcPr>
            <w:tcW w:w="425" w:type="dxa"/>
            <w:tcBorders>
              <w:top w:val="nil"/>
              <w:left w:val="nil"/>
              <w:bottom w:val="nil"/>
              <w:right w:val="nil"/>
            </w:tcBorders>
            <w:shd w:val="clear" w:color="auto" w:fill="auto"/>
            <w:noWrap/>
            <w:vAlign w:val="center"/>
          </w:tcPr>
          <w:p w14:paraId="50ABE118" w14:textId="77777777" w:rsidR="00613C46" w:rsidRPr="00D15358" w:rsidRDefault="00613C46" w:rsidP="00613C46">
            <w:pPr>
              <w:rPr>
                <w:color w:val="000000"/>
                <w:sz w:val="20"/>
                <w:lang w:eastAsia="ru-RU"/>
              </w:rPr>
            </w:pPr>
          </w:p>
        </w:tc>
        <w:tc>
          <w:tcPr>
            <w:tcW w:w="818" w:type="dxa"/>
            <w:tcBorders>
              <w:top w:val="nil"/>
              <w:left w:val="nil"/>
              <w:bottom w:val="nil"/>
              <w:right w:val="nil"/>
            </w:tcBorders>
            <w:vAlign w:val="center"/>
          </w:tcPr>
          <w:p w14:paraId="6CE74955" w14:textId="37EC59BF" w:rsidR="00613C46" w:rsidRPr="00D15358" w:rsidRDefault="00E131BF" w:rsidP="00613C46">
            <w:pPr>
              <w:jc w:val="center"/>
              <w:rPr>
                <w:b/>
                <w:color w:val="000000"/>
                <w:sz w:val="20"/>
                <w:lang w:val="en-US"/>
              </w:rPr>
            </w:pPr>
            <w:r>
              <w:rPr>
                <w:b/>
                <w:color w:val="000000"/>
                <w:sz w:val="20"/>
                <w:lang w:val="en-US"/>
              </w:rPr>
              <w:t>19</w:t>
            </w:r>
          </w:p>
        </w:tc>
        <w:tc>
          <w:tcPr>
            <w:tcW w:w="222" w:type="dxa"/>
            <w:tcBorders>
              <w:top w:val="nil"/>
              <w:left w:val="nil"/>
              <w:bottom w:val="nil"/>
              <w:right w:val="nil"/>
            </w:tcBorders>
            <w:vAlign w:val="center"/>
          </w:tcPr>
          <w:p w14:paraId="7FF52621" w14:textId="77777777" w:rsidR="00613C46" w:rsidRPr="00D15358" w:rsidRDefault="00613C46" w:rsidP="00613C46">
            <w:pPr>
              <w:jc w:val="right"/>
              <w:rPr>
                <w:color w:val="000000"/>
                <w:sz w:val="20"/>
              </w:rPr>
            </w:pPr>
          </w:p>
        </w:tc>
        <w:tc>
          <w:tcPr>
            <w:tcW w:w="1660" w:type="dxa"/>
            <w:tcBorders>
              <w:top w:val="nil"/>
              <w:left w:val="nil"/>
              <w:bottom w:val="nil"/>
              <w:right w:val="nil"/>
            </w:tcBorders>
            <w:shd w:val="clear" w:color="auto" w:fill="auto"/>
            <w:noWrap/>
            <w:vAlign w:val="center"/>
          </w:tcPr>
          <w:p w14:paraId="7AC4C1B0" w14:textId="28F787A3" w:rsidR="00613C46" w:rsidRPr="00D15358" w:rsidRDefault="00613C46" w:rsidP="00613C46">
            <w:pPr>
              <w:jc w:val="right"/>
              <w:rPr>
                <w:color w:val="000000"/>
                <w:sz w:val="20"/>
                <w:lang w:eastAsia="ru-RU"/>
              </w:rPr>
            </w:pPr>
            <w:r>
              <w:rPr>
                <w:color w:val="000000"/>
                <w:sz w:val="20"/>
              </w:rPr>
              <w:t>-</w:t>
            </w:r>
          </w:p>
        </w:tc>
        <w:tc>
          <w:tcPr>
            <w:tcW w:w="1694" w:type="dxa"/>
            <w:tcBorders>
              <w:top w:val="nil"/>
              <w:left w:val="nil"/>
              <w:bottom w:val="nil"/>
              <w:right w:val="nil"/>
            </w:tcBorders>
            <w:shd w:val="clear" w:color="auto" w:fill="auto"/>
            <w:noWrap/>
            <w:vAlign w:val="center"/>
          </w:tcPr>
          <w:p w14:paraId="7345C61A" w14:textId="20AF25B4"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32211DF7" w14:textId="6F4DBB4F"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3B876658" w14:textId="1AA8A5AC" w:rsidR="00613C46" w:rsidRPr="00D15358" w:rsidRDefault="00613C46" w:rsidP="00613C46">
            <w:pPr>
              <w:jc w:val="right"/>
              <w:rPr>
                <w:sz w:val="20"/>
                <w:lang w:eastAsia="ru-RU"/>
              </w:rPr>
            </w:pPr>
            <w:r>
              <w:rPr>
                <w:color w:val="000000"/>
                <w:sz w:val="20"/>
              </w:rPr>
              <w:t>(42,422,113)</w:t>
            </w:r>
          </w:p>
        </w:tc>
        <w:tc>
          <w:tcPr>
            <w:tcW w:w="1652" w:type="dxa"/>
            <w:tcBorders>
              <w:top w:val="nil"/>
              <w:left w:val="nil"/>
              <w:bottom w:val="nil"/>
              <w:right w:val="nil"/>
            </w:tcBorders>
            <w:vAlign w:val="center"/>
          </w:tcPr>
          <w:p w14:paraId="546E2119" w14:textId="6037774F" w:rsidR="00613C46" w:rsidRPr="00D15358" w:rsidRDefault="00613C46" w:rsidP="00613C46">
            <w:pPr>
              <w:jc w:val="right"/>
              <w:rPr>
                <w:sz w:val="20"/>
                <w:lang w:eastAsia="ru-RU"/>
              </w:rPr>
            </w:pPr>
            <w:r>
              <w:rPr>
                <w:color w:val="000000"/>
                <w:sz w:val="20"/>
              </w:rPr>
              <w:t>(42,422,113)</w:t>
            </w:r>
          </w:p>
        </w:tc>
      </w:tr>
      <w:tr w:rsidR="00613C46" w:rsidRPr="00D15358" w14:paraId="7949A20E" w14:textId="77777777" w:rsidTr="004218E6">
        <w:trPr>
          <w:trHeight w:val="20"/>
        </w:trPr>
        <w:tc>
          <w:tcPr>
            <w:tcW w:w="4679" w:type="dxa"/>
            <w:tcBorders>
              <w:top w:val="nil"/>
              <w:left w:val="nil"/>
              <w:bottom w:val="nil"/>
              <w:right w:val="nil"/>
            </w:tcBorders>
            <w:shd w:val="clear" w:color="auto" w:fill="auto"/>
            <w:vAlign w:val="center"/>
          </w:tcPr>
          <w:p w14:paraId="0A0340AA" w14:textId="6E70018E" w:rsidR="00613C46" w:rsidRPr="00D15358" w:rsidRDefault="00E5625D" w:rsidP="00613C46">
            <w:pPr>
              <w:rPr>
                <w:color w:val="000000"/>
                <w:sz w:val="20"/>
                <w:lang w:eastAsia="ru-RU"/>
              </w:rPr>
            </w:pPr>
            <w:r>
              <w:rPr>
                <w:color w:val="000000"/>
                <w:sz w:val="20"/>
                <w:lang w:eastAsia="ru-RU"/>
              </w:rPr>
              <w:t>Д</w:t>
            </w:r>
            <w:r w:rsidR="00613C46" w:rsidRPr="00D15358">
              <w:rPr>
                <w:color w:val="000000"/>
                <w:sz w:val="20"/>
                <w:lang w:eastAsia="ru-RU"/>
              </w:rPr>
              <w:t>ебиторская задолженность</w:t>
            </w:r>
          </w:p>
        </w:tc>
        <w:tc>
          <w:tcPr>
            <w:tcW w:w="425" w:type="dxa"/>
            <w:tcBorders>
              <w:top w:val="nil"/>
              <w:left w:val="nil"/>
              <w:bottom w:val="nil"/>
              <w:right w:val="nil"/>
            </w:tcBorders>
            <w:shd w:val="clear" w:color="auto" w:fill="auto"/>
            <w:noWrap/>
            <w:vAlign w:val="center"/>
          </w:tcPr>
          <w:p w14:paraId="39D46584" w14:textId="77777777" w:rsidR="00613C46" w:rsidRPr="00D15358" w:rsidRDefault="00613C46" w:rsidP="00613C46">
            <w:pPr>
              <w:rPr>
                <w:color w:val="000000"/>
                <w:sz w:val="20"/>
                <w:lang w:eastAsia="ru-RU"/>
              </w:rPr>
            </w:pPr>
          </w:p>
        </w:tc>
        <w:tc>
          <w:tcPr>
            <w:tcW w:w="818" w:type="dxa"/>
            <w:tcBorders>
              <w:top w:val="nil"/>
              <w:left w:val="nil"/>
              <w:bottom w:val="nil"/>
              <w:right w:val="nil"/>
            </w:tcBorders>
            <w:vAlign w:val="center"/>
          </w:tcPr>
          <w:p w14:paraId="244755CB" w14:textId="49280DB3" w:rsidR="00613C46" w:rsidRPr="00D15358" w:rsidRDefault="00613C46" w:rsidP="00613C46">
            <w:pPr>
              <w:jc w:val="center"/>
              <w:rPr>
                <w:b/>
                <w:color w:val="000000"/>
                <w:sz w:val="20"/>
                <w:lang w:val="en-US"/>
              </w:rPr>
            </w:pPr>
          </w:p>
        </w:tc>
        <w:tc>
          <w:tcPr>
            <w:tcW w:w="222" w:type="dxa"/>
            <w:tcBorders>
              <w:top w:val="nil"/>
              <w:left w:val="nil"/>
              <w:bottom w:val="nil"/>
              <w:right w:val="nil"/>
            </w:tcBorders>
            <w:vAlign w:val="center"/>
          </w:tcPr>
          <w:p w14:paraId="5FB3023E" w14:textId="77777777" w:rsidR="00613C46" w:rsidRPr="00D15358" w:rsidRDefault="00613C46" w:rsidP="00613C46">
            <w:pPr>
              <w:jc w:val="right"/>
              <w:rPr>
                <w:color w:val="000000"/>
                <w:sz w:val="20"/>
              </w:rPr>
            </w:pPr>
          </w:p>
        </w:tc>
        <w:tc>
          <w:tcPr>
            <w:tcW w:w="1660" w:type="dxa"/>
            <w:tcBorders>
              <w:top w:val="nil"/>
              <w:left w:val="nil"/>
              <w:bottom w:val="nil"/>
              <w:right w:val="nil"/>
            </w:tcBorders>
            <w:shd w:val="clear" w:color="auto" w:fill="auto"/>
            <w:noWrap/>
            <w:vAlign w:val="center"/>
          </w:tcPr>
          <w:p w14:paraId="7169F8E2" w14:textId="4AF9DCDB" w:rsidR="00613C46" w:rsidRPr="00D15358" w:rsidRDefault="00613C46" w:rsidP="00613C46">
            <w:pPr>
              <w:jc w:val="right"/>
              <w:rPr>
                <w:color w:val="000000"/>
                <w:sz w:val="20"/>
                <w:lang w:eastAsia="ru-RU"/>
              </w:rPr>
            </w:pPr>
            <w:r>
              <w:rPr>
                <w:color w:val="000000"/>
                <w:sz w:val="20"/>
              </w:rPr>
              <w:t>(48,665)</w:t>
            </w:r>
          </w:p>
        </w:tc>
        <w:tc>
          <w:tcPr>
            <w:tcW w:w="1694" w:type="dxa"/>
            <w:tcBorders>
              <w:top w:val="nil"/>
              <w:left w:val="nil"/>
              <w:bottom w:val="nil"/>
              <w:right w:val="nil"/>
            </w:tcBorders>
            <w:shd w:val="clear" w:color="auto" w:fill="auto"/>
            <w:noWrap/>
            <w:vAlign w:val="center"/>
          </w:tcPr>
          <w:p w14:paraId="097DF9AE" w14:textId="72B6BF48"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40E03A30" w14:textId="784573A6"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75252331" w14:textId="77777777" w:rsidR="00613C46" w:rsidRPr="00D15358" w:rsidRDefault="00613C46" w:rsidP="00613C46">
            <w:pPr>
              <w:jc w:val="right"/>
              <w:rPr>
                <w:sz w:val="20"/>
                <w:lang w:eastAsia="ru-RU"/>
              </w:rPr>
            </w:pPr>
          </w:p>
        </w:tc>
        <w:tc>
          <w:tcPr>
            <w:tcW w:w="1652" w:type="dxa"/>
            <w:tcBorders>
              <w:top w:val="nil"/>
              <w:left w:val="nil"/>
              <w:bottom w:val="nil"/>
              <w:right w:val="nil"/>
            </w:tcBorders>
            <w:vAlign w:val="center"/>
          </w:tcPr>
          <w:p w14:paraId="2CC41440" w14:textId="32ADB264" w:rsidR="00613C46" w:rsidRPr="00D15358" w:rsidRDefault="00613C46" w:rsidP="00613C46">
            <w:pPr>
              <w:jc w:val="right"/>
              <w:rPr>
                <w:sz w:val="20"/>
                <w:lang w:eastAsia="ru-RU"/>
              </w:rPr>
            </w:pPr>
            <w:r>
              <w:rPr>
                <w:color w:val="000000"/>
                <w:sz w:val="20"/>
              </w:rPr>
              <w:t>(48,665)</w:t>
            </w:r>
          </w:p>
        </w:tc>
      </w:tr>
      <w:tr w:rsidR="00613C46" w:rsidRPr="00D15358" w14:paraId="2F8F0A34" w14:textId="77777777" w:rsidTr="004218E6">
        <w:trPr>
          <w:trHeight w:val="20"/>
        </w:trPr>
        <w:tc>
          <w:tcPr>
            <w:tcW w:w="4679" w:type="dxa"/>
            <w:tcBorders>
              <w:top w:val="nil"/>
              <w:left w:val="nil"/>
              <w:bottom w:val="nil"/>
              <w:right w:val="nil"/>
            </w:tcBorders>
            <w:shd w:val="clear" w:color="auto" w:fill="auto"/>
            <w:vAlign w:val="center"/>
          </w:tcPr>
          <w:p w14:paraId="13213757" w14:textId="26124831" w:rsidR="00613C46" w:rsidRPr="00D15358" w:rsidRDefault="00613C46" w:rsidP="00613C46">
            <w:pPr>
              <w:rPr>
                <w:color w:val="000000"/>
                <w:sz w:val="20"/>
                <w:lang w:eastAsia="ru-RU"/>
              </w:rPr>
            </w:pPr>
            <w:r w:rsidRPr="00D15358">
              <w:rPr>
                <w:color w:val="000000"/>
                <w:sz w:val="20"/>
                <w:lang w:eastAsia="ru-RU"/>
              </w:rPr>
              <w:t>Денежные средства и их эквиваленты</w:t>
            </w:r>
          </w:p>
        </w:tc>
        <w:tc>
          <w:tcPr>
            <w:tcW w:w="425" w:type="dxa"/>
            <w:tcBorders>
              <w:top w:val="nil"/>
              <w:left w:val="nil"/>
              <w:bottom w:val="nil"/>
              <w:right w:val="nil"/>
            </w:tcBorders>
            <w:shd w:val="clear" w:color="auto" w:fill="auto"/>
            <w:noWrap/>
            <w:vAlign w:val="center"/>
          </w:tcPr>
          <w:p w14:paraId="7C54AF16" w14:textId="77777777" w:rsidR="00613C46" w:rsidRPr="00D15358" w:rsidRDefault="00613C46" w:rsidP="00613C46">
            <w:pPr>
              <w:rPr>
                <w:color w:val="000000"/>
                <w:sz w:val="20"/>
                <w:lang w:eastAsia="ru-RU"/>
              </w:rPr>
            </w:pPr>
          </w:p>
        </w:tc>
        <w:tc>
          <w:tcPr>
            <w:tcW w:w="818" w:type="dxa"/>
            <w:tcBorders>
              <w:top w:val="nil"/>
              <w:left w:val="nil"/>
              <w:bottom w:val="nil"/>
              <w:right w:val="nil"/>
            </w:tcBorders>
            <w:vAlign w:val="center"/>
          </w:tcPr>
          <w:p w14:paraId="57CDDED2" w14:textId="20A25649" w:rsidR="00613C46" w:rsidRPr="00D15358" w:rsidRDefault="00613C46" w:rsidP="00613C46">
            <w:pPr>
              <w:jc w:val="center"/>
              <w:rPr>
                <w:b/>
                <w:color w:val="000000"/>
                <w:sz w:val="20"/>
              </w:rPr>
            </w:pPr>
          </w:p>
        </w:tc>
        <w:tc>
          <w:tcPr>
            <w:tcW w:w="222" w:type="dxa"/>
            <w:tcBorders>
              <w:top w:val="nil"/>
              <w:left w:val="nil"/>
              <w:bottom w:val="nil"/>
              <w:right w:val="nil"/>
            </w:tcBorders>
            <w:vAlign w:val="center"/>
          </w:tcPr>
          <w:p w14:paraId="0FE9F3A3" w14:textId="77777777" w:rsidR="00613C46" w:rsidRPr="00D15358" w:rsidRDefault="00613C46" w:rsidP="00613C46">
            <w:pPr>
              <w:jc w:val="right"/>
              <w:rPr>
                <w:color w:val="000000"/>
                <w:sz w:val="20"/>
              </w:rPr>
            </w:pPr>
          </w:p>
        </w:tc>
        <w:tc>
          <w:tcPr>
            <w:tcW w:w="1660" w:type="dxa"/>
            <w:tcBorders>
              <w:top w:val="nil"/>
              <w:left w:val="nil"/>
              <w:bottom w:val="nil"/>
              <w:right w:val="nil"/>
            </w:tcBorders>
            <w:shd w:val="clear" w:color="auto" w:fill="auto"/>
            <w:noWrap/>
            <w:vAlign w:val="center"/>
          </w:tcPr>
          <w:p w14:paraId="1D34636C" w14:textId="5283FAD1" w:rsidR="00613C46" w:rsidRPr="00D15358" w:rsidRDefault="00613C46" w:rsidP="00613C46">
            <w:pPr>
              <w:jc w:val="right"/>
              <w:rPr>
                <w:color w:val="000000"/>
                <w:sz w:val="20"/>
                <w:lang w:eastAsia="ru-RU"/>
              </w:rPr>
            </w:pPr>
            <w:r>
              <w:rPr>
                <w:color w:val="000000"/>
                <w:sz w:val="20"/>
              </w:rPr>
              <w:t>2,664</w:t>
            </w:r>
          </w:p>
        </w:tc>
        <w:tc>
          <w:tcPr>
            <w:tcW w:w="1694" w:type="dxa"/>
            <w:tcBorders>
              <w:top w:val="nil"/>
              <w:left w:val="nil"/>
              <w:bottom w:val="nil"/>
              <w:right w:val="nil"/>
            </w:tcBorders>
            <w:shd w:val="clear" w:color="auto" w:fill="auto"/>
            <w:noWrap/>
            <w:vAlign w:val="center"/>
          </w:tcPr>
          <w:p w14:paraId="7DD6EA57" w14:textId="209D1A29"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38E91014" w14:textId="3FADB536"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601AAE7F" w14:textId="5689C3EB"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7AA5392A" w14:textId="1A238840" w:rsidR="00613C46" w:rsidRPr="00D15358" w:rsidRDefault="00613C46" w:rsidP="00613C46">
            <w:pPr>
              <w:jc w:val="right"/>
              <w:rPr>
                <w:sz w:val="20"/>
                <w:lang w:eastAsia="ru-RU"/>
              </w:rPr>
            </w:pPr>
            <w:r>
              <w:rPr>
                <w:color w:val="000000"/>
                <w:sz w:val="20"/>
              </w:rPr>
              <w:t>2,664</w:t>
            </w:r>
          </w:p>
        </w:tc>
      </w:tr>
      <w:tr w:rsidR="00613C46" w:rsidRPr="00D15358" w14:paraId="1B569EB9" w14:textId="77777777" w:rsidTr="004218E6">
        <w:trPr>
          <w:trHeight w:val="20"/>
        </w:trPr>
        <w:tc>
          <w:tcPr>
            <w:tcW w:w="4679" w:type="dxa"/>
            <w:tcBorders>
              <w:top w:val="nil"/>
              <w:left w:val="nil"/>
              <w:bottom w:val="nil"/>
              <w:right w:val="nil"/>
            </w:tcBorders>
            <w:shd w:val="clear" w:color="auto" w:fill="auto"/>
            <w:vAlign w:val="center"/>
          </w:tcPr>
          <w:p w14:paraId="1A264576" w14:textId="4D0A98DB" w:rsidR="00613C46" w:rsidRPr="00D15358" w:rsidRDefault="00613C46" w:rsidP="00613C46">
            <w:pPr>
              <w:rPr>
                <w:color w:val="000000"/>
                <w:sz w:val="20"/>
                <w:lang w:eastAsia="ru-RU"/>
              </w:rPr>
            </w:pPr>
            <w:r w:rsidRPr="00D15358">
              <w:rPr>
                <w:color w:val="000000"/>
                <w:sz w:val="20"/>
                <w:lang w:eastAsia="ru-RU"/>
              </w:rPr>
              <w:t>Долговые ценные бумаги, оцениваемые по амортизированной стоимости за вычетом резервов по ожидаемым кредитным убыткам</w:t>
            </w:r>
          </w:p>
        </w:tc>
        <w:tc>
          <w:tcPr>
            <w:tcW w:w="425" w:type="dxa"/>
            <w:tcBorders>
              <w:top w:val="nil"/>
              <w:left w:val="nil"/>
              <w:bottom w:val="nil"/>
              <w:right w:val="nil"/>
            </w:tcBorders>
            <w:shd w:val="clear" w:color="auto" w:fill="auto"/>
            <w:noWrap/>
            <w:vAlign w:val="center"/>
          </w:tcPr>
          <w:p w14:paraId="49436E2C" w14:textId="77777777" w:rsidR="00613C46" w:rsidRPr="00D15358" w:rsidRDefault="00613C46" w:rsidP="00613C46">
            <w:pPr>
              <w:rPr>
                <w:color w:val="000000"/>
                <w:sz w:val="20"/>
                <w:lang w:eastAsia="ru-RU"/>
              </w:rPr>
            </w:pPr>
          </w:p>
        </w:tc>
        <w:tc>
          <w:tcPr>
            <w:tcW w:w="818" w:type="dxa"/>
            <w:tcBorders>
              <w:top w:val="nil"/>
              <w:left w:val="nil"/>
              <w:bottom w:val="nil"/>
              <w:right w:val="nil"/>
            </w:tcBorders>
            <w:vAlign w:val="center"/>
          </w:tcPr>
          <w:p w14:paraId="3AE67191" w14:textId="0ED4E239" w:rsidR="00613C46" w:rsidRPr="00D15358" w:rsidRDefault="00613C46" w:rsidP="00613C46">
            <w:pPr>
              <w:jc w:val="center"/>
              <w:rPr>
                <w:b/>
                <w:color w:val="000000"/>
                <w:sz w:val="20"/>
              </w:rPr>
            </w:pPr>
          </w:p>
        </w:tc>
        <w:tc>
          <w:tcPr>
            <w:tcW w:w="222" w:type="dxa"/>
            <w:tcBorders>
              <w:top w:val="nil"/>
              <w:left w:val="nil"/>
              <w:bottom w:val="nil"/>
              <w:right w:val="nil"/>
            </w:tcBorders>
            <w:vAlign w:val="center"/>
          </w:tcPr>
          <w:p w14:paraId="359F8A83" w14:textId="77777777" w:rsidR="00613C46" w:rsidRPr="00D15358" w:rsidRDefault="00613C46" w:rsidP="00613C46">
            <w:pPr>
              <w:jc w:val="right"/>
              <w:rPr>
                <w:color w:val="000000"/>
                <w:sz w:val="20"/>
              </w:rPr>
            </w:pPr>
          </w:p>
        </w:tc>
        <w:tc>
          <w:tcPr>
            <w:tcW w:w="1660" w:type="dxa"/>
            <w:tcBorders>
              <w:top w:val="nil"/>
              <w:left w:val="nil"/>
              <w:bottom w:val="nil"/>
              <w:right w:val="nil"/>
            </w:tcBorders>
            <w:shd w:val="clear" w:color="auto" w:fill="auto"/>
            <w:noWrap/>
            <w:vAlign w:val="center"/>
          </w:tcPr>
          <w:p w14:paraId="44919E54" w14:textId="2EA96A1B" w:rsidR="00613C46" w:rsidRPr="00D15358" w:rsidRDefault="00613C46" w:rsidP="00613C46">
            <w:pPr>
              <w:jc w:val="right"/>
              <w:rPr>
                <w:color w:val="000000"/>
                <w:sz w:val="20"/>
                <w:lang w:eastAsia="ru-RU"/>
              </w:rPr>
            </w:pPr>
            <w:r>
              <w:rPr>
                <w:color w:val="000000"/>
                <w:sz w:val="20"/>
              </w:rPr>
              <w:t>(19,400)</w:t>
            </w:r>
          </w:p>
        </w:tc>
        <w:tc>
          <w:tcPr>
            <w:tcW w:w="1694" w:type="dxa"/>
            <w:tcBorders>
              <w:top w:val="nil"/>
              <w:left w:val="nil"/>
              <w:bottom w:val="nil"/>
              <w:right w:val="nil"/>
            </w:tcBorders>
            <w:shd w:val="clear" w:color="auto" w:fill="auto"/>
            <w:noWrap/>
            <w:vAlign w:val="center"/>
          </w:tcPr>
          <w:p w14:paraId="2173D515" w14:textId="29A7D9C3"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73C254ED" w14:textId="3EE33257"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01410130" w14:textId="35AEBE26"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35D72FEE" w14:textId="7C1775F3" w:rsidR="00613C46" w:rsidRPr="00D15358" w:rsidRDefault="00613C46" w:rsidP="00613C46">
            <w:pPr>
              <w:jc w:val="right"/>
              <w:rPr>
                <w:sz w:val="20"/>
                <w:lang w:eastAsia="ru-RU"/>
              </w:rPr>
            </w:pPr>
            <w:r>
              <w:rPr>
                <w:color w:val="000000"/>
                <w:sz w:val="20"/>
              </w:rPr>
              <w:t>(19,400)</w:t>
            </w:r>
          </w:p>
        </w:tc>
      </w:tr>
      <w:tr w:rsidR="00613C46" w:rsidRPr="00D15358" w14:paraId="22B02F9C" w14:textId="77777777" w:rsidTr="004218E6">
        <w:trPr>
          <w:trHeight w:val="20"/>
        </w:trPr>
        <w:tc>
          <w:tcPr>
            <w:tcW w:w="4679" w:type="dxa"/>
            <w:tcBorders>
              <w:top w:val="nil"/>
              <w:left w:val="nil"/>
              <w:bottom w:val="nil"/>
              <w:right w:val="nil"/>
            </w:tcBorders>
            <w:shd w:val="clear" w:color="auto" w:fill="auto"/>
            <w:vAlign w:val="center"/>
          </w:tcPr>
          <w:p w14:paraId="1F1D68DC" w14:textId="5151053D" w:rsidR="00613C46" w:rsidRPr="00D15358" w:rsidRDefault="00613C46" w:rsidP="00613C46">
            <w:pPr>
              <w:rPr>
                <w:color w:val="000000"/>
                <w:sz w:val="20"/>
                <w:lang w:eastAsia="ru-RU"/>
              </w:rPr>
            </w:pPr>
            <w:r w:rsidRPr="00D15358">
              <w:rPr>
                <w:color w:val="000000"/>
                <w:sz w:val="20"/>
                <w:lang w:eastAsia="ru-RU"/>
              </w:rPr>
              <w:t>Финансовые активы, оцениваемые по справедливой стоимости через прочий совокупный доход</w:t>
            </w:r>
          </w:p>
        </w:tc>
        <w:tc>
          <w:tcPr>
            <w:tcW w:w="425" w:type="dxa"/>
            <w:tcBorders>
              <w:top w:val="nil"/>
              <w:left w:val="nil"/>
              <w:bottom w:val="nil"/>
              <w:right w:val="nil"/>
            </w:tcBorders>
            <w:shd w:val="clear" w:color="auto" w:fill="auto"/>
            <w:noWrap/>
            <w:vAlign w:val="center"/>
          </w:tcPr>
          <w:p w14:paraId="464C75F2" w14:textId="77777777" w:rsidR="00613C46" w:rsidRPr="00D15358" w:rsidRDefault="00613C46" w:rsidP="00613C46">
            <w:pPr>
              <w:rPr>
                <w:color w:val="000000"/>
                <w:sz w:val="20"/>
                <w:lang w:eastAsia="ru-RU"/>
              </w:rPr>
            </w:pPr>
          </w:p>
        </w:tc>
        <w:tc>
          <w:tcPr>
            <w:tcW w:w="818" w:type="dxa"/>
            <w:tcBorders>
              <w:top w:val="nil"/>
              <w:left w:val="nil"/>
              <w:bottom w:val="nil"/>
              <w:right w:val="nil"/>
            </w:tcBorders>
            <w:vAlign w:val="center"/>
          </w:tcPr>
          <w:p w14:paraId="7E559D53" w14:textId="17F764EC" w:rsidR="00613C46" w:rsidRPr="00D15358" w:rsidRDefault="00613C46" w:rsidP="00613C46">
            <w:pPr>
              <w:jc w:val="center"/>
              <w:rPr>
                <w:b/>
                <w:color w:val="000000"/>
                <w:sz w:val="20"/>
              </w:rPr>
            </w:pPr>
          </w:p>
        </w:tc>
        <w:tc>
          <w:tcPr>
            <w:tcW w:w="222" w:type="dxa"/>
            <w:tcBorders>
              <w:top w:val="nil"/>
              <w:left w:val="nil"/>
              <w:bottom w:val="nil"/>
              <w:right w:val="nil"/>
            </w:tcBorders>
            <w:vAlign w:val="center"/>
          </w:tcPr>
          <w:p w14:paraId="3581863E" w14:textId="77777777" w:rsidR="00613C46" w:rsidRPr="00D15358" w:rsidRDefault="00613C46" w:rsidP="00613C46">
            <w:pPr>
              <w:jc w:val="right"/>
              <w:rPr>
                <w:color w:val="000000"/>
                <w:sz w:val="20"/>
              </w:rPr>
            </w:pPr>
          </w:p>
        </w:tc>
        <w:tc>
          <w:tcPr>
            <w:tcW w:w="1660" w:type="dxa"/>
            <w:tcBorders>
              <w:top w:val="nil"/>
              <w:left w:val="nil"/>
              <w:bottom w:val="nil"/>
              <w:right w:val="nil"/>
            </w:tcBorders>
            <w:shd w:val="clear" w:color="auto" w:fill="auto"/>
            <w:noWrap/>
            <w:vAlign w:val="center"/>
          </w:tcPr>
          <w:p w14:paraId="4507D390" w14:textId="3DC8A6A7" w:rsidR="00613C46" w:rsidRPr="00D15358" w:rsidRDefault="00613C46" w:rsidP="00613C46">
            <w:pPr>
              <w:jc w:val="right"/>
              <w:rPr>
                <w:color w:val="000000"/>
                <w:sz w:val="20"/>
                <w:lang w:eastAsia="ru-RU"/>
              </w:rPr>
            </w:pPr>
            <w:r>
              <w:rPr>
                <w:color w:val="000000"/>
                <w:sz w:val="20"/>
              </w:rPr>
              <w:t>1,911</w:t>
            </w:r>
          </w:p>
        </w:tc>
        <w:tc>
          <w:tcPr>
            <w:tcW w:w="1694" w:type="dxa"/>
            <w:tcBorders>
              <w:top w:val="nil"/>
              <w:left w:val="nil"/>
              <w:bottom w:val="nil"/>
              <w:right w:val="nil"/>
            </w:tcBorders>
            <w:shd w:val="clear" w:color="auto" w:fill="auto"/>
            <w:noWrap/>
            <w:vAlign w:val="center"/>
          </w:tcPr>
          <w:p w14:paraId="584C0963" w14:textId="57A93AC5"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7810FF24" w14:textId="4E3729D9"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3F1902A9" w14:textId="71326341"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3D87ED87" w14:textId="3A84F7F9" w:rsidR="00613C46" w:rsidRPr="00D15358" w:rsidRDefault="00613C46" w:rsidP="00613C46">
            <w:pPr>
              <w:jc w:val="right"/>
              <w:rPr>
                <w:sz w:val="20"/>
                <w:lang w:eastAsia="ru-RU"/>
              </w:rPr>
            </w:pPr>
            <w:r>
              <w:rPr>
                <w:color w:val="000000"/>
                <w:sz w:val="20"/>
              </w:rPr>
              <w:t>1,911</w:t>
            </w:r>
          </w:p>
        </w:tc>
      </w:tr>
      <w:tr w:rsidR="00613C46" w:rsidRPr="00D15358" w14:paraId="460465BB" w14:textId="77777777" w:rsidTr="004218E6">
        <w:trPr>
          <w:trHeight w:val="20"/>
        </w:trPr>
        <w:tc>
          <w:tcPr>
            <w:tcW w:w="4679" w:type="dxa"/>
            <w:tcBorders>
              <w:top w:val="nil"/>
              <w:left w:val="nil"/>
              <w:bottom w:val="nil"/>
              <w:right w:val="nil"/>
            </w:tcBorders>
            <w:shd w:val="clear" w:color="auto" w:fill="auto"/>
            <w:vAlign w:val="center"/>
          </w:tcPr>
          <w:p w14:paraId="750DB445" w14:textId="4964C1A9" w:rsidR="00613C46" w:rsidRPr="00D15358" w:rsidRDefault="00613C46" w:rsidP="00613C46">
            <w:pPr>
              <w:rPr>
                <w:color w:val="000000"/>
                <w:sz w:val="20"/>
                <w:lang w:eastAsia="ru-RU"/>
              </w:rPr>
            </w:pPr>
            <w:r w:rsidRPr="00D15358">
              <w:rPr>
                <w:color w:val="000000"/>
                <w:sz w:val="20"/>
                <w:lang w:eastAsia="ru-RU"/>
              </w:rPr>
              <w:t>Счета и депозиты в банках</w:t>
            </w:r>
          </w:p>
        </w:tc>
        <w:tc>
          <w:tcPr>
            <w:tcW w:w="425" w:type="dxa"/>
            <w:tcBorders>
              <w:top w:val="nil"/>
              <w:left w:val="nil"/>
              <w:bottom w:val="nil"/>
              <w:right w:val="nil"/>
            </w:tcBorders>
            <w:shd w:val="clear" w:color="auto" w:fill="auto"/>
            <w:noWrap/>
            <w:vAlign w:val="center"/>
          </w:tcPr>
          <w:p w14:paraId="29C9B08E" w14:textId="77777777" w:rsidR="00613C46" w:rsidRPr="00D15358" w:rsidRDefault="00613C46" w:rsidP="00613C46">
            <w:pPr>
              <w:rPr>
                <w:color w:val="000000"/>
                <w:sz w:val="20"/>
                <w:lang w:eastAsia="ru-RU"/>
              </w:rPr>
            </w:pPr>
          </w:p>
        </w:tc>
        <w:tc>
          <w:tcPr>
            <w:tcW w:w="818" w:type="dxa"/>
            <w:tcBorders>
              <w:top w:val="nil"/>
              <w:left w:val="nil"/>
              <w:bottom w:val="nil"/>
              <w:right w:val="nil"/>
            </w:tcBorders>
            <w:vAlign w:val="center"/>
          </w:tcPr>
          <w:p w14:paraId="39870A3C" w14:textId="595155EC" w:rsidR="00613C46" w:rsidRPr="00700CED" w:rsidRDefault="00613C46" w:rsidP="00613C46">
            <w:pPr>
              <w:jc w:val="center"/>
              <w:rPr>
                <w:b/>
                <w:color w:val="000000"/>
                <w:sz w:val="20"/>
              </w:rPr>
            </w:pPr>
            <w:r w:rsidRPr="00D15358">
              <w:rPr>
                <w:b/>
                <w:color w:val="000000"/>
                <w:sz w:val="20"/>
                <w:lang w:val="en-US"/>
              </w:rPr>
              <w:t>1</w:t>
            </w:r>
            <w:r w:rsidR="00E131BF">
              <w:rPr>
                <w:b/>
                <w:color w:val="000000"/>
                <w:sz w:val="20"/>
              </w:rPr>
              <w:t>7</w:t>
            </w:r>
          </w:p>
        </w:tc>
        <w:tc>
          <w:tcPr>
            <w:tcW w:w="222" w:type="dxa"/>
            <w:tcBorders>
              <w:top w:val="nil"/>
              <w:left w:val="nil"/>
              <w:bottom w:val="nil"/>
              <w:right w:val="nil"/>
            </w:tcBorders>
            <w:vAlign w:val="center"/>
          </w:tcPr>
          <w:p w14:paraId="0CA060B0" w14:textId="77777777" w:rsidR="00613C46" w:rsidRPr="00D15358" w:rsidRDefault="00613C46" w:rsidP="00613C46">
            <w:pPr>
              <w:jc w:val="right"/>
              <w:rPr>
                <w:color w:val="000000"/>
                <w:sz w:val="20"/>
              </w:rPr>
            </w:pPr>
          </w:p>
        </w:tc>
        <w:tc>
          <w:tcPr>
            <w:tcW w:w="1660" w:type="dxa"/>
            <w:tcBorders>
              <w:top w:val="nil"/>
              <w:left w:val="nil"/>
              <w:bottom w:val="nil"/>
              <w:right w:val="nil"/>
            </w:tcBorders>
            <w:shd w:val="clear" w:color="auto" w:fill="auto"/>
            <w:noWrap/>
            <w:vAlign w:val="center"/>
          </w:tcPr>
          <w:p w14:paraId="7FA9FEF3" w14:textId="7C5403CB" w:rsidR="00613C46" w:rsidRPr="00D15358" w:rsidRDefault="00613C46" w:rsidP="00613C46">
            <w:pPr>
              <w:jc w:val="right"/>
              <w:rPr>
                <w:color w:val="000000"/>
                <w:sz w:val="20"/>
                <w:lang w:eastAsia="ru-RU"/>
              </w:rPr>
            </w:pPr>
            <w:r>
              <w:rPr>
                <w:color w:val="000000"/>
                <w:sz w:val="20"/>
              </w:rPr>
              <w:t>342,102</w:t>
            </w:r>
          </w:p>
        </w:tc>
        <w:tc>
          <w:tcPr>
            <w:tcW w:w="1694" w:type="dxa"/>
            <w:tcBorders>
              <w:top w:val="nil"/>
              <w:left w:val="nil"/>
              <w:bottom w:val="nil"/>
              <w:right w:val="nil"/>
            </w:tcBorders>
            <w:shd w:val="clear" w:color="auto" w:fill="auto"/>
            <w:noWrap/>
            <w:vAlign w:val="center"/>
          </w:tcPr>
          <w:p w14:paraId="37A6A744" w14:textId="736BCACF"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0F6BA044" w14:textId="687CBB8D"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2EF00BE6" w14:textId="2905BE33"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4A053D10" w14:textId="4A121316" w:rsidR="00613C46" w:rsidRPr="00D15358" w:rsidRDefault="00613C46" w:rsidP="00613C46">
            <w:pPr>
              <w:jc w:val="right"/>
              <w:rPr>
                <w:sz w:val="20"/>
                <w:lang w:eastAsia="ru-RU"/>
              </w:rPr>
            </w:pPr>
            <w:r>
              <w:rPr>
                <w:color w:val="000000"/>
                <w:sz w:val="20"/>
              </w:rPr>
              <w:t>342,102</w:t>
            </w:r>
          </w:p>
        </w:tc>
      </w:tr>
      <w:tr w:rsidR="00613C46" w:rsidRPr="00D15358" w14:paraId="0DA91156" w14:textId="2FFE6C1E" w:rsidTr="004218E6">
        <w:trPr>
          <w:trHeight w:val="270"/>
        </w:trPr>
        <w:tc>
          <w:tcPr>
            <w:tcW w:w="4679" w:type="dxa"/>
            <w:tcBorders>
              <w:top w:val="nil"/>
              <w:left w:val="nil"/>
              <w:bottom w:val="nil"/>
              <w:right w:val="nil"/>
            </w:tcBorders>
            <w:shd w:val="clear" w:color="auto" w:fill="auto"/>
            <w:vAlign w:val="center"/>
          </w:tcPr>
          <w:p w14:paraId="600C743E" w14:textId="77777777" w:rsidR="00613C46" w:rsidRPr="00D15358" w:rsidRDefault="00613C46" w:rsidP="00613C46">
            <w:pPr>
              <w:rPr>
                <w:b/>
                <w:bCs/>
                <w:color w:val="000000"/>
                <w:sz w:val="20"/>
                <w:lang w:eastAsia="ru-RU"/>
              </w:rPr>
            </w:pPr>
          </w:p>
        </w:tc>
        <w:tc>
          <w:tcPr>
            <w:tcW w:w="425" w:type="dxa"/>
            <w:tcBorders>
              <w:top w:val="nil"/>
              <w:left w:val="nil"/>
              <w:bottom w:val="nil"/>
              <w:right w:val="nil"/>
            </w:tcBorders>
            <w:shd w:val="clear" w:color="auto" w:fill="auto"/>
            <w:noWrap/>
            <w:vAlign w:val="center"/>
          </w:tcPr>
          <w:p w14:paraId="58D45BC5" w14:textId="77777777" w:rsidR="00613C46" w:rsidRPr="00D15358" w:rsidRDefault="00613C46" w:rsidP="00613C46">
            <w:pPr>
              <w:rPr>
                <w:b/>
                <w:bCs/>
                <w:color w:val="000000"/>
                <w:sz w:val="20"/>
                <w:lang w:eastAsia="ru-RU"/>
              </w:rPr>
            </w:pPr>
          </w:p>
        </w:tc>
        <w:tc>
          <w:tcPr>
            <w:tcW w:w="818" w:type="dxa"/>
            <w:tcBorders>
              <w:left w:val="nil"/>
              <w:right w:val="nil"/>
            </w:tcBorders>
            <w:vAlign w:val="center"/>
          </w:tcPr>
          <w:p w14:paraId="65D167F6" w14:textId="77777777" w:rsidR="00613C46" w:rsidRPr="00D15358" w:rsidRDefault="00613C46" w:rsidP="00613C46">
            <w:pPr>
              <w:jc w:val="center"/>
              <w:rPr>
                <w:b/>
                <w:bCs/>
                <w:color w:val="000000"/>
                <w:sz w:val="20"/>
              </w:rPr>
            </w:pPr>
          </w:p>
        </w:tc>
        <w:tc>
          <w:tcPr>
            <w:tcW w:w="222" w:type="dxa"/>
            <w:tcBorders>
              <w:left w:val="nil"/>
              <w:right w:val="nil"/>
            </w:tcBorders>
            <w:vAlign w:val="center"/>
          </w:tcPr>
          <w:p w14:paraId="2D8E2894" w14:textId="77777777" w:rsidR="00613C46" w:rsidRPr="00D15358" w:rsidRDefault="00613C46" w:rsidP="00613C46">
            <w:pPr>
              <w:jc w:val="right"/>
              <w:rPr>
                <w:b/>
                <w:bCs/>
                <w:color w:val="000000"/>
                <w:sz w:val="20"/>
              </w:rPr>
            </w:pPr>
          </w:p>
        </w:tc>
        <w:tc>
          <w:tcPr>
            <w:tcW w:w="1660" w:type="dxa"/>
            <w:tcBorders>
              <w:top w:val="single" w:sz="4" w:space="0" w:color="auto"/>
              <w:left w:val="nil"/>
              <w:bottom w:val="double" w:sz="4" w:space="0" w:color="auto"/>
              <w:right w:val="nil"/>
            </w:tcBorders>
            <w:shd w:val="clear" w:color="auto" w:fill="auto"/>
            <w:noWrap/>
            <w:vAlign w:val="center"/>
          </w:tcPr>
          <w:p w14:paraId="41B771EF" w14:textId="0C9149AD" w:rsidR="00613C46" w:rsidRPr="00D15358" w:rsidRDefault="00613C46" w:rsidP="00613C46">
            <w:pPr>
              <w:jc w:val="right"/>
              <w:rPr>
                <w:b/>
                <w:bCs/>
                <w:color w:val="000000"/>
                <w:sz w:val="20"/>
                <w:lang w:eastAsia="ru-RU"/>
              </w:rPr>
            </w:pPr>
            <w:r>
              <w:rPr>
                <w:b/>
                <w:bCs/>
                <w:color w:val="000000"/>
                <w:sz w:val="20"/>
              </w:rPr>
              <w:t>278,612</w:t>
            </w:r>
          </w:p>
        </w:tc>
        <w:tc>
          <w:tcPr>
            <w:tcW w:w="1694" w:type="dxa"/>
            <w:tcBorders>
              <w:top w:val="single" w:sz="4" w:space="0" w:color="auto"/>
              <w:left w:val="nil"/>
              <w:bottom w:val="double" w:sz="4" w:space="0" w:color="auto"/>
              <w:right w:val="nil"/>
            </w:tcBorders>
            <w:shd w:val="clear" w:color="auto" w:fill="auto"/>
            <w:noWrap/>
            <w:vAlign w:val="center"/>
          </w:tcPr>
          <w:p w14:paraId="0AB2EFE0" w14:textId="7D58D77D" w:rsidR="00613C46" w:rsidRPr="00D15358" w:rsidRDefault="00613C46" w:rsidP="00613C46">
            <w:pPr>
              <w:jc w:val="right"/>
              <w:rPr>
                <w:b/>
                <w:bCs/>
                <w:color w:val="000000"/>
                <w:sz w:val="20"/>
                <w:lang w:eastAsia="ru-RU"/>
              </w:rPr>
            </w:pPr>
            <w:r>
              <w:rPr>
                <w:b/>
                <w:bCs/>
                <w:color w:val="000000"/>
                <w:sz w:val="20"/>
              </w:rPr>
              <w:t>-</w:t>
            </w:r>
          </w:p>
        </w:tc>
        <w:tc>
          <w:tcPr>
            <w:tcW w:w="1652" w:type="dxa"/>
            <w:tcBorders>
              <w:top w:val="single" w:sz="4" w:space="0" w:color="auto"/>
              <w:left w:val="nil"/>
              <w:bottom w:val="double" w:sz="4" w:space="0" w:color="auto"/>
              <w:right w:val="nil"/>
            </w:tcBorders>
            <w:vAlign w:val="center"/>
          </w:tcPr>
          <w:p w14:paraId="4E867E7C" w14:textId="174AA6F4" w:rsidR="00613C46" w:rsidRPr="00D15358" w:rsidRDefault="00613C46" w:rsidP="00613C46">
            <w:pPr>
              <w:jc w:val="right"/>
              <w:rPr>
                <w:b/>
                <w:bCs/>
                <w:color w:val="000000"/>
                <w:sz w:val="20"/>
                <w:lang w:eastAsia="ru-RU"/>
              </w:rPr>
            </w:pPr>
            <w:r>
              <w:rPr>
                <w:b/>
                <w:bCs/>
                <w:color w:val="000000"/>
                <w:sz w:val="20"/>
              </w:rPr>
              <w:t>-</w:t>
            </w:r>
          </w:p>
        </w:tc>
        <w:tc>
          <w:tcPr>
            <w:tcW w:w="1652" w:type="dxa"/>
            <w:tcBorders>
              <w:top w:val="single" w:sz="4" w:space="0" w:color="auto"/>
              <w:left w:val="nil"/>
              <w:bottom w:val="double" w:sz="4" w:space="0" w:color="auto"/>
              <w:right w:val="nil"/>
            </w:tcBorders>
            <w:vAlign w:val="center"/>
          </w:tcPr>
          <w:p w14:paraId="18AF2EBF" w14:textId="521FB01B" w:rsidR="00613C46" w:rsidRPr="00D15358" w:rsidRDefault="00613C46" w:rsidP="00613C46">
            <w:pPr>
              <w:jc w:val="right"/>
              <w:rPr>
                <w:b/>
                <w:bCs/>
                <w:color w:val="000000"/>
                <w:sz w:val="20"/>
                <w:lang w:eastAsia="ru-RU"/>
              </w:rPr>
            </w:pPr>
            <w:r>
              <w:rPr>
                <w:b/>
                <w:bCs/>
                <w:color w:val="000000"/>
                <w:sz w:val="20"/>
              </w:rPr>
              <w:t>(42,422,113)</w:t>
            </w:r>
          </w:p>
        </w:tc>
        <w:tc>
          <w:tcPr>
            <w:tcW w:w="1652" w:type="dxa"/>
            <w:tcBorders>
              <w:top w:val="single" w:sz="4" w:space="0" w:color="auto"/>
              <w:left w:val="nil"/>
              <w:bottom w:val="double" w:sz="4" w:space="0" w:color="auto"/>
              <w:right w:val="nil"/>
            </w:tcBorders>
            <w:vAlign w:val="center"/>
          </w:tcPr>
          <w:p w14:paraId="13A104BF" w14:textId="4E3093C4" w:rsidR="00613C46" w:rsidRPr="00D15358" w:rsidRDefault="00613C46" w:rsidP="00613C46">
            <w:pPr>
              <w:jc w:val="right"/>
              <w:rPr>
                <w:b/>
                <w:bCs/>
                <w:color w:val="000000"/>
                <w:sz w:val="20"/>
                <w:lang w:eastAsia="ru-RU"/>
              </w:rPr>
            </w:pPr>
            <w:r>
              <w:rPr>
                <w:b/>
                <w:bCs/>
                <w:color w:val="000000"/>
                <w:sz w:val="20"/>
              </w:rPr>
              <w:t>(42,143,501)</w:t>
            </w:r>
          </w:p>
        </w:tc>
      </w:tr>
    </w:tbl>
    <w:p w14:paraId="6249EC43" w14:textId="77777777" w:rsidR="000E65DE" w:rsidRPr="00D15358" w:rsidRDefault="000E65DE" w:rsidP="0034621E">
      <w:pPr>
        <w:pStyle w:val="a1"/>
      </w:pPr>
      <w:r w:rsidRPr="00D15358">
        <w:tab/>
      </w:r>
    </w:p>
    <w:tbl>
      <w:tblPr>
        <w:tblW w:w="14454" w:type="dxa"/>
        <w:tblInd w:w="567" w:type="dxa"/>
        <w:tblLook w:val="04A0" w:firstRow="1" w:lastRow="0" w:firstColumn="1" w:lastColumn="0" w:noHBand="0" w:noVBand="1"/>
      </w:tblPr>
      <w:tblGrid>
        <w:gridCol w:w="4679"/>
        <w:gridCol w:w="425"/>
        <w:gridCol w:w="818"/>
        <w:gridCol w:w="222"/>
        <w:gridCol w:w="1660"/>
        <w:gridCol w:w="1694"/>
        <w:gridCol w:w="1652"/>
        <w:gridCol w:w="1652"/>
        <w:gridCol w:w="1652"/>
      </w:tblGrid>
      <w:tr w:rsidR="000E65DE" w:rsidRPr="00D15358" w14:paraId="01272382" w14:textId="77777777" w:rsidTr="00C27356">
        <w:trPr>
          <w:trHeight w:val="20"/>
        </w:trPr>
        <w:tc>
          <w:tcPr>
            <w:tcW w:w="4679" w:type="dxa"/>
            <w:tcBorders>
              <w:top w:val="nil"/>
              <w:left w:val="nil"/>
              <w:bottom w:val="nil"/>
              <w:right w:val="nil"/>
            </w:tcBorders>
            <w:shd w:val="clear" w:color="auto" w:fill="auto"/>
            <w:noWrap/>
            <w:vAlign w:val="bottom"/>
          </w:tcPr>
          <w:p w14:paraId="48F9BDC6" w14:textId="77777777" w:rsidR="000E65DE" w:rsidRPr="00D15358" w:rsidRDefault="000E65DE" w:rsidP="00C27356">
            <w:pPr>
              <w:rPr>
                <w:sz w:val="20"/>
                <w:szCs w:val="24"/>
                <w:lang w:eastAsia="ru-RU"/>
              </w:rPr>
            </w:pPr>
            <w:r w:rsidRPr="00D15358">
              <w:tab/>
            </w:r>
          </w:p>
        </w:tc>
        <w:tc>
          <w:tcPr>
            <w:tcW w:w="425" w:type="dxa"/>
            <w:tcBorders>
              <w:top w:val="nil"/>
              <w:left w:val="nil"/>
              <w:bottom w:val="nil"/>
              <w:right w:val="nil"/>
            </w:tcBorders>
            <w:shd w:val="clear" w:color="auto" w:fill="auto"/>
            <w:noWrap/>
            <w:vAlign w:val="bottom"/>
          </w:tcPr>
          <w:p w14:paraId="2FF2434D" w14:textId="77777777" w:rsidR="000E65DE" w:rsidRPr="00D15358" w:rsidRDefault="000E65DE" w:rsidP="00C27356">
            <w:pPr>
              <w:rPr>
                <w:sz w:val="20"/>
                <w:lang w:eastAsia="ru-RU"/>
              </w:rPr>
            </w:pPr>
          </w:p>
        </w:tc>
        <w:tc>
          <w:tcPr>
            <w:tcW w:w="818" w:type="dxa"/>
            <w:tcBorders>
              <w:top w:val="nil"/>
              <w:left w:val="nil"/>
              <w:right w:val="nil"/>
            </w:tcBorders>
          </w:tcPr>
          <w:p w14:paraId="7C0CA9CD" w14:textId="77777777" w:rsidR="000E65DE" w:rsidRPr="00D15358" w:rsidRDefault="000E65DE" w:rsidP="00C27356">
            <w:pPr>
              <w:jc w:val="right"/>
              <w:rPr>
                <w:b/>
                <w:bCs/>
                <w:sz w:val="20"/>
                <w:lang w:eastAsia="ru-RU"/>
              </w:rPr>
            </w:pPr>
          </w:p>
        </w:tc>
        <w:tc>
          <w:tcPr>
            <w:tcW w:w="222" w:type="dxa"/>
            <w:tcBorders>
              <w:top w:val="nil"/>
              <w:left w:val="nil"/>
              <w:right w:val="nil"/>
            </w:tcBorders>
          </w:tcPr>
          <w:p w14:paraId="0CDB0C98" w14:textId="77777777" w:rsidR="000E65DE" w:rsidRPr="00D15358" w:rsidRDefault="000E65DE" w:rsidP="00C27356">
            <w:pPr>
              <w:jc w:val="right"/>
              <w:rPr>
                <w:b/>
                <w:bCs/>
                <w:sz w:val="20"/>
                <w:lang w:eastAsia="ru-RU"/>
              </w:rPr>
            </w:pPr>
          </w:p>
        </w:tc>
        <w:tc>
          <w:tcPr>
            <w:tcW w:w="8310" w:type="dxa"/>
            <w:gridSpan w:val="5"/>
            <w:tcBorders>
              <w:top w:val="nil"/>
              <w:left w:val="nil"/>
              <w:bottom w:val="single" w:sz="4" w:space="0" w:color="auto"/>
              <w:right w:val="nil"/>
            </w:tcBorders>
            <w:shd w:val="clear" w:color="auto" w:fill="auto"/>
            <w:vAlign w:val="center"/>
          </w:tcPr>
          <w:p w14:paraId="4A7EE515" w14:textId="7479EABC" w:rsidR="000E65DE" w:rsidRPr="00D15358" w:rsidRDefault="000E65DE" w:rsidP="00C27356">
            <w:pPr>
              <w:jc w:val="center"/>
              <w:rPr>
                <w:b/>
                <w:bCs/>
                <w:sz w:val="20"/>
                <w:lang w:eastAsia="ru-RU"/>
              </w:rPr>
            </w:pPr>
            <w:r w:rsidRPr="00D15358">
              <w:rPr>
                <w:b/>
                <w:bCs/>
                <w:sz w:val="20"/>
                <w:lang w:eastAsia="ru-RU"/>
              </w:rPr>
              <w:t>2018 год</w:t>
            </w:r>
          </w:p>
        </w:tc>
      </w:tr>
      <w:tr w:rsidR="000E65DE" w:rsidRPr="00D15358" w14:paraId="76A34739" w14:textId="77777777" w:rsidTr="00C27356">
        <w:trPr>
          <w:trHeight w:val="20"/>
        </w:trPr>
        <w:tc>
          <w:tcPr>
            <w:tcW w:w="4679" w:type="dxa"/>
            <w:tcBorders>
              <w:top w:val="nil"/>
              <w:left w:val="nil"/>
              <w:bottom w:val="nil"/>
              <w:right w:val="nil"/>
            </w:tcBorders>
            <w:shd w:val="clear" w:color="auto" w:fill="auto"/>
            <w:noWrap/>
            <w:vAlign w:val="bottom"/>
            <w:hideMark/>
          </w:tcPr>
          <w:p w14:paraId="5589F3A3" w14:textId="77777777" w:rsidR="000E65DE" w:rsidRPr="00D15358" w:rsidRDefault="000E65DE" w:rsidP="00C27356">
            <w:pPr>
              <w:rPr>
                <w:sz w:val="20"/>
                <w:szCs w:val="24"/>
                <w:lang w:eastAsia="ru-RU"/>
              </w:rPr>
            </w:pPr>
          </w:p>
        </w:tc>
        <w:tc>
          <w:tcPr>
            <w:tcW w:w="425" w:type="dxa"/>
            <w:tcBorders>
              <w:top w:val="nil"/>
              <w:left w:val="nil"/>
              <w:bottom w:val="nil"/>
              <w:right w:val="nil"/>
            </w:tcBorders>
            <w:shd w:val="clear" w:color="auto" w:fill="auto"/>
            <w:noWrap/>
            <w:vAlign w:val="bottom"/>
            <w:hideMark/>
          </w:tcPr>
          <w:p w14:paraId="2854A403" w14:textId="77777777" w:rsidR="000E65DE" w:rsidRPr="00D15358" w:rsidRDefault="000E65DE" w:rsidP="00C27356">
            <w:pPr>
              <w:rPr>
                <w:sz w:val="20"/>
                <w:lang w:eastAsia="ru-RU"/>
              </w:rPr>
            </w:pPr>
          </w:p>
        </w:tc>
        <w:tc>
          <w:tcPr>
            <w:tcW w:w="818" w:type="dxa"/>
            <w:tcBorders>
              <w:top w:val="nil"/>
              <w:left w:val="nil"/>
              <w:right w:val="nil"/>
            </w:tcBorders>
            <w:vAlign w:val="center"/>
          </w:tcPr>
          <w:p w14:paraId="5224C654" w14:textId="77777777" w:rsidR="000E65DE" w:rsidRPr="00D15358" w:rsidRDefault="000E65DE" w:rsidP="00C27356">
            <w:pPr>
              <w:jc w:val="right"/>
              <w:rPr>
                <w:b/>
                <w:bCs/>
                <w:sz w:val="20"/>
                <w:lang w:eastAsia="ru-RU"/>
              </w:rPr>
            </w:pPr>
            <w:r w:rsidRPr="00D15358">
              <w:rPr>
                <w:b/>
                <w:bCs/>
                <w:sz w:val="20"/>
                <w:lang w:eastAsia="ru-RU"/>
              </w:rPr>
              <w:t>Прим.</w:t>
            </w:r>
          </w:p>
        </w:tc>
        <w:tc>
          <w:tcPr>
            <w:tcW w:w="222" w:type="dxa"/>
            <w:tcBorders>
              <w:top w:val="nil"/>
              <w:left w:val="nil"/>
              <w:right w:val="nil"/>
            </w:tcBorders>
            <w:vAlign w:val="center"/>
          </w:tcPr>
          <w:p w14:paraId="67D96A0B" w14:textId="77777777" w:rsidR="000E65DE" w:rsidRPr="00D15358" w:rsidRDefault="000E65DE" w:rsidP="00C27356">
            <w:pPr>
              <w:jc w:val="right"/>
              <w:rPr>
                <w:b/>
                <w:bCs/>
                <w:sz w:val="20"/>
                <w:lang w:eastAsia="ru-RU"/>
              </w:rPr>
            </w:pPr>
          </w:p>
        </w:tc>
        <w:tc>
          <w:tcPr>
            <w:tcW w:w="1660" w:type="dxa"/>
            <w:tcBorders>
              <w:top w:val="nil"/>
              <w:left w:val="nil"/>
              <w:bottom w:val="single" w:sz="4" w:space="0" w:color="auto"/>
              <w:right w:val="nil"/>
            </w:tcBorders>
            <w:shd w:val="clear" w:color="auto" w:fill="auto"/>
            <w:vAlign w:val="center"/>
          </w:tcPr>
          <w:p w14:paraId="1AC6068F" w14:textId="77777777" w:rsidR="000E65DE" w:rsidRPr="00D15358" w:rsidRDefault="000E65DE" w:rsidP="00C27356">
            <w:pPr>
              <w:jc w:val="right"/>
              <w:rPr>
                <w:b/>
                <w:bCs/>
                <w:sz w:val="20"/>
                <w:lang w:eastAsia="ru-RU"/>
              </w:rPr>
            </w:pPr>
            <w:r w:rsidRPr="00D15358">
              <w:rPr>
                <w:b/>
                <w:bCs/>
                <w:sz w:val="20"/>
                <w:lang w:eastAsia="ru-RU"/>
              </w:rPr>
              <w:t>Этап 1</w:t>
            </w:r>
          </w:p>
        </w:tc>
        <w:tc>
          <w:tcPr>
            <w:tcW w:w="1694" w:type="dxa"/>
            <w:tcBorders>
              <w:top w:val="nil"/>
              <w:left w:val="nil"/>
              <w:bottom w:val="single" w:sz="4" w:space="0" w:color="auto"/>
              <w:right w:val="nil"/>
            </w:tcBorders>
            <w:shd w:val="clear" w:color="auto" w:fill="auto"/>
            <w:vAlign w:val="center"/>
          </w:tcPr>
          <w:p w14:paraId="39F65844" w14:textId="77777777" w:rsidR="000E65DE" w:rsidRPr="00D15358" w:rsidRDefault="000E65DE" w:rsidP="00C27356">
            <w:pPr>
              <w:jc w:val="right"/>
              <w:rPr>
                <w:b/>
                <w:bCs/>
                <w:sz w:val="20"/>
                <w:lang w:eastAsia="ru-RU"/>
              </w:rPr>
            </w:pPr>
            <w:r w:rsidRPr="00D15358">
              <w:rPr>
                <w:b/>
                <w:bCs/>
                <w:sz w:val="20"/>
                <w:lang w:eastAsia="ru-RU"/>
              </w:rPr>
              <w:t>Этап 2</w:t>
            </w:r>
          </w:p>
        </w:tc>
        <w:tc>
          <w:tcPr>
            <w:tcW w:w="1652" w:type="dxa"/>
            <w:tcBorders>
              <w:top w:val="nil"/>
              <w:left w:val="nil"/>
              <w:bottom w:val="single" w:sz="4" w:space="0" w:color="auto"/>
              <w:right w:val="nil"/>
            </w:tcBorders>
            <w:vAlign w:val="center"/>
          </w:tcPr>
          <w:p w14:paraId="3AA50B02" w14:textId="77777777" w:rsidR="000E65DE" w:rsidRPr="00D15358" w:rsidRDefault="000E65DE" w:rsidP="00C27356">
            <w:pPr>
              <w:jc w:val="right"/>
              <w:rPr>
                <w:b/>
                <w:bCs/>
                <w:sz w:val="20"/>
                <w:lang w:eastAsia="ru-RU"/>
              </w:rPr>
            </w:pPr>
            <w:r w:rsidRPr="00D15358">
              <w:rPr>
                <w:b/>
                <w:bCs/>
                <w:sz w:val="20"/>
                <w:lang w:eastAsia="ru-RU"/>
              </w:rPr>
              <w:t>Этап 3</w:t>
            </w:r>
          </w:p>
        </w:tc>
        <w:tc>
          <w:tcPr>
            <w:tcW w:w="1652" w:type="dxa"/>
            <w:tcBorders>
              <w:top w:val="nil"/>
              <w:left w:val="nil"/>
              <w:bottom w:val="single" w:sz="4" w:space="0" w:color="auto"/>
              <w:right w:val="nil"/>
            </w:tcBorders>
            <w:vAlign w:val="center"/>
          </w:tcPr>
          <w:p w14:paraId="68A4318D" w14:textId="77777777" w:rsidR="000E65DE" w:rsidRPr="00D15358" w:rsidRDefault="000E65DE" w:rsidP="00C27356">
            <w:pPr>
              <w:jc w:val="right"/>
              <w:rPr>
                <w:b/>
                <w:bCs/>
                <w:sz w:val="20"/>
                <w:lang w:eastAsia="ru-RU"/>
              </w:rPr>
            </w:pPr>
            <w:r w:rsidRPr="00D15358">
              <w:rPr>
                <w:b/>
                <w:bCs/>
                <w:sz w:val="20"/>
                <w:lang w:eastAsia="ru-RU"/>
              </w:rPr>
              <w:t>Кредитно-обесцененные</w:t>
            </w:r>
          </w:p>
        </w:tc>
        <w:tc>
          <w:tcPr>
            <w:tcW w:w="1652" w:type="dxa"/>
            <w:tcBorders>
              <w:top w:val="nil"/>
              <w:left w:val="nil"/>
              <w:bottom w:val="single" w:sz="4" w:space="0" w:color="auto"/>
              <w:right w:val="nil"/>
            </w:tcBorders>
            <w:vAlign w:val="center"/>
          </w:tcPr>
          <w:p w14:paraId="7E0DE8A7" w14:textId="77777777" w:rsidR="000E65DE" w:rsidRPr="00D15358" w:rsidRDefault="000E65DE" w:rsidP="00C27356">
            <w:pPr>
              <w:jc w:val="right"/>
              <w:rPr>
                <w:b/>
                <w:bCs/>
                <w:sz w:val="20"/>
                <w:lang w:eastAsia="ru-RU"/>
              </w:rPr>
            </w:pPr>
            <w:r w:rsidRPr="00D15358">
              <w:rPr>
                <w:b/>
                <w:bCs/>
                <w:sz w:val="20"/>
                <w:lang w:eastAsia="ru-RU"/>
              </w:rPr>
              <w:t>Итого</w:t>
            </w:r>
          </w:p>
        </w:tc>
      </w:tr>
      <w:tr w:rsidR="00613C46" w:rsidRPr="00D15358" w14:paraId="364FF148" w14:textId="77777777" w:rsidTr="004218E6">
        <w:trPr>
          <w:trHeight w:val="20"/>
        </w:trPr>
        <w:tc>
          <w:tcPr>
            <w:tcW w:w="4679" w:type="dxa"/>
            <w:tcBorders>
              <w:top w:val="nil"/>
              <w:left w:val="nil"/>
              <w:bottom w:val="nil"/>
              <w:right w:val="nil"/>
            </w:tcBorders>
            <w:shd w:val="clear" w:color="auto" w:fill="auto"/>
            <w:vAlign w:val="center"/>
          </w:tcPr>
          <w:p w14:paraId="70F05FF2" w14:textId="42EED402" w:rsidR="00613C46" w:rsidRPr="00D15358" w:rsidRDefault="00613C46" w:rsidP="00613C46">
            <w:pPr>
              <w:rPr>
                <w:color w:val="000000"/>
                <w:sz w:val="20"/>
                <w:lang w:eastAsia="ru-RU"/>
              </w:rPr>
            </w:pPr>
            <w:r w:rsidRPr="00D15358">
              <w:rPr>
                <w:color w:val="000000"/>
                <w:sz w:val="20"/>
                <w:lang w:eastAsia="ru-RU"/>
              </w:rPr>
              <w:t>Права требования, оцениваемые по амортизированной стоимости</w:t>
            </w:r>
          </w:p>
        </w:tc>
        <w:tc>
          <w:tcPr>
            <w:tcW w:w="425" w:type="dxa"/>
            <w:tcBorders>
              <w:top w:val="nil"/>
              <w:left w:val="nil"/>
              <w:bottom w:val="nil"/>
              <w:right w:val="nil"/>
            </w:tcBorders>
            <w:shd w:val="clear" w:color="auto" w:fill="auto"/>
            <w:noWrap/>
            <w:vAlign w:val="center"/>
          </w:tcPr>
          <w:p w14:paraId="509DCC10" w14:textId="77777777" w:rsidR="00613C46" w:rsidRPr="00D15358" w:rsidRDefault="00613C46" w:rsidP="00613C46">
            <w:pPr>
              <w:rPr>
                <w:color w:val="000000"/>
                <w:sz w:val="20"/>
                <w:lang w:eastAsia="ru-RU"/>
              </w:rPr>
            </w:pPr>
          </w:p>
        </w:tc>
        <w:tc>
          <w:tcPr>
            <w:tcW w:w="818" w:type="dxa"/>
            <w:tcBorders>
              <w:top w:val="nil"/>
              <w:left w:val="nil"/>
              <w:bottom w:val="nil"/>
              <w:right w:val="nil"/>
            </w:tcBorders>
            <w:vAlign w:val="center"/>
          </w:tcPr>
          <w:p w14:paraId="50AA531C" w14:textId="70800A34" w:rsidR="00613C46" w:rsidRPr="00D15358" w:rsidRDefault="00E131BF" w:rsidP="00613C46">
            <w:pPr>
              <w:jc w:val="center"/>
              <w:rPr>
                <w:b/>
                <w:color w:val="000000"/>
                <w:sz w:val="20"/>
                <w:lang w:val="en-US"/>
              </w:rPr>
            </w:pPr>
            <w:r>
              <w:rPr>
                <w:b/>
                <w:color w:val="000000"/>
                <w:sz w:val="20"/>
                <w:lang w:val="en-US"/>
              </w:rPr>
              <w:t>19</w:t>
            </w:r>
          </w:p>
        </w:tc>
        <w:tc>
          <w:tcPr>
            <w:tcW w:w="222" w:type="dxa"/>
            <w:tcBorders>
              <w:top w:val="nil"/>
              <w:left w:val="nil"/>
              <w:bottom w:val="nil"/>
              <w:right w:val="nil"/>
            </w:tcBorders>
            <w:vAlign w:val="center"/>
          </w:tcPr>
          <w:p w14:paraId="31433616" w14:textId="77777777" w:rsidR="00613C46" w:rsidRPr="00D15358" w:rsidRDefault="00613C46" w:rsidP="00613C46">
            <w:pPr>
              <w:jc w:val="right"/>
              <w:rPr>
                <w:color w:val="000000"/>
                <w:sz w:val="20"/>
              </w:rPr>
            </w:pPr>
          </w:p>
        </w:tc>
        <w:tc>
          <w:tcPr>
            <w:tcW w:w="1660" w:type="dxa"/>
            <w:tcBorders>
              <w:top w:val="nil"/>
              <w:left w:val="nil"/>
              <w:bottom w:val="nil"/>
              <w:right w:val="nil"/>
            </w:tcBorders>
            <w:shd w:val="clear" w:color="auto" w:fill="auto"/>
            <w:noWrap/>
            <w:vAlign w:val="center"/>
          </w:tcPr>
          <w:p w14:paraId="7A7EA675" w14:textId="2ED5883B" w:rsidR="00613C46" w:rsidRPr="00D15358" w:rsidRDefault="00613C46" w:rsidP="00613C46">
            <w:pPr>
              <w:jc w:val="right"/>
              <w:rPr>
                <w:color w:val="000000"/>
                <w:sz w:val="20"/>
                <w:lang w:eastAsia="ru-RU"/>
              </w:rPr>
            </w:pPr>
            <w:r>
              <w:rPr>
                <w:color w:val="000000"/>
                <w:sz w:val="20"/>
              </w:rPr>
              <w:t>-</w:t>
            </w:r>
          </w:p>
        </w:tc>
        <w:tc>
          <w:tcPr>
            <w:tcW w:w="1694" w:type="dxa"/>
            <w:tcBorders>
              <w:top w:val="nil"/>
              <w:left w:val="nil"/>
              <w:bottom w:val="nil"/>
              <w:right w:val="nil"/>
            </w:tcBorders>
            <w:shd w:val="clear" w:color="auto" w:fill="auto"/>
            <w:noWrap/>
            <w:vAlign w:val="center"/>
          </w:tcPr>
          <w:p w14:paraId="67C4C6BF" w14:textId="0B2C3CAD"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03096B20" w14:textId="6832E371"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1B5F6705" w14:textId="312323B9" w:rsidR="00613C46" w:rsidRPr="00D15358" w:rsidRDefault="00613C46" w:rsidP="00613C46">
            <w:pPr>
              <w:jc w:val="right"/>
              <w:rPr>
                <w:sz w:val="20"/>
                <w:lang w:eastAsia="ru-RU"/>
              </w:rPr>
            </w:pPr>
            <w:r>
              <w:rPr>
                <w:color w:val="000000"/>
                <w:sz w:val="20"/>
              </w:rPr>
              <w:t>(13,695,061)</w:t>
            </w:r>
          </w:p>
        </w:tc>
        <w:tc>
          <w:tcPr>
            <w:tcW w:w="1652" w:type="dxa"/>
            <w:tcBorders>
              <w:top w:val="nil"/>
              <w:left w:val="nil"/>
              <w:bottom w:val="nil"/>
              <w:right w:val="nil"/>
            </w:tcBorders>
            <w:vAlign w:val="center"/>
          </w:tcPr>
          <w:p w14:paraId="35FFEDBB" w14:textId="0B293D82" w:rsidR="00613C46" w:rsidRPr="00D15358" w:rsidRDefault="00613C46" w:rsidP="00613C46">
            <w:pPr>
              <w:jc w:val="right"/>
              <w:rPr>
                <w:sz w:val="20"/>
                <w:lang w:eastAsia="ru-RU"/>
              </w:rPr>
            </w:pPr>
            <w:r>
              <w:rPr>
                <w:color w:val="000000"/>
                <w:sz w:val="20"/>
              </w:rPr>
              <w:t>(13,695,061)</w:t>
            </w:r>
          </w:p>
        </w:tc>
      </w:tr>
      <w:tr w:rsidR="00613C46" w:rsidRPr="00D15358" w14:paraId="7F61D1A3" w14:textId="77777777" w:rsidTr="004218E6">
        <w:trPr>
          <w:trHeight w:val="20"/>
        </w:trPr>
        <w:tc>
          <w:tcPr>
            <w:tcW w:w="4679" w:type="dxa"/>
            <w:tcBorders>
              <w:top w:val="nil"/>
              <w:left w:val="nil"/>
              <w:bottom w:val="nil"/>
              <w:right w:val="nil"/>
            </w:tcBorders>
            <w:shd w:val="clear" w:color="auto" w:fill="auto"/>
            <w:vAlign w:val="center"/>
          </w:tcPr>
          <w:p w14:paraId="33E82289" w14:textId="6BD23BAD" w:rsidR="00613C46" w:rsidRPr="00D15358" w:rsidRDefault="00613C46" w:rsidP="00613C46">
            <w:pPr>
              <w:rPr>
                <w:color w:val="000000"/>
                <w:sz w:val="20"/>
                <w:lang w:eastAsia="ru-RU"/>
              </w:rPr>
            </w:pPr>
            <w:r>
              <w:rPr>
                <w:color w:val="000000"/>
                <w:sz w:val="20"/>
                <w:lang w:eastAsia="ru-RU"/>
              </w:rPr>
              <w:t>Д</w:t>
            </w:r>
            <w:r w:rsidRPr="00D15358">
              <w:rPr>
                <w:color w:val="000000"/>
                <w:sz w:val="20"/>
                <w:lang w:eastAsia="ru-RU"/>
              </w:rPr>
              <w:t>ебиторская задолженность</w:t>
            </w:r>
          </w:p>
        </w:tc>
        <w:tc>
          <w:tcPr>
            <w:tcW w:w="425" w:type="dxa"/>
            <w:tcBorders>
              <w:top w:val="nil"/>
              <w:left w:val="nil"/>
              <w:bottom w:val="nil"/>
              <w:right w:val="nil"/>
            </w:tcBorders>
            <w:shd w:val="clear" w:color="auto" w:fill="auto"/>
            <w:noWrap/>
            <w:vAlign w:val="center"/>
          </w:tcPr>
          <w:p w14:paraId="6B81B144" w14:textId="77777777" w:rsidR="00613C46" w:rsidRPr="00D15358" w:rsidRDefault="00613C46" w:rsidP="00613C46">
            <w:pPr>
              <w:rPr>
                <w:color w:val="000000"/>
                <w:sz w:val="20"/>
                <w:lang w:eastAsia="ru-RU"/>
              </w:rPr>
            </w:pPr>
          </w:p>
        </w:tc>
        <w:tc>
          <w:tcPr>
            <w:tcW w:w="818" w:type="dxa"/>
            <w:tcBorders>
              <w:top w:val="nil"/>
              <w:left w:val="nil"/>
              <w:bottom w:val="nil"/>
              <w:right w:val="nil"/>
            </w:tcBorders>
            <w:vAlign w:val="center"/>
          </w:tcPr>
          <w:p w14:paraId="697A7330" w14:textId="2B39355E" w:rsidR="00613C46" w:rsidRPr="00D15358" w:rsidRDefault="00613C46" w:rsidP="00613C46">
            <w:pPr>
              <w:jc w:val="center"/>
              <w:rPr>
                <w:b/>
                <w:color w:val="000000"/>
                <w:sz w:val="20"/>
                <w:lang w:val="en-US"/>
              </w:rPr>
            </w:pPr>
          </w:p>
        </w:tc>
        <w:tc>
          <w:tcPr>
            <w:tcW w:w="222" w:type="dxa"/>
            <w:tcBorders>
              <w:top w:val="nil"/>
              <w:left w:val="nil"/>
              <w:bottom w:val="nil"/>
              <w:right w:val="nil"/>
            </w:tcBorders>
            <w:vAlign w:val="center"/>
          </w:tcPr>
          <w:p w14:paraId="19A1F173" w14:textId="77777777" w:rsidR="00613C46" w:rsidRPr="00D15358" w:rsidRDefault="00613C46" w:rsidP="00613C46">
            <w:pPr>
              <w:jc w:val="right"/>
              <w:rPr>
                <w:color w:val="000000"/>
                <w:sz w:val="20"/>
              </w:rPr>
            </w:pPr>
          </w:p>
        </w:tc>
        <w:tc>
          <w:tcPr>
            <w:tcW w:w="1660" w:type="dxa"/>
            <w:tcBorders>
              <w:top w:val="nil"/>
              <w:left w:val="nil"/>
              <w:bottom w:val="nil"/>
              <w:right w:val="nil"/>
            </w:tcBorders>
            <w:shd w:val="clear" w:color="auto" w:fill="auto"/>
            <w:noWrap/>
            <w:vAlign w:val="center"/>
          </w:tcPr>
          <w:p w14:paraId="74B889AA" w14:textId="4ED499C3" w:rsidR="00613C46" w:rsidRPr="00D15358" w:rsidRDefault="00613C46" w:rsidP="00613C46">
            <w:pPr>
              <w:jc w:val="right"/>
              <w:rPr>
                <w:color w:val="000000"/>
                <w:sz w:val="20"/>
                <w:lang w:eastAsia="ru-RU"/>
              </w:rPr>
            </w:pPr>
            <w:r>
              <w:rPr>
                <w:color w:val="000000"/>
                <w:sz w:val="20"/>
              </w:rPr>
              <w:t>-</w:t>
            </w:r>
          </w:p>
        </w:tc>
        <w:tc>
          <w:tcPr>
            <w:tcW w:w="1694" w:type="dxa"/>
            <w:tcBorders>
              <w:top w:val="nil"/>
              <w:left w:val="nil"/>
              <w:bottom w:val="nil"/>
              <w:right w:val="nil"/>
            </w:tcBorders>
            <w:shd w:val="clear" w:color="auto" w:fill="auto"/>
            <w:noWrap/>
            <w:vAlign w:val="center"/>
          </w:tcPr>
          <w:p w14:paraId="66862422" w14:textId="387575F6"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4325236A" w14:textId="341EB878"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02CC650A" w14:textId="6A97B07C"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764CE7B4" w14:textId="2312E14C" w:rsidR="00613C46" w:rsidRPr="00D15358" w:rsidRDefault="00613C46" w:rsidP="00613C46">
            <w:pPr>
              <w:jc w:val="right"/>
              <w:rPr>
                <w:sz w:val="20"/>
                <w:lang w:eastAsia="ru-RU"/>
              </w:rPr>
            </w:pPr>
            <w:r>
              <w:rPr>
                <w:color w:val="000000"/>
                <w:sz w:val="20"/>
              </w:rPr>
              <w:t>-</w:t>
            </w:r>
          </w:p>
        </w:tc>
      </w:tr>
      <w:tr w:rsidR="00613C46" w:rsidRPr="00D15358" w14:paraId="7657F596" w14:textId="77777777" w:rsidTr="004218E6">
        <w:trPr>
          <w:trHeight w:val="20"/>
        </w:trPr>
        <w:tc>
          <w:tcPr>
            <w:tcW w:w="4679" w:type="dxa"/>
            <w:tcBorders>
              <w:top w:val="nil"/>
              <w:left w:val="nil"/>
              <w:bottom w:val="nil"/>
              <w:right w:val="nil"/>
            </w:tcBorders>
            <w:shd w:val="clear" w:color="auto" w:fill="auto"/>
            <w:vAlign w:val="center"/>
          </w:tcPr>
          <w:p w14:paraId="66B444B0" w14:textId="6A2AAAF1" w:rsidR="00613C46" w:rsidRPr="00D15358" w:rsidRDefault="00613C46" w:rsidP="00613C46">
            <w:pPr>
              <w:rPr>
                <w:color w:val="000000"/>
                <w:sz w:val="20"/>
                <w:lang w:eastAsia="ru-RU"/>
              </w:rPr>
            </w:pPr>
            <w:r w:rsidRPr="00D15358">
              <w:rPr>
                <w:color w:val="000000"/>
                <w:sz w:val="20"/>
                <w:lang w:eastAsia="ru-RU"/>
              </w:rPr>
              <w:t>Денежные средства и их эквиваленты</w:t>
            </w:r>
          </w:p>
        </w:tc>
        <w:tc>
          <w:tcPr>
            <w:tcW w:w="425" w:type="dxa"/>
            <w:tcBorders>
              <w:top w:val="nil"/>
              <w:left w:val="nil"/>
              <w:bottom w:val="nil"/>
              <w:right w:val="nil"/>
            </w:tcBorders>
            <w:shd w:val="clear" w:color="auto" w:fill="auto"/>
            <w:noWrap/>
            <w:vAlign w:val="center"/>
          </w:tcPr>
          <w:p w14:paraId="2CBBF220" w14:textId="77777777" w:rsidR="00613C46" w:rsidRPr="00D15358" w:rsidRDefault="00613C46" w:rsidP="00613C46">
            <w:pPr>
              <w:rPr>
                <w:color w:val="000000"/>
                <w:sz w:val="20"/>
                <w:lang w:eastAsia="ru-RU"/>
              </w:rPr>
            </w:pPr>
          </w:p>
        </w:tc>
        <w:tc>
          <w:tcPr>
            <w:tcW w:w="818" w:type="dxa"/>
            <w:tcBorders>
              <w:top w:val="nil"/>
              <w:left w:val="nil"/>
              <w:bottom w:val="nil"/>
              <w:right w:val="nil"/>
            </w:tcBorders>
            <w:vAlign w:val="center"/>
          </w:tcPr>
          <w:p w14:paraId="41447577" w14:textId="4CC12C91" w:rsidR="00613C46" w:rsidRPr="00D15358" w:rsidRDefault="00613C46" w:rsidP="00613C46">
            <w:pPr>
              <w:jc w:val="center"/>
              <w:rPr>
                <w:b/>
                <w:color w:val="000000"/>
                <w:sz w:val="20"/>
              </w:rPr>
            </w:pPr>
          </w:p>
        </w:tc>
        <w:tc>
          <w:tcPr>
            <w:tcW w:w="222" w:type="dxa"/>
            <w:tcBorders>
              <w:top w:val="nil"/>
              <w:left w:val="nil"/>
              <w:bottom w:val="nil"/>
              <w:right w:val="nil"/>
            </w:tcBorders>
            <w:vAlign w:val="center"/>
          </w:tcPr>
          <w:p w14:paraId="7A5B26C6" w14:textId="77777777" w:rsidR="00613C46" w:rsidRPr="00D15358" w:rsidRDefault="00613C46" w:rsidP="00613C46">
            <w:pPr>
              <w:jc w:val="right"/>
              <w:rPr>
                <w:color w:val="000000"/>
                <w:sz w:val="20"/>
              </w:rPr>
            </w:pPr>
          </w:p>
        </w:tc>
        <w:tc>
          <w:tcPr>
            <w:tcW w:w="1660" w:type="dxa"/>
            <w:tcBorders>
              <w:top w:val="nil"/>
              <w:left w:val="nil"/>
              <w:bottom w:val="nil"/>
              <w:right w:val="nil"/>
            </w:tcBorders>
            <w:shd w:val="clear" w:color="auto" w:fill="auto"/>
            <w:noWrap/>
            <w:vAlign w:val="center"/>
          </w:tcPr>
          <w:p w14:paraId="15EB8440" w14:textId="1F2C48D2" w:rsidR="00613C46" w:rsidRPr="00D15358" w:rsidRDefault="00613C46" w:rsidP="00613C46">
            <w:pPr>
              <w:jc w:val="right"/>
              <w:rPr>
                <w:color w:val="000000"/>
                <w:sz w:val="20"/>
                <w:lang w:eastAsia="ru-RU"/>
              </w:rPr>
            </w:pPr>
            <w:r>
              <w:rPr>
                <w:color w:val="000000"/>
                <w:sz w:val="20"/>
              </w:rPr>
              <w:t>2,053</w:t>
            </w:r>
          </w:p>
        </w:tc>
        <w:tc>
          <w:tcPr>
            <w:tcW w:w="1694" w:type="dxa"/>
            <w:tcBorders>
              <w:top w:val="nil"/>
              <w:left w:val="nil"/>
              <w:bottom w:val="nil"/>
              <w:right w:val="nil"/>
            </w:tcBorders>
            <w:shd w:val="clear" w:color="auto" w:fill="auto"/>
            <w:noWrap/>
            <w:vAlign w:val="center"/>
          </w:tcPr>
          <w:p w14:paraId="073D4AB8" w14:textId="55BF6B96"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5568228D" w14:textId="32013AE9"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17024D6C" w14:textId="028B2E09"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4E60E5AD" w14:textId="14C8C68B" w:rsidR="00613C46" w:rsidRPr="00D15358" w:rsidRDefault="00613C46" w:rsidP="00613C46">
            <w:pPr>
              <w:jc w:val="right"/>
              <w:rPr>
                <w:sz w:val="20"/>
                <w:lang w:eastAsia="ru-RU"/>
              </w:rPr>
            </w:pPr>
            <w:r>
              <w:rPr>
                <w:color w:val="000000"/>
                <w:sz w:val="20"/>
              </w:rPr>
              <w:t>2,053</w:t>
            </w:r>
          </w:p>
        </w:tc>
      </w:tr>
      <w:tr w:rsidR="00613C46" w:rsidRPr="00D15358" w14:paraId="2E700173" w14:textId="77777777" w:rsidTr="004218E6">
        <w:trPr>
          <w:trHeight w:val="20"/>
        </w:trPr>
        <w:tc>
          <w:tcPr>
            <w:tcW w:w="4679" w:type="dxa"/>
            <w:tcBorders>
              <w:top w:val="nil"/>
              <w:left w:val="nil"/>
              <w:bottom w:val="nil"/>
              <w:right w:val="nil"/>
            </w:tcBorders>
            <w:shd w:val="clear" w:color="auto" w:fill="auto"/>
            <w:vAlign w:val="center"/>
          </w:tcPr>
          <w:p w14:paraId="2775703B" w14:textId="23AFF863" w:rsidR="00613C46" w:rsidRPr="00D15358" w:rsidRDefault="00613C46" w:rsidP="00613C46">
            <w:pPr>
              <w:rPr>
                <w:color w:val="000000"/>
                <w:sz w:val="20"/>
                <w:lang w:eastAsia="ru-RU"/>
              </w:rPr>
            </w:pPr>
            <w:r w:rsidRPr="00D15358">
              <w:rPr>
                <w:color w:val="000000"/>
                <w:sz w:val="20"/>
                <w:lang w:eastAsia="ru-RU"/>
              </w:rPr>
              <w:t>Финансовые активы, оцениваемые по справедливой стоимости через прочий совокупный доход</w:t>
            </w:r>
          </w:p>
        </w:tc>
        <w:tc>
          <w:tcPr>
            <w:tcW w:w="425" w:type="dxa"/>
            <w:tcBorders>
              <w:top w:val="nil"/>
              <w:left w:val="nil"/>
              <w:bottom w:val="nil"/>
              <w:right w:val="nil"/>
            </w:tcBorders>
            <w:shd w:val="clear" w:color="auto" w:fill="auto"/>
            <w:noWrap/>
            <w:vAlign w:val="center"/>
          </w:tcPr>
          <w:p w14:paraId="5F5F6145" w14:textId="77777777" w:rsidR="00613C46" w:rsidRPr="00D15358" w:rsidRDefault="00613C46" w:rsidP="00613C46">
            <w:pPr>
              <w:rPr>
                <w:color w:val="000000"/>
                <w:sz w:val="20"/>
                <w:lang w:eastAsia="ru-RU"/>
              </w:rPr>
            </w:pPr>
          </w:p>
        </w:tc>
        <w:tc>
          <w:tcPr>
            <w:tcW w:w="818" w:type="dxa"/>
            <w:tcBorders>
              <w:top w:val="nil"/>
              <w:left w:val="nil"/>
              <w:bottom w:val="nil"/>
              <w:right w:val="nil"/>
            </w:tcBorders>
            <w:vAlign w:val="center"/>
          </w:tcPr>
          <w:p w14:paraId="69238C19" w14:textId="29D79337" w:rsidR="00613C46" w:rsidRPr="00D15358" w:rsidRDefault="00613C46" w:rsidP="00613C46">
            <w:pPr>
              <w:jc w:val="center"/>
              <w:rPr>
                <w:b/>
                <w:color w:val="000000"/>
                <w:sz w:val="20"/>
              </w:rPr>
            </w:pPr>
          </w:p>
        </w:tc>
        <w:tc>
          <w:tcPr>
            <w:tcW w:w="222" w:type="dxa"/>
            <w:tcBorders>
              <w:top w:val="nil"/>
              <w:left w:val="nil"/>
              <w:bottom w:val="nil"/>
              <w:right w:val="nil"/>
            </w:tcBorders>
            <w:vAlign w:val="center"/>
          </w:tcPr>
          <w:p w14:paraId="13C29AD6" w14:textId="77777777" w:rsidR="00613C46" w:rsidRPr="00D15358" w:rsidRDefault="00613C46" w:rsidP="00613C46">
            <w:pPr>
              <w:jc w:val="right"/>
              <w:rPr>
                <w:color w:val="000000"/>
                <w:sz w:val="20"/>
              </w:rPr>
            </w:pPr>
          </w:p>
        </w:tc>
        <w:tc>
          <w:tcPr>
            <w:tcW w:w="1660" w:type="dxa"/>
            <w:tcBorders>
              <w:top w:val="nil"/>
              <w:left w:val="nil"/>
              <w:bottom w:val="nil"/>
              <w:right w:val="nil"/>
            </w:tcBorders>
            <w:shd w:val="clear" w:color="auto" w:fill="auto"/>
            <w:noWrap/>
            <w:vAlign w:val="center"/>
          </w:tcPr>
          <w:p w14:paraId="2BBAD1F8" w14:textId="00E87098" w:rsidR="00613C46" w:rsidRPr="00D15358" w:rsidRDefault="00613C46" w:rsidP="00613C46">
            <w:pPr>
              <w:jc w:val="right"/>
              <w:rPr>
                <w:color w:val="000000"/>
                <w:sz w:val="20"/>
                <w:lang w:eastAsia="ru-RU"/>
              </w:rPr>
            </w:pPr>
            <w:r>
              <w:rPr>
                <w:color w:val="000000"/>
                <w:sz w:val="20"/>
              </w:rPr>
              <w:t>3,738</w:t>
            </w:r>
          </w:p>
        </w:tc>
        <w:tc>
          <w:tcPr>
            <w:tcW w:w="1694" w:type="dxa"/>
            <w:tcBorders>
              <w:top w:val="nil"/>
              <w:left w:val="nil"/>
              <w:bottom w:val="nil"/>
              <w:right w:val="nil"/>
            </w:tcBorders>
            <w:shd w:val="clear" w:color="auto" w:fill="auto"/>
            <w:noWrap/>
            <w:vAlign w:val="center"/>
          </w:tcPr>
          <w:p w14:paraId="3915E2D9" w14:textId="7B1B1B2C"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17AC6AD0" w14:textId="2AEDC31E"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4C8A6815" w14:textId="3D5960C6"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74C7C225" w14:textId="2F133DF0" w:rsidR="00613C46" w:rsidRPr="00D15358" w:rsidRDefault="00613C46" w:rsidP="00613C46">
            <w:pPr>
              <w:jc w:val="right"/>
              <w:rPr>
                <w:sz w:val="20"/>
                <w:lang w:eastAsia="ru-RU"/>
              </w:rPr>
            </w:pPr>
            <w:r>
              <w:rPr>
                <w:color w:val="000000"/>
                <w:sz w:val="20"/>
              </w:rPr>
              <w:t>3,738</w:t>
            </w:r>
          </w:p>
        </w:tc>
      </w:tr>
      <w:tr w:rsidR="00613C46" w:rsidRPr="00A9266D" w14:paraId="09CFF88A" w14:textId="77777777" w:rsidTr="004218E6">
        <w:trPr>
          <w:trHeight w:val="20"/>
        </w:trPr>
        <w:tc>
          <w:tcPr>
            <w:tcW w:w="4679" w:type="dxa"/>
            <w:tcBorders>
              <w:top w:val="nil"/>
              <w:left w:val="nil"/>
              <w:bottom w:val="nil"/>
              <w:right w:val="nil"/>
            </w:tcBorders>
            <w:shd w:val="clear" w:color="auto" w:fill="auto"/>
            <w:vAlign w:val="center"/>
          </w:tcPr>
          <w:p w14:paraId="19F463EF" w14:textId="68DF45A5" w:rsidR="00613C46" w:rsidRPr="00D15358" w:rsidRDefault="00613C46" w:rsidP="00613C46">
            <w:pPr>
              <w:rPr>
                <w:color w:val="000000"/>
                <w:sz w:val="20"/>
                <w:lang w:eastAsia="ru-RU"/>
              </w:rPr>
            </w:pPr>
            <w:r w:rsidRPr="00D15358">
              <w:rPr>
                <w:color w:val="000000"/>
                <w:sz w:val="20"/>
                <w:lang w:eastAsia="ru-RU"/>
              </w:rPr>
              <w:t>Счета и депозиты в банках</w:t>
            </w:r>
          </w:p>
        </w:tc>
        <w:tc>
          <w:tcPr>
            <w:tcW w:w="425" w:type="dxa"/>
            <w:tcBorders>
              <w:top w:val="nil"/>
              <w:left w:val="nil"/>
              <w:bottom w:val="nil"/>
              <w:right w:val="nil"/>
            </w:tcBorders>
            <w:shd w:val="clear" w:color="auto" w:fill="auto"/>
            <w:noWrap/>
            <w:vAlign w:val="center"/>
          </w:tcPr>
          <w:p w14:paraId="4FAA826B" w14:textId="77777777" w:rsidR="00613C46" w:rsidRPr="00D15358" w:rsidRDefault="00613C46" w:rsidP="00613C46">
            <w:pPr>
              <w:rPr>
                <w:color w:val="000000"/>
                <w:sz w:val="20"/>
                <w:lang w:eastAsia="ru-RU"/>
              </w:rPr>
            </w:pPr>
          </w:p>
        </w:tc>
        <w:tc>
          <w:tcPr>
            <w:tcW w:w="818" w:type="dxa"/>
            <w:tcBorders>
              <w:top w:val="nil"/>
              <w:left w:val="nil"/>
              <w:bottom w:val="nil"/>
              <w:right w:val="nil"/>
            </w:tcBorders>
            <w:vAlign w:val="center"/>
          </w:tcPr>
          <w:p w14:paraId="5B5A1E5B" w14:textId="632FAD64" w:rsidR="00613C46" w:rsidRPr="00D15358" w:rsidRDefault="00E131BF" w:rsidP="00613C46">
            <w:pPr>
              <w:jc w:val="center"/>
              <w:rPr>
                <w:b/>
                <w:color w:val="000000"/>
                <w:sz w:val="20"/>
                <w:lang w:val="en-US"/>
              </w:rPr>
            </w:pPr>
            <w:r>
              <w:rPr>
                <w:b/>
                <w:color w:val="000000"/>
                <w:sz w:val="20"/>
                <w:lang w:val="en-US"/>
              </w:rPr>
              <w:t>17</w:t>
            </w:r>
          </w:p>
        </w:tc>
        <w:tc>
          <w:tcPr>
            <w:tcW w:w="222" w:type="dxa"/>
            <w:tcBorders>
              <w:top w:val="nil"/>
              <w:left w:val="nil"/>
              <w:bottom w:val="nil"/>
              <w:right w:val="nil"/>
            </w:tcBorders>
            <w:vAlign w:val="center"/>
          </w:tcPr>
          <w:p w14:paraId="2B4B80F2" w14:textId="77777777" w:rsidR="00613C46" w:rsidRPr="00D15358" w:rsidRDefault="00613C46" w:rsidP="00613C46">
            <w:pPr>
              <w:jc w:val="right"/>
              <w:rPr>
                <w:color w:val="000000"/>
                <w:sz w:val="20"/>
              </w:rPr>
            </w:pPr>
          </w:p>
        </w:tc>
        <w:tc>
          <w:tcPr>
            <w:tcW w:w="1660" w:type="dxa"/>
            <w:tcBorders>
              <w:top w:val="nil"/>
              <w:left w:val="nil"/>
              <w:bottom w:val="nil"/>
              <w:right w:val="nil"/>
            </w:tcBorders>
            <w:shd w:val="clear" w:color="auto" w:fill="auto"/>
            <w:noWrap/>
            <w:vAlign w:val="center"/>
          </w:tcPr>
          <w:p w14:paraId="0A9E8F5F" w14:textId="464706FF" w:rsidR="00613C46" w:rsidRPr="00D15358" w:rsidRDefault="00613C46" w:rsidP="00613C46">
            <w:pPr>
              <w:jc w:val="right"/>
              <w:rPr>
                <w:color w:val="000000"/>
                <w:sz w:val="20"/>
                <w:lang w:eastAsia="ru-RU"/>
              </w:rPr>
            </w:pPr>
            <w:r>
              <w:rPr>
                <w:color w:val="000000"/>
                <w:sz w:val="20"/>
              </w:rPr>
              <w:t>525,015</w:t>
            </w:r>
          </w:p>
        </w:tc>
        <w:tc>
          <w:tcPr>
            <w:tcW w:w="1694" w:type="dxa"/>
            <w:tcBorders>
              <w:top w:val="nil"/>
              <w:left w:val="nil"/>
              <w:bottom w:val="nil"/>
              <w:right w:val="nil"/>
            </w:tcBorders>
            <w:shd w:val="clear" w:color="auto" w:fill="auto"/>
            <w:noWrap/>
            <w:vAlign w:val="center"/>
          </w:tcPr>
          <w:p w14:paraId="7FEEDF9D" w14:textId="583C5E6E"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0A057B68" w14:textId="26C9E9F5" w:rsidR="00613C46" w:rsidRPr="00D15358" w:rsidRDefault="00613C46" w:rsidP="00613C46">
            <w:pPr>
              <w:jc w:val="right"/>
              <w:rPr>
                <w:sz w:val="20"/>
                <w:lang w:eastAsia="ru-RU"/>
              </w:rPr>
            </w:pPr>
            <w:r>
              <w:rPr>
                <w:color w:val="000000"/>
                <w:sz w:val="20"/>
              </w:rPr>
              <w:t>22,722</w:t>
            </w:r>
          </w:p>
        </w:tc>
        <w:tc>
          <w:tcPr>
            <w:tcW w:w="1652" w:type="dxa"/>
            <w:tcBorders>
              <w:top w:val="nil"/>
              <w:left w:val="nil"/>
              <w:bottom w:val="nil"/>
              <w:right w:val="nil"/>
            </w:tcBorders>
            <w:vAlign w:val="center"/>
          </w:tcPr>
          <w:p w14:paraId="0F5BF184" w14:textId="15774CFC" w:rsidR="00613C46" w:rsidRPr="00D15358" w:rsidRDefault="00613C46" w:rsidP="00613C46">
            <w:pPr>
              <w:jc w:val="right"/>
              <w:rPr>
                <w:sz w:val="20"/>
                <w:lang w:eastAsia="ru-RU"/>
              </w:rPr>
            </w:pPr>
            <w:r>
              <w:rPr>
                <w:color w:val="000000"/>
                <w:sz w:val="20"/>
              </w:rPr>
              <w:t>-</w:t>
            </w:r>
          </w:p>
        </w:tc>
        <w:tc>
          <w:tcPr>
            <w:tcW w:w="1652" w:type="dxa"/>
            <w:tcBorders>
              <w:top w:val="nil"/>
              <w:left w:val="nil"/>
              <w:bottom w:val="nil"/>
              <w:right w:val="nil"/>
            </w:tcBorders>
            <w:vAlign w:val="center"/>
          </w:tcPr>
          <w:p w14:paraId="554D1949" w14:textId="612911C5" w:rsidR="00613C46" w:rsidRPr="00A9266D" w:rsidRDefault="00613C46" w:rsidP="00613C46">
            <w:pPr>
              <w:jc w:val="right"/>
              <w:rPr>
                <w:sz w:val="20"/>
                <w:lang w:eastAsia="ru-RU"/>
              </w:rPr>
            </w:pPr>
            <w:r>
              <w:rPr>
                <w:color w:val="000000"/>
                <w:sz w:val="20"/>
              </w:rPr>
              <w:t>547,737</w:t>
            </w:r>
          </w:p>
        </w:tc>
      </w:tr>
      <w:tr w:rsidR="00613C46" w:rsidRPr="00A9266D" w14:paraId="6F4FBD79" w14:textId="77777777" w:rsidTr="004218E6">
        <w:trPr>
          <w:trHeight w:val="270"/>
        </w:trPr>
        <w:tc>
          <w:tcPr>
            <w:tcW w:w="4679" w:type="dxa"/>
            <w:tcBorders>
              <w:top w:val="nil"/>
              <w:left w:val="nil"/>
              <w:bottom w:val="nil"/>
              <w:right w:val="nil"/>
            </w:tcBorders>
            <w:shd w:val="clear" w:color="auto" w:fill="auto"/>
            <w:vAlign w:val="center"/>
          </w:tcPr>
          <w:p w14:paraId="32EAEA40" w14:textId="77777777" w:rsidR="00613C46" w:rsidRPr="00A9266D" w:rsidRDefault="00613C46" w:rsidP="00613C46">
            <w:pPr>
              <w:rPr>
                <w:b/>
                <w:bCs/>
                <w:color w:val="000000"/>
                <w:sz w:val="20"/>
                <w:lang w:eastAsia="ru-RU"/>
              </w:rPr>
            </w:pPr>
          </w:p>
        </w:tc>
        <w:tc>
          <w:tcPr>
            <w:tcW w:w="425" w:type="dxa"/>
            <w:tcBorders>
              <w:top w:val="nil"/>
              <w:left w:val="nil"/>
              <w:bottom w:val="nil"/>
              <w:right w:val="nil"/>
            </w:tcBorders>
            <w:shd w:val="clear" w:color="auto" w:fill="auto"/>
            <w:noWrap/>
            <w:vAlign w:val="center"/>
          </w:tcPr>
          <w:p w14:paraId="79297063" w14:textId="77777777" w:rsidR="00613C46" w:rsidRPr="00A9266D" w:rsidRDefault="00613C46" w:rsidP="00613C46">
            <w:pPr>
              <w:rPr>
                <w:b/>
                <w:bCs/>
                <w:color w:val="000000"/>
                <w:sz w:val="20"/>
                <w:lang w:eastAsia="ru-RU"/>
              </w:rPr>
            </w:pPr>
          </w:p>
        </w:tc>
        <w:tc>
          <w:tcPr>
            <w:tcW w:w="818" w:type="dxa"/>
            <w:tcBorders>
              <w:left w:val="nil"/>
              <w:right w:val="nil"/>
            </w:tcBorders>
            <w:vAlign w:val="center"/>
          </w:tcPr>
          <w:p w14:paraId="45C98FAF" w14:textId="77777777" w:rsidR="00613C46" w:rsidRPr="00CB4F3C" w:rsidRDefault="00613C46" w:rsidP="00613C46">
            <w:pPr>
              <w:jc w:val="center"/>
              <w:rPr>
                <w:b/>
                <w:bCs/>
                <w:color w:val="000000"/>
                <w:sz w:val="20"/>
              </w:rPr>
            </w:pPr>
          </w:p>
        </w:tc>
        <w:tc>
          <w:tcPr>
            <w:tcW w:w="222" w:type="dxa"/>
            <w:tcBorders>
              <w:left w:val="nil"/>
              <w:right w:val="nil"/>
            </w:tcBorders>
            <w:vAlign w:val="center"/>
          </w:tcPr>
          <w:p w14:paraId="609A0104" w14:textId="77777777" w:rsidR="00613C46" w:rsidRDefault="00613C46" w:rsidP="00613C46">
            <w:pPr>
              <w:jc w:val="right"/>
              <w:rPr>
                <w:b/>
                <w:bCs/>
                <w:color w:val="000000"/>
                <w:sz w:val="20"/>
              </w:rPr>
            </w:pPr>
          </w:p>
        </w:tc>
        <w:tc>
          <w:tcPr>
            <w:tcW w:w="1660" w:type="dxa"/>
            <w:tcBorders>
              <w:top w:val="single" w:sz="4" w:space="0" w:color="auto"/>
              <w:left w:val="nil"/>
              <w:bottom w:val="double" w:sz="4" w:space="0" w:color="auto"/>
              <w:right w:val="nil"/>
            </w:tcBorders>
            <w:shd w:val="clear" w:color="auto" w:fill="auto"/>
            <w:noWrap/>
            <w:vAlign w:val="center"/>
          </w:tcPr>
          <w:p w14:paraId="0F25EB7F" w14:textId="180DED44" w:rsidR="00613C46" w:rsidRPr="00A9266D" w:rsidRDefault="00613C46" w:rsidP="00613C46">
            <w:pPr>
              <w:jc w:val="right"/>
              <w:rPr>
                <w:b/>
                <w:bCs/>
                <w:color w:val="000000"/>
                <w:sz w:val="20"/>
                <w:lang w:eastAsia="ru-RU"/>
              </w:rPr>
            </w:pPr>
            <w:r>
              <w:rPr>
                <w:b/>
                <w:bCs/>
                <w:color w:val="000000"/>
                <w:sz w:val="20"/>
              </w:rPr>
              <w:t>530,806</w:t>
            </w:r>
          </w:p>
        </w:tc>
        <w:tc>
          <w:tcPr>
            <w:tcW w:w="1694" w:type="dxa"/>
            <w:tcBorders>
              <w:top w:val="single" w:sz="4" w:space="0" w:color="auto"/>
              <w:left w:val="nil"/>
              <w:bottom w:val="double" w:sz="4" w:space="0" w:color="auto"/>
              <w:right w:val="nil"/>
            </w:tcBorders>
            <w:shd w:val="clear" w:color="auto" w:fill="auto"/>
            <w:noWrap/>
            <w:vAlign w:val="center"/>
          </w:tcPr>
          <w:p w14:paraId="3CC80FF9" w14:textId="34101BF9" w:rsidR="00613C46" w:rsidRPr="00A9266D" w:rsidRDefault="00613C46" w:rsidP="00613C46">
            <w:pPr>
              <w:jc w:val="right"/>
              <w:rPr>
                <w:b/>
                <w:bCs/>
                <w:color w:val="000000"/>
                <w:sz w:val="20"/>
                <w:lang w:eastAsia="ru-RU"/>
              </w:rPr>
            </w:pPr>
            <w:r>
              <w:rPr>
                <w:b/>
                <w:bCs/>
                <w:color w:val="000000"/>
                <w:sz w:val="20"/>
              </w:rPr>
              <w:t>-</w:t>
            </w:r>
          </w:p>
        </w:tc>
        <w:tc>
          <w:tcPr>
            <w:tcW w:w="1652" w:type="dxa"/>
            <w:tcBorders>
              <w:top w:val="single" w:sz="4" w:space="0" w:color="auto"/>
              <w:left w:val="nil"/>
              <w:bottom w:val="double" w:sz="4" w:space="0" w:color="auto"/>
              <w:right w:val="nil"/>
            </w:tcBorders>
            <w:vAlign w:val="center"/>
          </w:tcPr>
          <w:p w14:paraId="62199D12" w14:textId="1DF17F14" w:rsidR="00613C46" w:rsidRPr="00A9266D" w:rsidRDefault="00613C46" w:rsidP="00613C46">
            <w:pPr>
              <w:jc w:val="right"/>
              <w:rPr>
                <w:b/>
                <w:bCs/>
                <w:color w:val="000000"/>
                <w:sz w:val="20"/>
                <w:lang w:eastAsia="ru-RU"/>
              </w:rPr>
            </w:pPr>
            <w:r>
              <w:rPr>
                <w:b/>
                <w:bCs/>
                <w:color w:val="000000"/>
                <w:sz w:val="20"/>
              </w:rPr>
              <w:t>22,722</w:t>
            </w:r>
          </w:p>
        </w:tc>
        <w:tc>
          <w:tcPr>
            <w:tcW w:w="1652" w:type="dxa"/>
            <w:tcBorders>
              <w:top w:val="single" w:sz="4" w:space="0" w:color="auto"/>
              <w:left w:val="nil"/>
              <w:bottom w:val="double" w:sz="4" w:space="0" w:color="auto"/>
              <w:right w:val="nil"/>
            </w:tcBorders>
            <w:vAlign w:val="center"/>
          </w:tcPr>
          <w:p w14:paraId="0BAB9EAC" w14:textId="7DAC478D" w:rsidR="00613C46" w:rsidRPr="00A9266D" w:rsidRDefault="00613C46" w:rsidP="00613C46">
            <w:pPr>
              <w:jc w:val="right"/>
              <w:rPr>
                <w:b/>
                <w:bCs/>
                <w:color w:val="000000"/>
                <w:sz w:val="20"/>
                <w:lang w:eastAsia="ru-RU"/>
              </w:rPr>
            </w:pPr>
            <w:r>
              <w:rPr>
                <w:b/>
                <w:bCs/>
                <w:color w:val="000000"/>
                <w:sz w:val="20"/>
              </w:rPr>
              <w:t>(13,695,061)</w:t>
            </w:r>
          </w:p>
        </w:tc>
        <w:tc>
          <w:tcPr>
            <w:tcW w:w="1652" w:type="dxa"/>
            <w:tcBorders>
              <w:top w:val="single" w:sz="4" w:space="0" w:color="auto"/>
              <w:left w:val="nil"/>
              <w:bottom w:val="double" w:sz="4" w:space="0" w:color="auto"/>
              <w:right w:val="nil"/>
            </w:tcBorders>
            <w:vAlign w:val="center"/>
          </w:tcPr>
          <w:p w14:paraId="51F2EBDF" w14:textId="14C0E7F1" w:rsidR="00613C46" w:rsidRPr="00A9266D" w:rsidRDefault="00613C46" w:rsidP="00613C46">
            <w:pPr>
              <w:jc w:val="right"/>
              <w:rPr>
                <w:b/>
                <w:bCs/>
                <w:color w:val="000000"/>
                <w:sz w:val="20"/>
                <w:lang w:eastAsia="ru-RU"/>
              </w:rPr>
            </w:pPr>
            <w:r>
              <w:rPr>
                <w:b/>
                <w:bCs/>
                <w:color w:val="000000"/>
                <w:sz w:val="20"/>
              </w:rPr>
              <w:t>(13,141,533)</w:t>
            </w:r>
          </w:p>
        </w:tc>
      </w:tr>
    </w:tbl>
    <w:p w14:paraId="0DA5A16B" w14:textId="55D833D9" w:rsidR="000E65DE" w:rsidRDefault="000E65DE" w:rsidP="0034621E">
      <w:pPr>
        <w:pStyle w:val="a1"/>
      </w:pPr>
    </w:p>
    <w:p w14:paraId="2E146277" w14:textId="4FB5D47D" w:rsidR="0034621E" w:rsidRDefault="0034621E" w:rsidP="0034621E">
      <w:pPr>
        <w:pStyle w:val="a1"/>
      </w:pPr>
    </w:p>
    <w:p w14:paraId="011872BD" w14:textId="2421C6D8" w:rsidR="000E65DE" w:rsidRDefault="000E65DE" w:rsidP="00BD461D">
      <w:pPr>
        <w:pStyle w:val="1"/>
        <w:keepLines/>
        <w:spacing w:before="240"/>
        <w:rPr>
          <w:sz w:val="22"/>
          <w:szCs w:val="22"/>
        </w:rPr>
        <w:sectPr w:rsidR="000E65DE" w:rsidSect="000E65DE">
          <w:pgSz w:w="16840" w:h="11907" w:orient="landscape" w:code="9"/>
          <w:pgMar w:top="1588" w:right="828" w:bottom="708" w:left="709" w:header="964" w:footer="902" w:gutter="113"/>
          <w:cols w:space="720"/>
          <w:docGrid w:linePitch="360"/>
        </w:sectPr>
      </w:pPr>
    </w:p>
    <w:p w14:paraId="4255EA18" w14:textId="084DA216" w:rsidR="0042030C" w:rsidRPr="00CB4F3C" w:rsidRDefault="00BD461D" w:rsidP="00BD461D">
      <w:pPr>
        <w:pStyle w:val="1"/>
        <w:spacing w:line="240" w:lineRule="auto"/>
        <w:ind w:hanging="851"/>
        <w:rPr>
          <w:sz w:val="24"/>
          <w:szCs w:val="24"/>
        </w:rPr>
      </w:pPr>
      <w:r w:rsidRPr="00CB4F3C">
        <w:rPr>
          <w:sz w:val="24"/>
          <w:szCs w:val="24"/>
        </w:rPr>
        <w:lastRenderedPageBreak/>
        <w:t xml:space="preserve">9. </w:t>
      </w:r>
      <w:r w:rsidRPr="00CB4F3C">
        <w:rPr>
          <w:sz w:val="24"/>
          <w:szCs w:val="24"/>
        </w:rPr>
        <w:tab/>
        <w:t>Расходы по обесценению активов</w:t>
      </w:r>
    </w:p>
    <w:p w14:paraId="3E6BB4B8" w14:textId="20462AF9" w:rsidR="00BD461D" w:rsidRDefault="00BD461D" w:rsidP="00BD461D">
      <w:pPr>
        <w:pStyle w:val="a1"/>
      </w:pPr>
      <w:r>
        <w:rPr>
          <w:szCs w:val="22"/>
        </w:rPr>
        <w:t>Расходы по обесценению активов</w:t>
      </w:r>
      <w:r>
        <w:t xml:space="preserve"> представлены следующим образом:</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BD461D" w:rsidRPr="00A9266D" w14:paraId="33E23C84" w14:textId="77777777" w:rsidTr="00C27356">
        <w:trPr>
          <w:trHeight w:val="20"/>
        </w:trPr>
        <w:tc>
          <w:tcPr>
            <w:tcW w:w="4537" w:type="dxa"/>
            <w:tcBorders>
              <w:top w:val="nil"/>
              <w:left w:val="nil"/>
              <w:bottom w:val="nil"/>
              <w:right w:val="nil"/>
            </w:tcBorders>
            <w:shd w:val="clear" w:color="auto" w:fill="auto"/>
            <w:noWrap/>
            <w:vAlign w:val="bottom"/>
            <w:hideMark/>
          </w:tcPr>
          <w:p w14:paraId="2D210C71" w14:textId="77777777" w:rsidR="00BD461D" w:rsidRPr="00A9266D" w:rsidRDefault="00BD461D" w:rsidP="00C27356">
            <w:pPr>
              <w:rPr>
                <w:sz w:val="20"/>
                <w:szCs w:val="24"/>
                <w:lang w:eastAsia="ru-RU"/>
              </w:rPr>
            </w:pPr>
          </w:p>
        </w:tc>
        <w:tc>
          <w:tcPr>
            <w:tcW w:w="425" w:type="dxa"/>
            <w:tcBorders>
              <w:top w:val="nil"/>
              <w:left w:val="nil"/>
              <w:bottom w:val="nil"/>
              <w:right w:val="nil"/>
            </w:tcBorders>
            <w:shd w:val="clear" w:color="auto" w:fill="auto"/>
            <w:noWrap/>
            <w:vAlign w:val="bottom"/>
            <w:hideMark/>
          </w:tcPr>
          <w:p w14:paraId="67E71275" w14:textId="77777777" w:rsidR="00BD461D" w:rsidRPr="00A9266D" w:rsidRDefault="00BD461D" w:rsidP="00C27356">
            <w:pPr>
              <w:rPr>
                <w:sz w:val="20"/>
                <w:lang w:eastAsia="ru-RU"/>
              </w:rPr>
            </w:pPr>
          </w:p>
        </w:tc>
        <w:tc>
          <w:tcPr>
            <w:tcW w:w="820" w:type="dxa"/>
            <w:tcBorders>
              <w:top w:val="nil"/>
              <w:left w:val="nil"/>
              <w:right w:val="nil"/>
            </w:tcBorders>
          </w:tcPr>
          <w:p w14:paraId="26BBF051" w14:textId="77777777" w:rsidR="00BD461D" w:rsidRDefault="00BD461D" w:rsidP="00C27356">
            <w:pPr>
              <w:jc w:val="right"/>
              <w:rPr>
                <w:b/>
                <w:bCs/>
                <w:sz w:val="20"/>
                <w:lang w:eastAsia="ru-RU"/>
              </w:rPr>
            </w:pPr>
            <w:r>
              <w:rPr>
                <w:b/>
                <w:bCs/>
                <w:sz w:val="20"/>
                <w:lang w:eastAsia="ru-RU"/>
              </w:rPr>
              <w:t>Прим.</w:t>
            </w:r>
          </w:p>
        </w:tc>
        <w:tc>
          <w:tcPr>
            <w:tcW w:w="222" w:type="dxa"/>
            <w:tcBorders>
              <w:top w:val="nil"/>
              <w:left w:val="nil"/>
              <w:right w:val="nil"/>
            </w:tcBorders>
          </w:tcPr>
          <w:p w14:paraId="12FF16CA" w14:textId="77777777" w:rsidR="00BD461D" w:rsidRDefault="00BD461D" w:rsidP="00C27356">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5F1A022C" w14:textId="77777777" w:rsidR="00BD461D" w:rsidRPr="00A9266D" w:rsidRDefault="00BD461D" w:rsidP="00C27356">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03D23412" w14:textId="77777777" w:rsidR="00BD461D" w:rsidRPr="00A9266D" w:rsidRDefault="00BD461D" w:rsidP="00C27356">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32244119" w14:textId="77777777" w:rsidR="00BD461D" w:rsidRPr="00A9266D" w:rsidRDefault="00BD461D" w:rsidP="00C27356">
            <w:pPr>
              <w:jc w:val="right"/>
              <w:rPr>
                <w:b/>
                <w:bCs/>
                <w:sz w:val="20"/>
                <w:lang w:eastAsia="ru-RU"/>
              </w:rPr>
            </w:pPr>
            <w:r>
              <w:rPr>
                <w:b/>
                <w:bCs/>
                <w:sz w:val="20"/>
                <w:lang w:eastAsia="ru-RU"/>
              </w:rPr>
              <w:t>2018 год</w:t>
            </w:r>
          </w:p>
        </w:tc>
      </w:tr>
      <w:tr w:rsidR="00BF57B0" w:rsidRPr="00A9266D" w14:paraId="1FCBAC01" w14:textId="77777777" w:rsidTr="00BF57B0">
        <w:trPr>
          <w:trHeight w:val="20"/>
        </w:trPr>
        <w:tc>
          <w:tcPr>
            <w:tcW w:w="4537" w:type="dxa"/>
            <w:tcBorders>
              <w:top w:val="nil"/>
              <w:left w:val="nil"/>
              <w:bottom w:val="nil"/>
              <w:right w:val="nil"/>
            </w:tcBorders>
            <w:shd w:val="clear" w:color="auto" w:fill="auto"/>
            <w:vAlign w:val="center"/>
          </w:tcPr>
          <w:p w14:paraId="09386507" w14:textId="19A8EF86" w:rsidR="00BF57B0" w:rsidRPr="00D15358" w:rsidRDefault="00BF57B0" w:rsidP="00BF57B0">
            <w:pPr>
              <w:rPr>
                <w:color w:val="000000"/>
                <w:sz w:val="20"/>
                <w:lang w:eastAsia="ru-RU"/>
              </w:rPr>
            </w:pPr>
            <w:r w:rsidRPr="00D15358">
              <w:rPr>
                <w:color w:val="000000"/>
                <w:sz w:val="20"/>
                <w:lang w:eastAsia="ru-RU"/>
              </w:rPr>
              <w:t>Обесценение активов предназначенных для продажи</w:t>
            </w:r>
          </w:p>
        </w:tc>
        <w:tc>
          <w:tcPr>
            <w:tcW w:w="425" w:type="dxa"/>
            <w:tcBorders>
              <w:top w:val="nil"/>
              <w:left w:val="nil"/>
              <w:bottom w:val="nil"/>
              <w:right w:val="nil"/>
            </w:tcBorders>
            <w:shd w:val="clear" w:color="auto" w:fill="auto"/>
            <w:noWrap/>
            <w:vAlign w:val="center"/>
          </w:tcPr>
          <w:p w14:paraId="5388858C" w14:textId="77777777" w:rsidR="00BF57B0" w:rsidRPr="00D15358" w:rsidRDefault="00BF57B0" w:rsidP="00BF57B0">
            <w:pPr>
              <w:rPr>
                <w:color w:val="000000"/>
                <w:sz w:val="20"/>
                <w:lang w:eastAsia="ru-RU"/>
              </w:rPr>
            </w:pPr>
          </w:p>
        </w:tc>
        <w:tc>
          <w:tcPr>
            <w:tcW w:w="820" w:type="dxa"/>
            <w:tcBorders>
              <w:top w:val="nil"/>
              <w:left w:val="nil"/>
              <w:bottom w:val="nil"/>
              <w:right w:val="nil"/>
            </w:tcBorders>
            <w:vAlign w:val="center"/>
          </w:tcPr>
          <w:p w14:paraId="37783B0E" w14:textId="57BE46FA" w:rsidR="00BF57B0" w:rsidRPr="00D15358" w:rsidRDefault="00E131BF" w:rsidP="00BF57B0">
            <w:pPr>
              <w:jc w:val="center"/>
              <w:rPr>
                <w:b/>
                <w:color w:val="000000"/>
                <w:sz w:val="20"/>
              </w:rPr>
            </w:pPr>
            <w:r>
              <w:rPr>
                <w:b/>
                <w:color w:val="000000"/>
                <w:sz w:val="20"/>
              </w:rPr>
              <w:t>14</w:t>
            </w:r>
          </w:p>
        </w:tc>
        <w:tc>
          <w:tcPr>
            <w:tcW w:w="222" w:type="dxa"/>
            <w:tcBorders>
              <w:top w:val="nil"/>
              <w:left w:val="nil"/>
              <w:bottom w:val="nil"/>
              <w:right w:val="nil"/>
            </w:tcBorders>
            <w:vAlign w:val="center"/>
          </w:tcPr>
          <w:p w14:paraId="1A7E50D8" w14:textId="77777777" w:rsidR="00BF57B0" w:rsidRPr="00D15358"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7AF03041" w14:textId="47D4A222" w:rsidR="00BF57B0" w:rsidRPr="00D15358" w:rsidRDefault="00BF57B0" w:rsidP="00BF57B0">
            <w:pPr>
              <w:jc w:val="right"/>
              <w:rPr>
                <w:color w:val="000000"/>
                <w:sz w:val="20"/>
                <w:lang w:eastAsia="ru-RU"/>
              </w:rPr>
            </w:pPr>
            <w:r>
              <w:rPr>
                <w:color w:val="000000"/>
                <w:sz w:val="20"/>
              </w:rPr>
              <w:t>24,994,361</w:t>
            </w:r>
          </w:p>
        </w:tc>
        <w:tc>
          <w:tcPr>
            <w:tcW w:w="282" w:type="dxa"/>
            <w:tcBorders>
              <w:top w:val="nil"/>
              <w:left w:val="nil"/>
              <w:bottom w:val="nil"/>
              <w:right w:val="nil"/>
            </w:tcBorders>
            <w:shd w:val="clear" w:color="auto" w:fill="auto"/>
            <w:vAlign w:val="center"/>
          </w:tcPr>
          <w:p w14:paraId="6B7819E2" w14:textId="77777777" w:rsidR="00BF57B0" w:rsidRPr="00D15358"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7985DF12" w14:textId="3F7F9D07" w:rsidR="00BF57B0" w:rsidRPr="00D15358" w:rsidRDefault="00BF57B0" w:rsidP="00BF57B0">
            <w:pPr>
              <w:jc w:val="right"/>
              <w:rPr>
                <w:sz w:val="20"/>
                <w:lang w:eastAsia="ru-RU"/>
              </w:rPr>
            </w:pPr>
            <w:r w:rsidRPr="00D15358">
              <w:rPr>
                <w:sz w:val="20"/>
                <w:lang w:eastAsia="ru-RU"/>
              </w:rPr>
              <w:t>-</w:t>
            </w:r>
          </w:p>
        </w:tc>
      </w:tr>
      <w:tr w:rsidR="00BF57B0" w:rsidRPr="00A9266D" w14:paraId="25B4E32F" w14:textId="77777777" w:rsidTr="00BF57B0">
        <w:trPr>
          <w:trHeight w:val="20"/>
        </w:trPr>
        <w:tc>
          <w:tcPr>
            <w:tcW w:w="4537" w:type="dxa"/>
            <w:tcBorders>
              <w:top w:val="nil"/>
              <w:left w:val="nil"/>
              <w:bottom w:val="nil"/>
              <w:right w:val="nil"/>
            </w:tcBorders>
            <w:shd w:val="clear" w:color="auto" w:fill="auto"/>
            <w:vAlign w:val="center"/>
          </w:tcPr>
          <w:p w14:paraId="63925C95" w14:textId="746A0BA1" w:rsidR="00BF57B0" w:rsidRPr="00D15358" w:rsidRDefault="00BF57B0" w:rsidP="00E131BF">
            <w:pPr>
              <w:rPr>
                <w:color w:val="000000"/>
                <w:sz w:val="20"/>
                <w:lang w:eastAsia="ru-RU"/>
              </w:rPr>
            </w:pPr>
            <w:r w:rsidRPr="00613C46">
              <w:rPr>
                <w:color w:val="000000"/>
                <w:sz w:val="20"/>
                <w:lang w:eastAsia="ru-RU"/>
              </w:rPr>
              <w:t>Обесценение инвестиционно</w:t>
            </w:r>
            <w:r w:rsidR="00E131BF">
              <w:rPr>
                <w:color w:val="000000"/>
                <w:sz w:val="20"/>
                <w:lang w:eastAsia="ru-RU"/>
              </w:rPr>
              <w:t>й собственности</w:t>
            </w:r>
          </w:p>
        </w:tc>
        <w:tc>
          <w:tcPr>
            <w:tcW w:w="425" w:type="dxa"/>
            <w:tcBorders>
              <w:top w:val="nil"/>
              <w:left w:val="nil"/>
              <w:bottom w:val="nil"/>
              <w:right w:val="nil"/>
            </w:tcBorders>
            <w:shd w:val="clear" w:color="auto" w:fill="auto"/>
            <w:noWrap/>
            <w:vAlign w:val="center"/>
          </w:tcPr>
          <w:p w14:paraId="00F69F24" w14:textId="77777777" w:rsidR="00BF57B0" w:rsidRPr="00D15358" w:rsidRDefault="00BF57B0" w:rsidP="00BF57B0">
            <w:pPr>
              <w:rPr>
                <w:color w:val="000000"/>
                <w:sz w:val="20"/>
                <w:lang w:eastAsia="ru-RU"/>
              </w:rPr>
            </w:pPr>
          </w:p>
        </w:tc>
        <w:tc>
          <w:tcPr>
            <w:tcW w:w="820" w:type="dxa"/>
            <w:tcBorders>
              <w:top w:val="nil"/>
              <w:left w:val="nil"/>
              <w:bottom w:val="nil"/>
              <w:right w:val="nil"/>
            </w:tcBorders>
            <w:vAlign w:val="center"/>
          </w:tcPr>
          <w:p w14:paraId="1043E7D8" w14:textId="62BB48AC" w:rsidR="00BF57B0" w:rsidRPr="00700CED" w:rsidRDefault="00BF57B0" w:rsidP="00E131BF">
            <w:pPr>
              <w:jc w:val="center"/>
              <w:rPr>
                <w:b/>
                <w:color w:val="000000"/>
                <w:sz w:val="20"/>
              </w:rPr>
            </w:pPr>
            <w:r w:rsidRPr="00D15358">
              <w:rPr>
                <w:b/>
                <w:color w:val="000000"/>
                <w:sz w:val="20"/>
                <w:lang w:val="en-US"/>
              </w:rPr>
              <w:t>2</w:t>
            </w:r>
            <w:r w:rsidR="00E131BF">
              <w:rPr>
                <w:b/>
                <w:color w:val="000000"/>
                <w:sz w:val="20"/>
              </w:rPr>
              <w:t>1</w:t>
            </w:r>
          </w:p>
        </w:tc>
        <w:tc>
          <w:tcPr>
            <w:tcW w:w="222" w:type="dxa"/>
            <w:tcBorders>
              <w:top w:val="nil"/>
              <w:left w:val="nil"/>
              <w:bottom w:val="nil"/>
              <w:right w:val="nil"/>
            </w:tcBorders>
            <w:vAlign w:val="center"/>
          </w:tcPr>
          <w:p w14:paraId="1822130D" w14:textId="77777777" w:rsidR="00BF57B0" w:rsidRPr="00D15358"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6E41A6EF" w14:textId="73CB5936" w:rsidR="00BF57B0" w:rsidRPr="00D15358" w:rsidRDefault="00BF57B0" w:rsidP="00BF57B0">
            <w:pPr>
              <w:jc w:val="right"/>
              <w:rPr>
                <w:color w:val="000000"/>
                <w:sz w:val="20"/>
                <w:lang w:eastAsia="ru-RU"/>
              </w:rPr>
            </w:pPr>
            <w:r>
              <w:rPr>
                <w:color w:val="000000"/>
                <w:sz w:val="20"/>
              </w:rPr>
              <w:t>1,339,013</w:t>
            </w:r>
          </w:p>
        </w:tc>
        <w:tc>
          <w:tcPr>
            <w:tcW w:w="282" w:type="dxa"/>
            <w:tcBorders>
              <w:top w:val="nil"/>
              <w:left w:val="nil"/>
              <w:bottom w:val="nil"/>
              <w:right w:val="nil"/>
            </w:tcBorders>
            <w:shd w:val="clear" w:color="auto" w:fill="auto"/>
            <w:noWrap/>
            <w:vAlign w:val="center"/>
          </w:tcPr>
          <w:p w14:paraId="67AE12C6" w14:textId="77777777" w:rsidR="00BF57B0" w:rsidRPr="00D15358"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1C132666" w14:textId="55BB45FF" w:rsidR="00BF57B0" w:rsidRPr="00D15358" w:rsidRDefault="00BF57B0" w:rsidP="00BF57B0">
            <w:pPr>
              <w:jc w:val="right"/>
              <w:rPr>
                <w:color w:val="000000"/>
                <w:sz w:val="20"/>
                <w:lang w:eastAsia="ru-RU"/>
              </w:rPr>
            </w:pPr>
            <w:r w:rsidRPr="00D15358">
              <w:rPr>
                <w:color w:val="000000"/>
                <w:sz w:val="20"/>
                <w:lang w:eastAsia="ru-RU"/>
              </w:rPr>
              <w:t>-</w:t>
            </w:r>
          </w:p>
        </w:tc>
      </w:tr>
      <w:tr w:rsidR="00BF57B0" w:rsidRPr="00A9266D" w14:paraId="62741E9C" w14:textId="77777777" w:rsidTr="00BF57B0">
        <w:trPr>
          <w:trHeight w:val="20"/>
        </w:trPr>
        <w:tc>
          <w:tcPr>
            <w:tcW w:w="4537" w:type="dxa"/>
            <w:tcBorders>
              <w:top w:val="nil"/>
              <w:left w:val="nil"/>
              <w:bottom w:val="nil"/>
              <w:right w:val="nil"/>
            </w:tcBorders>
            <w:shd w:val="clear" w:color="auto" w:fill="auto"/>
            <w:vAlign w:val="center"/>
          </w:tcPr>
          <w:p w14:paraId="277C4A88" w14:textId="372E4909" w:rsidR="00BF57B0" w:rsidRPr="00D15358" w:rsidRDefault="00BF57B0" w:rsidP="00BF57B0">
            <w:pPr>
              <w:rPr>
                <w:color w:val="000000"/>
                <w:sz w:val="20"/>
                <w:lang w:eastAsia="ru-RU"/>
              </w:rPr>
            </w:pPr>
            <w:r w:rsidRPr="00D15358">
              <w:rPr>
                <w:color w:val="000000"/>
                <w:sz w:val="20"/>
                <w:lang w:eastAsia="ru-RU"/>
              </w:rPr>
              <w:t>Прочее обесценение</w:t>
            </w:r>
          </w:p>
        </w:tc>
        <w:tc>
          <w:tcPr>
            <w:tcW w:w="425" w:type="dxa"/>
            <w:tcBorders>
              <w:top w:val="nil"/>
              <w:left w:val="nil"/>
              <w:bottom w:val="nil"/>
              <w:right w:val="nil"/>
            </w:tcBorders>
            <w:shd w:val="clear" w:color="auto" w:fill="auto"/>
            <w:noWrap/>
            <w:vAlign w:val="center"/>
          </w:tcPr>
          <w:p w14:paraId="66440FAE" w14:textId="77777777" w:rsidR="00BF57B0" w:rsidRPr="00D15358" w:rsidRDefault="00BF57B0" w:rsidP="00BF57B0">
            <w:pPr>
              <w:rPr>
                <w:color w:val="000000"/>
                <w:sz w:val="20"/>
                <w:lang w:eastAsia="ru-RU"/>
              </w:rPr>
            </w:pPr>
          </w:p>
        </w:tc>
        <w:tc>
          <w:tcPr>
            <w:tcW w:w="820" w:type="dxa"/>
            <w:tcBorders>
              <w:top w:val="nil"/>
              <w:left w:val="nil"/>
              <w:bottom w:val="nil"/>
              <w:right w:val="nil"/>
            </w:tcBorders>
            <w:vAlign w:val="center"/>
          </w:tcPr>
          <w:p w14:paraId="5C1A82F7" w14:textId="77777777" w:rsidR="00BF57B0" w:rsidRPr="00D15358" w:rsidRDefault="00BF57B0" w:rsidP="00BF57B0">
            <w:pPr>
              <w:jc w:val="right"/>
              <w:rPr>
                <w:color w:val="000000"/>
                <w:sz w:val="20"/>
              </w:rPr>
            </w:pPr>
          </w:p>
        </w:tc>
        <w:tc>
          <w:tcPr>
            <w:tcW w:w="222" w:type="dxa"/>
            <w:tcBorders>
              <w:top w:val="nil"/>
              <w:left w:val="nil"/>
              <w:bottom w:val="nil"/>
              <w:right w:val="nil"/>
            </w:tcBorders>
            <w:vAlign w:val="center"/>
          </w:tcPr>
          <w:p w14:paraId="001F2822" w14:textId="77777777" w:rsidR="00BF57B0" w:rsidRPr="00D15358"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46535121" w14:textId="09EA4FCA" w:rsidR="00BF57B0" w:rsidRPr="00D15358" w:rsidRDefault="00BF57B0" w:rsidP="00BF57B0">
            <w:pPr>
              <w:jc w:val="right"/>
              <w:rPr>
                <w:color w:val="000000"/>
                <w:sz w:val="20"/>
                <w:lang w:eastAsia="ru-RU"/>
              </w:rPr>
            </w:pPr>
            <w:r>
              <w:rPr>
                <w:color w:val="000000"/>
                <w:sz w:val="20"/>
              </w:rPr>
              <w:t>18,000</w:t>
            </w:r>
          </w:p>
        </w:tc>
        <w:tc>
          <w:tcPr>
            <w:tcW w:w="282" w:type="dxa"/>
            <w:tcBorders>
              <w:top w:val="nil"/>
              <w:left w:val="nil"/>
              <w:bottom w:val="nil"/>
              <w:right w:val="nil"/>
            </w:tcBorders>
            <w:shd w:val="clear" w:color="auto" w:fill="auto"/>
            <w:noWrap/>
            <w:vAlign w:val="center"/>
          </w:tcPr>
          <w:p w14:paraId="055C4259" w14:textId="77777777" w:rsidR="00BF57B0" w:rsidRPr="00D15358"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3F6A0CA6" w14:textId="078C87BB" w:rsidR="00BF57B0" w:rsidRPr="00D15358" w:rsidRDefault="00BF57B0" w:rsidP="00BF57B0">
            <w:pPr>
              <w:jc w:val="right"/>
              <w:rPr>
                <w:color w:val="000000"/>
                <w:sz w:val="20"/>
                <w:lang w:eastAsia="ru-RU"/>
              </w:rPr>
            </w:pPr>
            <w:r w:rsidRPr="00D15358">
              <w:rPr>
                <w:color w:val="000000"/>
                <w:sz w:val="20"/>
                <w:lang w:eastAsia="ru-RU"/>
              </w:rPr>
              <w:t>-</w:t>
            </w:r>
          </w:p>
        </w:tc>
      </w:tr>
      <w:tr w:rsidR="00BF57B0" w:rsidRPr="00A9266D" w14:paraId="7A55D3AB" w14:textId="77777777" w:rsidTr="00BF57B0">
        <w:trPr>
          <w:trHeight w:val="270"/>
        </w:trPr>
        <w:tc>
          <w:tcPr>
            <w:tcW w:w="4537" w:type="dxa"/>
            <w:tcBorders>
              <w:top w:val="nil"/>
              <w:left w:val="nil"/>
              <w:bottom w:val="nil"/>
              <w:right w:val="nil"/>
            </w:tcBorders>
            <w:shd w:val="clear" w:color="auto" w:fill="auto"/>
            <w:vAlign w:val="center"/>
          </w:tcPr>
          <w:p w14:paraId="71993F4B" w14:textId="77777777" w:rsidR="00BF57B0" w:rsidRPr="00A9266D" w:rsidRDefault="00BF57B0" w:rsidP="00BF57B0">
            <w:pPr>
              <w:rPr>
                <w:b/>
                <w:bCs/>
                <w:color w:val="000000"/>
                <w:sz w:val="20"/>
                <w:lang w:eastAsia="ru-RU"/>
              </w:rPr>
            </w:pPr>
          </w:p>
        </w:tc>
        <w:tc>
          <w:tcPr>
            <w:tcW w:w="425" w:type="dxa"/>
            <w:tcBorders>
              <w:top w:val="nil"/>
              <w:left w:val="nil"/>
              <w:bottom w:val="nil"/>
              <w:right w:val="nil"/>
            </w:tcBorders>
            <w:shd w:val="clear" w:color="auto" w:fill="auto"/>
            <w:noWrap/>
            <w:vAlign w:val="center"/>
          </w:tcPr>
          <w:p w14:paraId="1F1E2219" w14:textId="77777777" w:rsidR="00BF57B0" w:rsidRPr="00A9266D" w:rsidRDefault="00BF57B0" w:rsidP="00BF57B0">
            <w:pPr>
              <w:rPr>
                <w:b/>
                <w:bCs/>
                <w:color w:val="000000"/>
                <w:sz w:val="20"/>
                <w:lang w:eastAsia="ru-RU"/>
              </w:rPr>
            </w:pPr>
          </w:p>
        </w:tc>
        <w:tc>
          <w:tcPr>
            <w:tcW w:w="820" w:type="dxa"/>
            <w:tcBorders>
              <w:left w:val="nil"/>
              <w:right w:val="nil"/>
            </w:tcBorders>
            <w:vAlign w:val="center"/>
          </w:tcPr>
          <w:p w14:paraId="620EEAAD" w14:textId="77777777" w:rsidR="00BF57B0" w:rsidRDefault="00BF57B0" w:rsidP="00BF57B0">
            <w:pPr>
              <w:jc w:val="right"/>
              <w:rPr>
                <w:b/>
                <w:bCs/>
                <w:color w:val="000000"/>
                <w:sz w:val="20"/>
              </w:rPr>
            </w:pPr>
          </w:p>
        </w:tc>
        <w:tc>
          <w:tcPr>
            <w:tcW w:w="222" w:type="dxa"/>
            <w:tcBorders>
              <w:left w:val="nil"/>
              <w:right w:val="nil"/>
            </w:tcBorders>
            <w:vAlign w:val="center"/>
          </w:tcPr>
          <w:p w14:paraId="714DE7A1" w14:textId="77777777" w:rsidR="00BF57B0" w:rsidRDefault="00BF57B0" w:rsidP="00BF57B0">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center"/>
          </w:tcPr>
          <w:p w14:paraId="54BC0432" w14:textId="21262796" w:rsidR="00BF57B0" w:rsidRPr="00A9266D" w:rsidRDefault="00BF57B0" w:rsidP="00BF57B0">
            <w:pPr>
              <w:jc w:val="right"/>
              <w:rPr>
                <w:b/>
                <w:bCs/>
                <w:color w:val="000000"/>
                <w:sz w:val="20"/>
                <w:lang w:eastAsia="ru-RU"/>
              </w:rPr>
            </w:pPr>
            <w:r>
              <w:rPr>
                <w:b/>
                <w:bCs/>
                <w:color w:val="000000"/>
                <w:sz w:val="20"/>
              </w:rPr>
              <w:t>26,351,374</w:t>
            </w:r>
          </w:p>
        </w:tc>
        <w:tc>
          <w:tcPr>
            <w:tcW w:w="282" w:type="dxa"/>
            <w:tcBorders>
              <w:top w:val="nil"/>
              <w:left w:val="nil"/>
              <w:bottom w:val="nil"/>
              <w:right w:val="nil"/>
            </w:tcBorders>
            <w:shd w:val="clear" w:color="auto" w:fill="auto"/>
            <w:noWrap/>
            <w:vAlign w:val="center"/>
          </w:tcPr>
          <w:p w14:paraId="4BF9E3FB" w14:textId="77777777" w:rsidR="00BF57B0" w:rsidRPr="00A9266D" w:rsidRDefault="00BF57B0" w:rsidP="00BF57B0">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center"/>
          </w:tcPr>
          <w:p w14:paraId="4CABEAA7" w14:textId="3CDA60A7" w:rsidR="00BF57B0" w:rsidRPr="00A9266D" w:rsidRDefault="00BF57B0" w:rsidP="00BF57B0">
            <w:pPr>
              <w:jc w:val="right"/>
              <w:rPr>
                <w:b/>
                <w:bCs/>
                <w:color w:val="000000"/>
                <w:sz w:val="20"/>
                <w:lang w:eastAsia="ru-RU"/>
              </w:rPr>
            </w:pPr>
            <w:r>
              <w:rPr>
                <w:b/>
                <w:bCs/>
                <w:color w:val="000000"/>
                <w:sz w:val="20"/>
                <w:lang w:eastAsia="ru-RU"/>
              </w:rPr>
              <w:t>-</w:t>
            </w:r>
          </w:p>
        </w:tc>
      </w:tr>
    </w:tbl>
    <w:p w14:paraId="44D7E125" w14:textId="15111F40" w:rsidR="003A2D98" w:rsidRPr="00CB4F3C" w:rsidRDefault="00A65B10" w:rsidP="003A2D98">
      <w:pPr>
        <w:pStyle w:val="1"/>
        <w:spacing w:line="240" w:lineRule="auto"/>
        <w:ind w:hanging="851"/>
        <w:rPr>
          <w:sz w:val="24"/>
          <w:szCs w:val="24"/>
        </w:rPr>
      </w:pPr>
      <w:r w:rsidRPr="00CB4F3C">
        <w:rPr>
          <w:sz w:val="24"/>
          <w:szCs w:val="24"/>
        </w:rPr>
        <w:t>10</w:t>
      </w:r>
      <w:r w:rsidR="003A2D98" w:rsidRPr="00CB4F3C">
        <w:rPr>
          <w:sz w:val="24"/>
          <w:szCs w:val="24"/>
        </w:rPr>
        <w:t xml:space="preserve">. </w:t>
      </w:r>
      <w:r w:rsidR="003A2D98" w:rsidRPr="00CB4F3C">
        <w:rPr>
          <w:sz w:val="24"/>
          <w:szCs w:val="24"/>
        </w:rPr>
        <w:tab/>
        <w:t>Общехозяйственные и административные расходы</w:t>
      </w:r>
    </w:p>
    <w:p w14:paraId="39834E08" w14:textId="2162F7B8" w:rsidR="003A2D98" w:rsidRDefault="003A2D98" w:rsidP="003A2D98">
      <w:pPr>
        <w:pStyle w:val="a1"/>
      </w:pPr>
      <w:r w:rsidRPr="003A2D98">
        <w:rPr>
          <w:szCs w:val="22"/>
        </w:rPr>
        <w:t>Общехозяйственные и административные расходы</w:t>
      </w:r>
      <w:r>
        <w:t xml:space="preserve"> представлены следующим образом:</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3A2D98" w:rsidRPr="00A9266D" w14:paraId="3B84C604" w14:textId="77777777" w:rsidTr="00C27356">
        <w:trPr>
          <w:trHeight w:val="20"/>
        </w:trPr>
        <w:tc>
          <w:tcPr>
            <w:tcW w:w="4537" w:type="dxa"/>
            <w:tcBorders>
              <w:top w:val="nil"/>
              <w:left w:val="nil"/>
              <w:bottom w:val="nil"/>
              <w:right w:val="nil"/>
            </w:tcBorders>
            <w:shd w:val="clear" w:color="auto" w:fill="auto"/>
            <w:noWrap/>
            <w:vAlign w:val="bottom"/>
            <w:hideMark/>
          </w:tcPr>
          <w:p w14:paraId="38820939" w14:textId="77777777" w:rsidR="003A2D98" w:rsidRPr="00A9266D" w:rsidRDefault="003A2D98" w:rsidP="00C27356">
            <w:pPr>
              <w:rPr>
                <w:sz w:val="20"/>
                <w:szCs w:val="24"/>
                <w:lang w:eastAsia="ru-RU"/>
              </w:rPr>
            </w:pPr>
          </w:p>
        </w:tc>
        <w:tc>
          <w:tcPr>
            <w:tcW w:w="425" w:type="dxa"/>
            <w:tcBorders>
              <w:top w:val="nil"/>
              <w:left w:val="nil"/>
              <w:bottom w:val="nil"/>
              <w:right w:val="nil"/>
            </w:tcBorders>
            <w:shd w:val="clear" w:color="auto" w:fill="auto"/>
            <w:noWrap/>
            <w:vAlign w:val="bottom"/>
            <w:hideMark/>
          </w:tcPr>
          <w:p w14:paraId="6FA89A42" w14:textId="77777777" w:rsidR="003A2D98" w:rsidRPr="00A9266D" w:rsidRDefault="003A2D98" w:rsidP="00C27356">
            <w:pPr>
              <w:rPr>
                <w:sz w:val="20"/>
                <w:lang w:eastAsia="ru-RU"/>
              </w:rPr>
            </w:pPr>
          </w:p>
        </w:tc>
        <w:tc>
          <w:tcPr>
            <w:tcW w:w="820" w:type="dxa"/>
            <w:tcBorders>
              <w:top w:val="nil"/>
              <w:left w:val="nil"/>
              <w:right w:val="nil"/>
            </w:tcBorders>
          </w:tcPr>
          <w:p w14:paraId="3232CBEA" w14:textId="525F52B8" w:rsidR="003A2D98" w:rsidRDefault="003A2D98" w:rsidP="00C27356">
            <w:pPr>
              <w:jc w:val="right"/>
              <w:rPr>
                <w:b/>
                <w:bCs/>
                <w:sz w:val="20"/>
                <w:lang w:eastAsia="ru-RU"/>
              </w:rPr>
            </w:pPr>
          </w:p>
        </w:tc>
        <w:tc>
          <w:tcPr>
            <w:tcW w:w="222" w:type="dxa"/>
            <w:tcBorders>
              <w:top w:val="nil"/>
              <w:left w:val="nil"/>
              <w:right w:val="nil"/>
            </w:tcBorders>
          </w:tcPr>
          <w:p w14:paraId="61C5A640" w14:textId="77777777" w:rsidR="003A2D98" w:rsidRDefault="003A2D98" w:rsidP="00C27356">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7687C1B5" w14:textId="77777777" w:rsidR="003A2D98" w:rsidRPr="00A9266D" w:rsidRDefault="003A2D98" w:rsidP="00C27356">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511F4280" w14:textId="77777777" w:rsidR="003A2D98" w:rsidRPr="00A9266D" w:rsidRDefault="003A2D98" w:rsidP="00C27356">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37470B2E" w14:textId="77777777" w:rsidR="003A2D98" w:rsidRPr="00A9266D" w:rsidRDefault="003A2D98" w:rsidP="00C27356">
            <w:pPr>
              <w:jc w:val="right"/>
              <w:rPr>
                <w:b/>
                <w:bCs/>
                <w:sz w:val="20"/>
                <w:lang w:eastAsia="ru-RU"/>
              </w:rPr>
            </w:pPr>
            <w:r>
              <w:rPr>
                <w:b/>
                <w:bCs/>
                <w:sz w:val="20"/>
                <w:lang w:eastAsia="ru-RU"/>
              </w:rPr>
              <w:t>2018 год</w:t>
            </w:r>
          </w:p>
        </w:tc>
      </w:tr>
      <w:tr w:rsidR="00BF57B0" w:rsidRPr="00A9266D" w14:paraId="31350EB7" w14:textId="77777777" w:rsidTr="00587C74">
        <w:trPr>
          <w:trHeight w:val="20"/>
        </w:trPr>
        <w:tc>
          <w:tcPr>
            <w:tcW w:w="4537" w:type="dxa"/>
            <w:tcBorders>
              <w:top w:val="nil"/>
              <w:left w:val="nil"/>
              <w:bottom w:val="nil"/>
              <w:right w:val="nil"/>
            </w:tcBorders>
            <w:shd w:val="clear" w:color="auto" w:fill="auto"/>
            <w:vAlign w:val="center"/>
          </w:tcPr>
          <w:p w14:paraId="6FAD6D47" w14:textId="1E99CDEB" w:rsidR="00BF57B0" w:rsidRPr="00A9266D" w:rsidRDefault="00BF57B0" w:rsidP="00BF57B0">
            <w:pPr>
              <w:rPr>
                <w:color w:val="000000"/>
                <w:sz w:val="20"/>
                <w:lang w:eastAsia="ru-RU"/>
              </w:rPr>
            </w:pPr>
            <w:r>
              <w:rPr>
                <w:color w:val="000000"/>
                <w:sz w:val="20"/>
              </w:rPr>
              <w:t>Расходы на персонал</w:t>
            </w:r>
          </w:p>
        </w:tc>
        <w:tc>
          <w:tcPr>
            <w:tcW w:w="425" w:type="dxa"/>
            <w:tcBorders>
              <w:top w:val="nil"/>
              <w:left w:val="nil"/>
              <w:bottom w:val="nil"/>
              <w:right w:val="nil"/>
            </w:tcBorders>
            <w:shd w:val="clear" w:color="auto" w:fill="auto"/>
            <w:noWrap/>
            <w:vAlign w:val="center"/>
          </w:tcPr>
          <w:p w14:paraId="6B463739"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7FC17E6A"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3D1B9A53"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66FC38B1" w14:textId="42DCCE64" w:rsidR="00BF57B0" w:rsidRPr="00A9266D" w:rsidRDefault="00587C74" w:rsidP="00BF57B0">
            <w:pPr>
              <w:jc w:val="right"/>
              <w:rPr>
                <w:color w:val="000000"/>
                <w:sz w:val="20"/>
                <w:lang w:eastAsia="ru-RU"/>
              </w:rPr>
            </w:pPr>
            <w:r>
              <w:rPr>
                <w:color w:val="000000"/>
                <w:sz w:val="20"/>
              </w:rPr>
              <w:t>3,650,</w:t>
            </w:r>
            <w:r w:rsidR="00BF57B0">
              <w:rPr>
                <w:color w:val="000000"/>
                <w:sz w:val="20"/>
              </w:rPr>
              <w:t>678</w:t>
            </w:r>
          </w:p>
        </w:tc>
        <w:tc>
          <w:tcPr>
            <w:tcW w:w="282" w:type="dxa"/>
            <w:tcBorders>
              <w:top w:val="nil"/>
              <w:left w:val="nil"/>
              <w:bottom w:val="nil"/>
              <w:right w:val="nil"/>
            </w:tcBorders>
            <w:shd w:val="clear" w:color="auto" w:fill="auto"/>
            <w:vAlign w:val="center"/>
          </w:tcPr>
          <w:p w14:paraId="7517D6A2"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2E91FA1E" w14:textId="15073572" w:rsidR="00BF57B0" w:rsidRPr="00A9266D" w:rsidRDefault="00587C74" w:rsidP="00BF57B0">
            <w:pPr>
              <w:jc w:val="right"/>
              <w:rPr>
                <w:sz w:val="20"/>
                <w:lang w:eastAsia="ru-RU"/>
              </w:rPr>
            </w:pPr>
            <w:r>
              <w:rPr>
                <w:color w:val="000000"/>
                <w:sz w:val="20"/>
              </w:rPr>
              <w:t>2,314,</w:t>
            </w:r>
            <w:r w:rsidR="00BF57B0">
              <w:rPr>
                <w:color w:val="000000"/>
                <w:sz w:val="20"/>
              </w:rPr>
              <w:t>277</w:t>
            </w:r>
          </w:p>
        </w:tc>
      </w:tr>
      <w:tr w:rsidR="00BF57B0" w:rsidRPr="00A9266D" w14:paraId="638764E6" w14:textId="77777777" w:rsidTr="00587C74">
        <w:trPr>
          <w:trHeight w:val="20"/>
        </w:trPr>
        <w:tc>
          <w:tcPr>
            <w:tcW w:w="4537" w:type="dxa"/>
            <w:tcBorders>
              <w:top w:val="nil"/>
              <w:left w:val="nil"/>
              <w:bottom w:val="nil"/>
              <w:right w:val="nil"/>
            </w:tcBorders>
            <w:shd w:val="clear" w:color="auto" w:fill="auto"/>
            <w:vAlign w:val="center"/>
          </w:tcPr>
          <w:p w14:paraId="5B8256B3" w14:textId="0D7D6161" w:rsidR="00BF57B0" w:rsidRPr="00A9266D" w:rsidRDefault="00BF57B0" w:rsidP="00BF57B0">
            <w:pPr>
              <w:rPr>
                <w:color w:val="000000"/>
                <w:sz w:val="20"/>
                <w:lang w:eastAsia="ru-RU"/>
              </w:rPr>
            </w:pPr>
            <w:r>
              <w:rPr>
                <w:color w:val="000000"/>
                <w:sz w:val="20"/>
              </w:rPr>
              <w:t>Налоги и другие обязательные платежи в бюджет</w:t>
            </w:r>
          </w:p>
        </w:tc>
        <w:tc>
          <w:tcPr>
            <w:tcW w:w="425" w:type="dxa"/>
            <w:tcBorders>
              <w:top w:val="nil"/>
              <w:left w:val="nil"/>
              <w:bottom w:val="nil"/>
              <w:right w:val="nil"/>
            </w:tcBorders>
            <w:shd w:val="clear" w:color="auto" w:fill="auto"/>
            <w:noWrap/>
            <w:vAlign w:val="center"/>
          </w:tcPr>
          <w:p w14:paraId="3244F129"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19E48D76"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701399FE"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3B0792F8" w14:textId="0BC521AD" w:rsidR="00BF57B0" w:rsidRPr="00A9266D" w:rsidRDefault="00587C74" w:rsidP="00BF57B0">
            <w:pPr>
              <w:jc w:val="right"/>
              <w:rPr>
                <w:color w:val="000000"/>
                <w:sz w:val="20"/>
                <w:lang w:eastAsia="ru-RU"/>
              </w:rPr>
            </w:pPr>
            <w:r>
              <w:rPr>
                <w:color w:val="000000"/>
                <w:sz w:val="20"/>
              </w:rPr>
              <w:t>483,</w:t>
            </w:r>
            <w:r w:rsidR="00BF57B0">
              <w:rPr>
                <w:color w:val="000000"/>
                <w:sz w:val="20"/>
              </w:rPr>
              <w:t>955</w:t>
            </w:r>
          </w:p>
        </w:tc>
        <w:tc>
          <w:tcPr>
            <w:tcW w:w="282" w:type="dxa"/>
            <w:tcBorders>
              <w:top w:val="nil"/>
              <w:left w:val="nil"/>
              <w:bottom w:val="nil"/>
              <w:right w:val="nil"/>
            </w:tcBorders>
            <w:shd w:val="clear" w:color="auto" w:fill="auto"/>
            <w:noWrap/>
            <w:vAlign w:val="center"/>
          </w:tcPr>
          <w:p w14:paraId="2C9E0AF0"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461660AB" w14:textId="69863ECA" w:rsidR="00BF57B0" w:rsidRPr="00A9266D" w:rsidRDefault="00587C74" w:rsidP="00BF57B0">
            <w:pPr>
              <w:jc w:val="right"/>
              <w:rPr>
                <w:color w:val="000000"/>
                <w:sz w:val="20"/>
                <w:lang w:eastAsia="ru-RU"/>
              </w:rPr>
            </w:pPr>
            <w:r>
              <w:rPr>
                <w:color w:val="000000"/>
                <w:sz w:val="20"/>
              </w:rPr>
              <w:t>256,</w:t>
            </w:r>
            <w:r w:rsidR="00BF57B0">
              <w:rPr>
                <w:color w:val="000000"/>
                <w:sz w:val="20"/>
              </w:rPr>
              <w:t>377</w:t>
            </w:r>
          </w:p>
        </w:tc>
      </w:tr>
      <w:tr w:rsidR="00BF57B0" w:rsidRPr="00A9266D" w14:paraId="6F93C761" w14:textId="77777777" w:rsidTr="00587C74">
        <w:trPr>
          <w:trHeight w:val="20"/>
        </w:trPr>
        <w:tc>
          <w:tcPr>
            <w:tcW w:w="4537" w:type="dxa"/>
            <w:tcBorders>
              <w:top w:val="nil"/>
              <w:left w:val="nil"/>
              <w:bottom w:val="nil"/>
              <w:right w:val="nil"/>
            </w:tcBorders>
            <w:shd w:val="clear" w:color="auto" w:fill="auto"/>
            <w:vAlign w:val="center"/>
          </w:tcPr>
          <w:p w14:paraId="3F50979C" w14:textId="1E0D71C6" w:rsidR="00BF57B0" w:rsidRPr="00A9266D" w:rsidRDefault="00BF57B0" w:rsidP="00BF57B0">
            <w:pPr>
              <w:rPr>
                <w:color w:val="000000"/>
                <w:sz w:val="20"/>
                <w:lang w:eastAsia="ru-RU"/>
              </w:rPr>
            </w:pPr>
            <w:r>
              <w:rPr>
                <w:color w:val="000000"/>
                <w:sz w:val="20"/>
              </w:rPr>
              <w:t>Профессиональные услуги</w:t>
            </w:r>
          </w:p>
        </w:tc>
        <w:tc>
          <w:tcPr>
            <w:tcW w:w="425" w:type="dxa"/>
            <w:tcBorders>
              <w:top w:val="nil"/>
              <w:left w:val="nil"/>
              <w:bottom w:val="nil"/>
              <w:right w:val="nil"/>
            </w:tcBorders>
            <w:shd w:val="clear" w:color="auto" w:fill="auto"/>
            <w:noWrap/>
            <w:vAlign w:val="center"/>
          </w:tcPr>
          <w:p w14:paraId="11D51058"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35E0BD30"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09C69D47"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238C612B" w14:textId="629DEDE1" w:rsidR="00BF57B0" w:rsidRPr="00A9266D" w:rsidRDefault="00587C74" w:rsidP="00BF57B0">
            <w:pPr>
              <w:jc w:val="right"/>
              <w:rPr>
                <w:color w:val="000000"/>
                <w:sz w:val="20"/>
                <w:lang w:eastAsia="ru-RU"/>
              </w:rPr>
            </w:pPr>
            <w:r>
              <w:rPr>
                <w:color w:val="000000"/>
                <w:sz w:val="20"/>
              </w:rPr>
              <w:t>261,</w:t>
            </w:r>
            <w:r w:rsidR="00BF57B0">
              <w:rPr>
                <w:color w:val="000000"/>
                <w:sz w:val="20"/>
              </w:rPr>
              <w:t>150</w:t>
            </w:r>
          </w:p>
        </w:tc>
        <w:tc>
          <w:tcPr>
            <w:tcW w:w="282" w:type="dxa"/>
            <w:tcBorders>
              <w:top w:val="nil"/>
              <w:left w:val="nil"/>
              <w:bottom w:val="nil"/>
              <w:right w:val="nil"/>
            </w:tcBorders>
            <w:shd w:val="clear" w:color="auto" w:fill="auto"/>
            <w:noWrap/>
            <w:vAlign w:val="center"/>
          </w:tcPr>
          <w:p w14:paraId="5B78872F"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39E70ABD" w14:textId="44AC21AD" w:rsidR="00BF57B0" w:rsidRPr="00A9266D" w:rsidRDefault="00587C74" w:rsidP="00BF57B0">
            <w:pPr>
              <w:jc w:val="right"/>
              <w:rPr>
                <w:color w:val="000000"/>
                <w:sz w:val="20"/>
                <w:lang w:eastAsia="ru-RU"/>
              </w:rPr>
            </w:pPr>
            <w:r>
              <w:rPr>
                <w:color w:val="000000"/>
                <w:sz w:val="20"/>
              </w:rPr>
              <w:t>209,</w:t>
            </w:r>
            <w:r w:rsidR="00BF57B0">
              <w:rPr>
                <w:color w:val="000000"/>
                <w:sz w:val="20"/>
              </w:rPr>
              <w:t>342</w:t>
            </w:r>
          </w:p>
        </w:tc>
      </w:tr>
      <w:tr w:rsidR="00BF57B0" w:rsidRPr="00A9266D" w14:paraId="6F4A7950" w14:textId="77777777" w:rsidTr="00587C74">
        <w:trPr>
          <w:trHeight w:val="20"/>
        </w:trPr>
        <w:tc>
          <w:tcPr>
            <w:tcW w:w="4537" w:type="dxa"/>
            <w:tcBorders>
              <w:top w:val="nil"/>
              <w:left w:val="nil"/>
              <w:bottom w:val="nil"/>
              <w:right w:val="nil"/>
            </w:tcBorders>
            <w:shd w:val="clear" w:color="auto" w:fill="auto"/>
            <w:vAlign w:val="center"/>
          </w:tcPr>
          <w:p w14:paraId="3410449A" w14:textId="04D280DD" w:rsidR="00BF57B0" w:rsidRPr="00A9266D" w:rsidRDefault="00BF57B0" w:rsidP="00BF57B0">
            <w:pPr>
              <w:rPr>
                <w:color w:val="000000"/>
                <w:sz w:val="20"/>
                <w:lang w:eastAsia="ru-RU"/>
              </w:rPr>
            </w:pPr>
            <w:r>
              <w:rPr>
                <w:color w:val="000000"/>
                <w:sz w:val="20"/>
              </w:rPr>
              <w:t>Командировочные расходы</w:t>
            </w:r>
          </w:p>
        </w:tc>
        <w:tc>
          <w:tcPr>
            <w:tcW w:w="425" w:type="dxa"/>
            <w:tcBorders>
              <w:top w:val="nil"/>
              <w:left w:val="nil"/>
              <w:bottom w:val="nil"/>
              <w:right w:val="nil"/>
            </w:tcBorders>
            <w:shd w:val="clear" w:color="auto" w:fill="auto"/>
            <w:noWrap/>
            <w:vAlign w:val="center"/>
          </w:tcPr>
          <w:p w14:paraId="6F249C3D"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6A8AB742"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66A55CC7"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70E53D85" w14:textId="4541610A" w:rsidR="00BF57B0" w:rsidRPr="00A9266D" w:rsidRDefault="00587C74" w:rsidP="00BF57B0">
            <w:pPr>
              <w:jc w:val="right"/>
              <w:rPr>
                <w:color w:val="000000"/>
                <w:sz w:val="20"/>
                <w:lang w:eastAsia="ru-RU"/>
              </w:rPr>
            </w:pPr>
            <w:r>
              <w:rPr>
                <w:color w:val="000000"/>
                <w:sz w:val="20"/>
              </w:rPr>
              <w:t>154,</w:t>
            </w:r>
            <w:r w:rsidR="00BF57B0">
              <w:rPr>
                <w:color w:val="000000"/>
                <w:sz w:val="20"/>
              </w:rPr>
              <w:t>415</w:t>
            </w:r>
          </w:p>
        </w:tc>
        <w:tc>
          <w:tcPr>
            <w:tcW w:w="282" w:type="dxa"/>
            <w:tcBorders>
              <w:top w:val="nil"/>
              <w:left w:val="nil"/>
              <w:bottom w:val="nil"/>
              <w:right w:val="nil"/>
            </w:tcBorders>
            <w:shd w:val="clear" w:color="auto" w:fill="auto"/>
            <w:noWrap/>
            <w:vAlign w:val="center"/>
          </w:tcPr>
          <w:p w14:paraId="2576017E"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3B240116" w14:textId="16A4B08D" w:rsidR="00BF57B0" w:rsidRPr="00A9266D" w:rsidRDefault="00587C74" w:rsidP="00BF57B0">
            <w:pPr>
              <w:jc w:val="right"/>
              <w:rPr>
                <w:color w:val="000000"/>
                <w:sz w:val="20"/>
                <w:lang w:eastAsia="ru-RU"/>
              </w:rPr>
            </w:pPr>
            <w:r>
              <w:rPr>
                <w:color w:val="000000"/>
                <w:sz w:val="20"/>
              </w:rPr>
              <w:t>73,</w:t>
            </w:r>
            <w:r w:rsidR="00BF57B0">
              <w:rPr>
                <w:color w:val="000000"/>
                <w:sz w:val="20"/>
              </w:rPr>
              <w:t>069</w:t>
            </w:r>
          </w:p>
        </w:tc>
      </w:tr>
      <w:tr w:rsidR="00BF57B0" w:rsidRPr="00A9266D" w14:paraId="63ACE402" w14:textId="77777777" w:rsidTr="00587C74">
        <w:trPr>
          <w:trHeight w:val="20"/>
        </w:trPr>
        <w:tc>
          <w:tcPr>
            <w:tcW w:w="4537" w:type="dxa"/>
            <w:tcBorders>
              <w:top w:val="nil"/>
              <w:left w:val="nil"/>
              <w:bottom w:val="nil"/>
              <w:right w:val="nil"/>
            </w:tcBorders>
            <w:shd w:val="clear" w:color="auto" w:fill="auto"/>
            <w:vAlign w:val="center"/>
          </w:tcPr>
          <w:p w14:paraId="5BE62084" w14:textId="1AA66026" w:rsidR="00BF57B0" w:rsidRPr="00A9266D" w:rsidRDefault="00BF57B0" w:rsidP="00BF57B0">
            <w:pPr>
              <w:rPr>
                <w:color w:val="000000"/>
                <w:sz w:val="20"/>
                <w:lang w:eastAsia="ru-RU"/>
              </w:rPr>
            </w:pPr>
            <w:r>
              <w:rPr>
                <w:color w:val="000000"/>
                <w:sz w:val="20"/>
              </w:rPr>
              <w:t>Амортизация основных средств и нематериальных активов</w:t>
            </w:r>
          </w:p>
        </w:tc>
        <w:tc>
          <w:tcPr>
            <w:tcW w:w="425" w:type="dxa"/>
            <w:tcBorders>
              <w:top w:val="nil"/>
              <w:left w:val="nil"/>
              <w:bottom w:val="nil"/>
              <w:right w:val="nil"/>
            </w:tcBorders>
            <w:shd w:val="clear" w:color="auto" w:fill="auto"/>
            <w:noWrap/>
            <w:vAlign w:val="center"/>
          </w:tcPr>
          <w:p w14:paraId="267A604A"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3FCCC5C8"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2DCC6DC3"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169B9F18" w14:textId="474661EB" w:rsidR="00BF57B0" w:rsidRPr="00A9266D" w:rsidRDefault="00587C74" w:rsidP="00BF57B0">
            <w:pPr>
              <w:jc w:val="right"/>
              <w:rPr>
                <w:color w:val="000000"/>
                <w:sz w:val="20"/>
                <w:lang w:eastAsia="ru-RU"/>
              </w:rPr>
            </w:pPr>
            <w:r>
              <w:rPr>
                <w:color w:val="000000"/>
                <w:sz w:val="20"/>
              </w:rPr>
              <w:t>77,</w:t>
            </w:r>
            <w:r w:rsidR="00BF57B0">
              <w:rPr>
                <w:color w:val="000000"/>
                <w:sz w:val="20"/>
              </w:rPr>
              <w:t>484</w:t>
            </w:r>
          </w:p>
        </w:tc>
        <w:tc>
          <w:tcPr>
            <w:tcW w:w="282" w:type="dxa"/>
            <w:tcBorders>
              <w:top w:val="nil"/>
              <w:left w:val="nil"/>
              <w:bottom w:val="nil"/>
              <w:right w:val="nil"/>
            </w:tcBorders>
            <w:shd w:val="clear" w:color="auto" w:fill="auto"/>
            <w:noWrap/>
            <w:vAlign w:val="center"/>
          </w:tcPr>
          <w:p w14:paraId="6B33199B"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226A50DD" w14:textId="536B7B77" w:rsidR="00BF57B0" w:rsidRPr="00A9266D" w:rsidRDefault="00587C74" w:rsidP="00BF57B0">
            <w:pPr>
              <w:jc w:val="right"/>
              <w:rPr>
                <w:color w:val="000000"/>
                <w:sz w:val="20"/>
                <w:lang w:eastAsia="ru-RU"/>
              </w:rPr>
            </w:pPr>
            <w:r>
              <w:rPr>
                <w:color w:val="000000"/>
                <w:sz w:val="20"/>
              </w:rPr>
              <w:t>31,</w:t>
            </w:r>
            <w:r w:rsidR="00BF57B0">
              <w:rPr>
                <w:color w:val="000000"/>
                <w:sz w:val="20"/>
              </w:rPr>
              <w:t>156</w:t>
            </w:r>
          </w:p>
        </w:tc>
      </w:tr>
      <w:tr w:rsidR="00BF57B0" w:rsidRPr="00A9266D" w14:paraId="51AA1F28" w14:textId="77777777" w:rsidTr="00587C74">
        <w:trPr>
          <w:trHeight w:val="20"/>
        </w:trPr>
        <w:tc>
          <w:tcPr>
            <w:tcW w:w="4537" w:type="dxa"/>
            <w:tcBorders>
              <w:top w:val="nil"/>
              <w:left w:val="nil"/>
              <w:bottom w:val="nil"/>
              <w:right w:val="nil"/>
            </w:tcBorders>
            <w:shd w:val="clear" w:color="auto" w:fill="auto"/>
            <w:vAlign w:val="center"/>
          </w:tcPr>
          <w:p w14:paraId="4C4BB49D" w14:textId="7BC35EAE" w:rsidR="00BF57B0" w:rsidRPr="00A9266D" w:rsidRDefault="00BF57B0" w:rsidP="00BF57B0">
            <w:pPr>
              <w:rPr>
                <w:color w:val="000000"/>
                <w:sz w:val="20"/>
                <w:lang w:eastAsia="ru-RU"/>
              </w:rPr>
            </w:pPr>
            <w:r>
              <w:rPr>
                <w:color w:val="000000"/>
                <w:sz w:val="20"/>
              </w:rPr>
              <w:t>Транспортные расходы</w:t>
            </w:r>
          </w:p>
        </w:tc>
        <w:tc>
          <w:tcPr>
            <w:tcW w:w="425" w:type="dxa"/>
            <w:tcBorders>
              <w:top w:val="nil"/>
              <w:left w:val="nil"/>
              <w:bottom w:val="nil"/>
              <w:right w:val="nil"/>
            </w:tcBorders>
            <w:shd w:val="clear" w:color="auto" w:fill="auto"/>
            <w:noWrap/>
            <w:vAlign w:val="center"/>
          </w:tcPr>
          <w:p w14:paraId="0F5CCEC5"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767505F9"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02731A52"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14C56ED1" w14:textId="33300533" w:rsidR="00BF57B0" w:rsidRPr="00A9266D" w:rsidRDefault="00587C74" w:rsidP="00BF57B0">
            <w:pPr>
              <w:jc w:val="right"/>
              <w:rPr>
                <w:color w:val="000000"/>
                <w:sz w:val="20"/>
                <w:lang w:eastAsia="ru-RU"/>
              </w:rPr>
            </w:pPr>
            <w:r>
              <w:rPr>
                <w:color w:val="000000"/>
                <w:sz w:val="20"/>
              </w:rPr>
              <w:t>62,</w:t>
            </w:r>
            <w:r w:rsidR="00BF57B0">
              <w:rPr>
                <w:color w:val="000000"/>
                <w:sz w:val="20"/>
              </w:rPr>
              <w:t>067</w:t>
            </w:r>
          </w:p>
        </w:tc>
        <w:tc>
          <w:tcPr>
            <w:tcW w:w="282" w:type="dxa"/>
            <w:tcBorders>
              <w:top w:val="nil"/>
              <w:left w:val="nil"/>
              <w:bottom w:val="nil"/>
              <w:right w:val="nil"/>
            </w:tcBorders>
            <w:shd w:val="clear" w:color="auto" w:fill="auto"/>
            <w:noWrap/>
            <w:vAlign w:val="center"/>
          </w:tcPr>
          <w:p w14:paraId="75391626"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2A13B8ED" w14:textId="626B47DA" w:rsidR="00BF57B0" w:rsidRPr="00A9266D" w:rsidRDefault="00587C74" w:rsidP="00BF57B0">
            <w:pPr>
              <w:jc w:val="right"/>
              <w:rPr>
                <w:color w:val="000000"/>
                <w:sz w:val="20"/>
                <w:lang w:eastAsia="ru-RU"/>
              </w:rPr>
            </w:pPr>
            <w:r>
              <w:rPr>
                <w:color w:val="000000"/>
                <w:sz w:val="20"/>
              </w:rPr>
              <w:t>46,</w:t>
            </w:r>
            <w:r w:rsidR="00BF57B0">
              <w:rPr>
                <w:color w:val="000000"/>
                <w:sz w:val="20"/>
              </w:rPr>
              <w:t>676</w:t>
            </w:r>
          </w:p>
        </w:tc>
      </w:tr>
      <w:tr w:rsidR="00BF57B0" w:rsidRPr="00A9266D" w14:paraId="64B70322" w14:textId="77777777" w:rsidTr="00587C74">
        <w:trPr>
          <w:trHeight w:val="20"/>
        </w:trPr>
        <w:tc>
          <w:tcPr>
            <w:tcW w:w="4537" w:type="dxa"/>
            <w:tcBorders>
              <w:top w:val="nil"/>
              <w:left w:val="nil"/>
              <w:bottom w:val="nil"/>
              <w:right w:val="nil"/>
            </w:tcBorders>
            <w:shd w:val="clear" w:color="auto" w:fill="auto"/>
            <w:vAlign w:val="center"/>
          </w:tcPr>
          <w:p w14:paraId="11AAC04D" w14:textId="111420FD" w:rsidR="00BF57B0" w:rsidRPr="00A9266D" w:rsidRDefault="00BF57B0" w:rsidP="00BF57B0">
            <w:pPr>
              <w:rPr>
                <w:color w:val="000000"/>
                <w:sz w:val="20"/>
                <w:lang w:eastAsia="ru-RU"/>
              </w:rPr>
            </w:pPr>
            <w:r>
              <w:rPr>
                <w:color w:val="000000"/>
                <w:sz w:val="20"/>
              </w:rPr>
              <w:t>Страхование</w:t>
            </w:r>
          </w:p>
        </w:tc>
        <w:tc>
          <w:tcPr>
            <w:tcW w:w="425" w:type="dxa"/>
            <w:tcBorders>
              <w:top w:val="nil"/>
              <w:left w:val="nil"/>
              <w:bottom w:val="nil"/>
              <w:right w:val="nil"/>
            </w:tcBorders>
            <w:shd w:val="clear" w:color="auto" w:fill="auto"/>
            <w:noWrap/>
            <w:vAlign w:val="center"/>
          </w:tcPr>
          <w:p w14:paraId="5EA0029E"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3B914D87"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5057FD9F"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5AA9A4D6" w14:textId="2134656B" w:rsidR="00BF57B0" w:rsidRPr="00A9266D" w:rsidRDefault="00587C74" w:rsidP="00BF57B0">
            <w:pPr>
              <w:jc w:val="right"/>
              <w:rPr>
                <w:color w:val="000000"/>
                <w:sz w:val="20"/>
                <w:lang w:eastAsia="ru-RU"/>
              </w:rPr>
            </w:pPr>
            <w:r>
              <w:rPr>
                <w:color w:val="000000"/>
                <w:sz w:val="20"/>
              </w:rPr>
              <w:t>54,</w:t>
            </w:r>
            <w:r w:rsidR="00BF57B0">
              <w:rPr>
                <w:color w:val="000000"/>
                <w:sz w:val="20"/>
              </w:rPr>
              <w:t>735</w:t>
            </w:r>
          </w:p>
        </w:tc>
        <w:tc>
          <w:tcPr>
            <w:tcW w:w="282" w:type="dxa"/>
            <w:tcBorders>
              <w:top w:val="nil"/>
              <w:left w:val="nil"/>
              <w:bottom w:val="nil"/>
              <w:right w:val="nil"/>
            </w:tcBorders>
            <w:shd w:val="clear" w:color="auto" w:fill="auto"/>
            <w:noWrap/>
            <w:vAlign w:val="center"/>
          </w:tcPr>
          <w:p w14:paraId="39258B0C"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70541503" w14:textId="2BB5A3E2" w:rsidR="00BF57B0" w:rsidRPr="00A9266D" w:rsidRDefault="00587C74" w:rsidP="00BF57B0">
            <w:pPr>
              <w:jc w:val="right"/>
              <w:rPr>
                <w:color w:val="000000"/>
                <w:sz w:val="20"/>
                <w:lang w:eastAsia="ru-RU"/>
              </w:rPr>
            </w:pPr>
            <w:r>
              <w:rPr>
                <w:color w:val="000000"/>
                <w:sz w:val="20"/>
              </w:rPr>
              <w:t>20,</w:t>
            </w:r>
            <w:r w:rsidR="00BF57B0">
              <w:rPr>
                <w:color w:val="000000"/>
                <w:sz w:val="20"/>
              </w:rPr>
              <w:t>244</w:t>
            </w:r>
          </w:p>
        </w:tc>
      </w:tr>
      <w:tr w:rsidR="00BF57B0" w:rsidRPr="00A9266D" w14:paraId="0874FF4E" w14:textId="77777777" w:rsidTr="00587C74">
        <w:trPr>
          <w:trHeight w:val="20"/>
        </w:trPr>
        <w:tc>
          <w:tcPr>
            <w:tcW w:w="4537" w:type="dxa"/>
            <w:tcBorders>
              <w:top w:val="nil"/>
              <w:left w:val="nil"/>
              <w:bottom w:val="nil"/>
              <w:right w:val="nil"/>
            </w:tcBorders>
            <w:shd w:val="clear" w:color="auto" w:fill="auto"/>
            <w:vAlign w:val="center"/>
          </w:tcPr>
          <w:p w14:paraId="69CBBFD2" w14:textId="4C42536A" w:rsidR="00BF57B0" w:rsidRPr="00A9266D" w:rsidRDefault="00BF57B0" w:rsidP="00BF57B0">
            <w:pPr>
              <w:rPr>
                <w:color w:val="000000"/>
                <w:sz w:val="20"/>
                <w:lang w:eastAsia="ru-RU"/>
              </w:rPr>
            </w:pPr>
            <w:r>
              <w:rPr>
                <w:color w:val="000000"/>
                <w:sz w:val="20"/>
              </w:rPr>
              <w:t>Сборы и членские взносы</w:t>
            </w:r>
          </w:p>
        </w:tc>
        <w:tc>
          <w:tcPr>
            <w:tcW w:w="425" w:type="dxa"/>
            <w:tcBorders>
              <w:top w:val="nil"/>
              <w:left w:val="nil"/>
              <w:bottom w:val="nil"/>
              <w:right w:val="nil"/>
            </w:tcBorders>
            <w:shd w:val="clear" w:color="auto" w:fill="auto"/>
            <w:noWrap/>
            <w:vAlign w:val="center"/>
          </w:tcPr>
          <w:p w14:paraId="488ACFBA"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104FF6C1"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66B9F7F8"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076AC53B" w14:textId="5E3504B7" w:rsidR="00BF57B0" w:rsidRPr="00A9266D" w:rsidRDefault="00587C74" w:rsidP="00BF57B0">
            <w:pPr>
              <w:jc w:val="right"/>
              <w:rPr>
                <w:color w:val="000000"/>
                <w:sz w:val="20"/>
                <w:lang w:eastAsia="ru-RU"/>
              </w:rPr>
            </w:pPr>
            <w:r>
              <w:rPr>
                <w:color w:val="000000"/>
                <w:sz w:val="20"/>
              </w:rPr>
              <w:t>31,</w:t>
            </w:r>
            <w:r w:rsidR="00BF57B0">
              <w:rPr>
                <w:color w:val="000000"/>
                <w:sz w:val="20"/>
              </w:rPr>
              <w:t>836</w:t>
            </w:r>
          </w:p>
        </w:tc>
        <w:tc>
          <w:tcPr>
            <w:tcW w:w="282" w:type="dxa"/>
            <w:tcBorders>
              <w:top w:val="nil"/>
              <w:left w:val="nil"/>
              <w:bottom w:val="nil"/>
              <w:right w:val="nil"/>
            </w:tcBorders>
            <w:shd w:val="clear" w:color="auto" w:fill="auto"/>
            <w:noWrap/>
            <w:vAlign w:val="center"/>
          </w:tcPr>
          <w:p w14:paraId="261D1DA2"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4606A858" w14:textId="45CE1DE0" w:rsidR="00BF57B0" w:rsidRPr="00A9266D" w:rsidRDefault="00587C74" w:rsidP="00BF57B0">
            <w:pPr>
              <w:jc w:val="right"/>
              <w:rPr>
                <w:color w:val="000000"/>
                <w:sz w:val="20"/>
                <w:lang w:eastAsia="ru-RU"/>
              </w:rPr>
            </w:pPr>
            <w:r>
              <w:rPr>
                <w:color w:val="000000"/>
                <w:sz w:val="20"/>
              </w:rPr>
              <w:t>14,</w:t>
            </w:r>
            <w:r w:rsidR="00BF57B0">
              <w:rPr>
                <w:color w:val="000000"/>
                <w:sz w:val="20"/>
              </w:rPr>
              <w:t>881</w:t>
            </w:r>
          </w:p>
        </w:tc>
      </w:tr>
      <w:tr w:rsidR="00BF57B0" w:rsidRPr="00A9266D" w14:paraId="738FDB2E" w14:textId="77777777" w:rsidTr="00587C74">
        <w:trPr>
          <w:trHeight w:val="20"/>
        </w:trPr>
        <w:tc>
          <w:tcPr>
            <w:tcW w:w="4537" w:type="dxa"/>
            <w:tcBorders>
              <w:top w:val="nil"/>
              <w:left w:val="nil"/>
              <w:bottom w:val="nil"/>
              <w:right w:val="nil"/>
            </w:tcBorders>
            <w:shd w:val="clear" w:color="auto" w:fill="auto"/>
            <w:vAlign w:val="center"/>
          </w:tcPr>
          <w:p w14:paraId="242E20EC" w14:textId="2786EA9E" w:rsidR="00BF57B0" w:rsidRPr="00A9266D" w:rsidRDefault="00BF57B0" w:rsidP="00BF57B0">
            <w:pPr>
              <w:rPr>
                <w:color w:val="000000"/>
                <w:sz w:val="20"/>
                <w:lang w:eastAsia="ru-RU"/>
              </w:rPr>
            </w:pPr>
            <w:r>
              <w:rPr>
                <w:color w:val="000000"/>
                <w:sz w:val="20"/>
              </w:rPr>
              <w:t>Услуги связи</w:t>
            </w:r>
          </w:p>
        </w:tc>
        <w:tc>
          <w:tcPr>
            <w:tcW w:w="425" w:type="dxa"/>
            <w:tcBorders>
              <w:top w:val="nil"/>
              <w:left w:val="nil"/>
              <w:bottom w:val="nil"/>
              <w:right w:val="nil"/>
            </w:tcBorders>
            <w:shd w:val="clear" w:color="auto" w:fill="auto"/>
            <w:noWrap/>
            <w:vAlign w:val="center"/>
          </w:tcPr>
          <w:p w14:paraId="18B1C72B"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77327065"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650EC03C"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01F1AD38" w14:textId="0F9E0300" w:rsidR="00BF57B0" w:rsidRPr="00A9266D" w:rsidRDefault="00587C74" w:rsidP="00BF57B0">
            <w:pPr>
              <w:jc w:val="right"/>
              <w:rPr>
                <w:color w:val="000000"/>
                <w:sz w:val="20"/>
                <w:lang w:eastAsia="ru-RU"/>
              </w:rPr>
            </w:pPr>
            <w:r>
              <w:rPr>
                <w:color w:val="000000"/>
                <w:sz w:val="20"/>
              </w:rPr>
              <w:t>20,</w:t>
            </w:r>
            <w:r w:rsidR="00BF57B0">
              <w:rPr>
                <w:color w:val="000000"/>
                <w:sz w:val="20"/>
              </w:rPr>
              <w:t>996</w:t>
            </w:r>
          </w:p>
        </w:tc>
        <w:tc>
          <w:tcPr>
            <w:tcW w:w="282" w:type="dxa"/>
            <w:tcBorders>
              <w:top w:val="nil"/>
              <w:left w:val="nil"/>
              <w:bottom w:val="nil"/>
              <w:right w:val="nil"/>
            </w:tcBorders>
            <w:shd w:val="clear" w:color="auto" w:fill="auto"/>
            <w:noWrap/>
            <w:vAlign w:val="center"/>
          </w:tcPr>
          <w:p w14:paraId="2F8EF4A4"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1A4C135F" w14:textId="3F35B57E" w:rsidR="00BF57B0" w:rsidRPr="00A9266D" w:rsidRDefault="00587C74" w:rsidP="00BF57B0">
            <w:pPr>
              <w:jc w:val="right"/>
              <w:rPr>
                <w:color w:val="000000"/>
                <w:sz w:val="20"/>
                <w:lang w:eastAsia="ru-RU"/>
              </w:rPr>
            </w:pPr>
            <w:r>
              <w:rPr>
                <w:color w:val="000000"/>
                <w:sz w:val="20"/>
              </w:rPr>
              <w:t>17,</w:t>
            </w:r>
            <w:r w:rsidR="00BF57B0">
              <w:rPr>
                <w:color w:val="000000"/>
                <w:sz w:val="20"/>
              </w:rPr>
              <w:t>636</w:t>
            </w:r>
          </w:p>
        </w:tc>
      </w:tr>
      <w:tr w:rsidR="00BF57B0" w:rsidRPr="00A9266D" w14:paraId="30E136D4" w14:textId="77777777" w:rsidTr="00587C74">
        <w:trPr>
          <w:trHeight w:val="20"/>
        </w:trPr>
        <w:tc>
          <w:tcPr>
            <w:tcW w:w="4537" w:type="dxa"/>
            <w:tcBorders>
              <w:top w:val="nil"/>
              <w:left w:val="nil"/>
              <w:bottom w:val="nil"/>
              <w:right w:val="nil"/>
            </w:tcBorders>
            <w:shd w:val="clear" w:color="auto" w:fill="auto"/>
            <w:vAlign w:val="center"/>
          </w:tcPr>
          <w:p w14:paraId="6FDF150B" w14:textId="7DE37275" w:rsidR="00BF57B0" w:rsidRPr="00A9266D" w:rsidRDefault="00BF57B0" w:rsidP="00BF57B0">
            <w:pPr>
              <w:rPr>
                <w:color w:val="000000"/>
                <w:sz w:val="20"/>
                <w:lang w:eastAsia="ru-RU"/>
              </w:rPr>
            </w:pPr>
            <w:r>
              <w:rPr>
                <w:color w:val="000000"/>
                <w:sz w:val="20"/>
              </w:rPr>
              <w:t>Пошлины, штрафы и пени в бюджет</w:t>
            </w:r>
          </w:p>
        </w:tc>
        <w:tc>
          <w:tcPr>
            <w:tcW w:w="425" w:type="dxa"/>
            <w:tcBorders>
              <w:top w:val="nil"/>
              <w:left w:val="nil"/>
              <w:bottom w:val="nil"/>
              <w:right w:val="nil"/>
            </w:tcBorders>
            <w:shd w:val="clear" w:color="auto" w:fill="auto"/>
            <w:noWrap/>
            <w:vAlign w:val="center"/>
          </w:tcPr>
          <w:p w14:paraId="5C374985"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500C5D57"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0565AD46"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28B501AA" w14:textId="2496D5FB" w:rsidR="00BF57B0" w:rsidRPr="00A9266D" w:rsidRDefault="00587C74" w:rsidP="00BF57B0">
            <w:pPr>
              <w:jc w:val="right"/>
              <w:rPr>
                <w:color w:val="000000"/>
                <w:sz w:val="20"/>
                <w:lang w:eastAsia="ru-RU"/>
              </w:rPr>
            </w:pPr>
            <w:r>
              <w:rPr>
                <w:color w:val="000000"/>
                <w:sz w:val="20"/>
              </w:rPr>
              <w:t>19,</w:t>
            </w:r>
            <w:r w:rsidR="00BF57B0">
              <w:rPr>
                <w:color w:val="000000"/>
                <w:sz w:val="20"/>
              </w:rPr>
              <w:t>608</w:t>
            </w:r>
          </w:p>
        </w:tc>
        <w:tc>
          <w:tcPr>
            <w:tcW w:w="282" w:type="dxa"/>
            <w:tcBorders>
              <w:top w:val="nil"/>
              <w:left w:val="nil"/>
              <w:bottom w:val="nil"/>
              <w:right w:val="nil"/>
            </w:tcBorders>
            <w:shd w:val="clear" w:color="auto" w:fill="auto"/>
            <w:noWrap/>
            <w:vAlign w:val="center"/>
          </w:tcPr>
          <w:p w14:paraId="430DA92E"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7E201C0E" w14:textId="67CF9C6B" w:rsidR="00BF57B0" w:rsidRPr="00A9266D" w:rsidRDefault="00587C74" w:rsidP="00BF57B0">
            <w:pPr>
              <w:jc w:val="right"/>
              <w:rPr>
                <w:color w:val="000000"/>
                <w:sz w:val="20"/>
                <w:lang w:eastAsia="ru-RU"/>
              </w:rPr>
            </w:pPr>
            <w:r>
              <w:rPr>
                <w:color w:val="000000"/>
                <w:sz w:val="20"/>
              </w:rPr>
              <w:t>7,</w:t>
            </w:r>
            <w:r w:rsidR="00BF57B0">
              <w:rPr>
                <w:color w:val="000000"/>
                <w:sz w:val="20"/>
              </w:rPr>
              <w:t>735</w:t>
            </w:r>
          </w:p>
        </w:tc>
      </w:tr>
      <w:tr w:rsidR="00BF57B0" w:rsidRPr="00A9266D" w14:paraId="57BD7C51" w14:textId="77777777" w:rsidTr="00587C74">
        <w:trPr>
          <w:trHeight w:val="20"/>
        </w:trPr>
        <w:tc>
          <w:tcPr>
            <w:tcW w:w="4537" w:type="dxa"/>
            <w:tcBorders>
              <w:top w:val="nil"/>
              <w:left w:val="nil"/>
              <w:bottom w:val="nil"/>
              <w:right w:val="nil"/>
            </w:tcBorders>
            <w:shd w:val="clear" w:color="auto" w:fill="auto"/>
            <w:vAlign w:val="center"/>
          </w:tcPr>
          <w:p w14:paraId="72F3D9E8" w14:textId="19AAE226" w:rsidR="00BF57B0" w:rsidRPr="00A9266D" w:rsidRDefault="00BF57B0" w:rsidP="00BF57B0">
            <w:pPr>
              <w:rPr>
                <w:color w:val="000000"/>
                <w:sz w:val="20"/>
                <w:lang w:eastAsia="ru-RU"/>
              </w:rPr>
            </w:pPr>
            <w:r>
              <w:rPr>
                <w:color w:val="000000"/>
                <w:sz w:val="20"/>
              </w:rPr>
              <w:t>Материалы</w:t>
            </w:r>
          </w:p>
        </w:tc>
        <w:tc>
          <w:tcPr>
            <w:tcW w:w="425" w:type="dxa"/>
            <w:tcBorders>
              <w:top w:val="nil"/>
              <w:left w:val="nil"/>
              <w:bottom w:val="nil"/>
              <w:right w:val="nil"/>
            </w:tcBorders>
            <w:shd w:val="clear" w:color="auto" w:fill="auto"/>
            <w:noWrap/>
            <w:vAlign w:val="center"/>
          </w:tcPr>
          <w:p w14:paraId="0FFB9511"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41926359"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27FA33B0"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449D9F0F" w14:textId="0214637E" w:rsidR="00BF57B0" w:rsidRPr="00A9266D" w:rsidRDefault="00587C74" w:rsidP="00BF57B0">
            <w:pPr>
              <w:jc w:val="right"/>
              <w:rPr>
                <w:color w:val="000000"/>
                <w:sz w:val="20"/>
                <w:lang w:eastAsia="ru-RU"/>
              </w:rPr>
            </w:pPr>
            <w:r>
              <w:rPr>
                <w:color w:val="000000"/>
                <w:sz w:val="20"/>
              </w:rPr>
              <w:t>18,</w:t>
            </w:r>
            <w:r w:rsidR="00BF57B0">
              <w:rPr>
                <w:color w:val="000000"/>
                <w:sz w:val="20"/>
              </w:rPr>
              <w:t>246</w:t>
            </w:r>
          </w:p>
        </w:tc>
        <w:tc>
          <w:tcPr>
            <w:tcW w:w="282" w:type="dxa"/>
            <w:tcBorders>
              <w:top w:val="nil"/>
              <w:left w:val="nil"/>
              <w:bottom w:val="nil"/>
              <w:right w:val="nil"/>
            </w:tcBorders>
            <w:shd w:val="clear" w:color="auto" w:fill="auto"/>
            <w:noWrap/>
            <w:vAlign w:val="center"/>
          </w:tcPr>
          <w:p w14:paraId="6DEBDE29"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0CB6B153" w14:textId="4385821D" w:rsidR="00BF57B0" w:rsidRPr="00A9266D" w:rsidRDefault="00587C74" w:rsidP="00BF57B0">
            <w:pPr>
              <w:jc w:val="right"/>
              <w:rPr>
                <w:color w:val="000000"/>
                <w:sz w:val="20"/>
                <w:lang w:eastAsia="ru-RU"/>
              </w:rPr>
            </w:pPr>
            <w:r>
              <w:rPr>
                <w:color w:val="000000"/>
                <w:sz w:val="20"/>
              </w:rPr>
              <w:t>12,</w:t>
            </w:r>
            <w:r w:rsidR="00BF57B0">
              <w:rPr>
                <w:color w:val="000000"/>
                <w:sz w:val="20"/>
              </w:rPr>
              <w:t>564</w:t>
            </w:r>
          </w:p>
        </w:tc>
      </w:tr>
      <w:tr w:rsidR="00BF57B0" w:rsidRPr="00A9266D" w14:paraId="5D89B255" w14:textId="77777777" w:rsidTr="00587C74">
        <w:trPr>
          <w:trHeight w:val="20"/>
        </w:trPr>
        <w:tc>
          <w:tcPr>
            <w:tcW w:w="4537" w:type="dxa"/>
            <w:tcBorders>
              <w:top w:val="nil"/>
              <w:left w:val="nil"/>
              <w:bottom w:val="nil"/>
              <w:right w:val="nil"/>
            </w:tcBorders>
            <w:shd w:val="clear" w:color="auto" w:fill="auto"/>
            <w:vAlign w:val="center"/>
          </w:tcPr>
          <w:p w14:paraId="7846F563" w14:textId="4BB29828" w:rsidR="00BF57B0" w:rsidRPr="00A9266D" w:rsidRDefault="00BF57B0" w:rsidP="00BF57B0">
            <w:pPr>
              <w:rPr>
                <w:color w:val="000000"/>
                <w:sz w:val="20"/>
                <w:lang w:eastAsia="ru-RU"/>
              </w:rPr>
            </w:pPr>
            <w:r>
              <w:rPr>
                <w:color w:val="000000"/>
                <w:sz w:val="20"/>
              </w:rPr>
              <w:t>Банковские услуги</w:t>
            </w:r>
          </w:p>
        </w:tc>
        <w:tc>
          <w:tcPr>
            <w:tcW w:w="425" w:type="dxa"/>
            <w:tcBorders>
              <w:top w:val="nil"/>
              <w:left w:val="nil"/>
              <w:bottom w:val="nil"/>
              <w:right w:val="nil"/>
            </w:tcBorders>
            <w:shd w:val="clear" w:color="auto" w:fill="auto"/>
            <w:noWrap/>
            <w:vAlign w:val="center"/>
          </w:tcPr>
          <w:p w14:paraId="5540D2BF"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32E1C5ED"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1A72D517"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42658B7A" w14:textId="06DC050F" w:rsidR="00BF57B0" w:rsidRPr="00A9266D" w:rsidRDefault="00587C74" w:rsidP="00BF57B0">
            <w:pPr>
              <w:jc w:val="right"/>
              <w:rPr>
                <w:color w:val="000000"/>
                <w:sz w:val="20"/>
                <w:lang w:eastAsia="ru-RU"/>
              </w:rPr>
            </w:pPr>
            <w:r>
              <w:rPr>
                <w:color w:val="000000"/>
                <w:sz w:val="20"/>
              </w:rPr>
              <w:t>17,</w:t>
            </w:r>
            <w:r w:rsidR="00BF57B0">
              <w:rPr>
                <w:color w:val="000000"/>
                <w:sz w:val="20"/>
              </w:rPr>
              <w:t>628</w:t>
            </w:r>
          </w:p>
        </w:tc>
        <w:tc>
          <w:tcPr>
            <w:tcW w:w="282" w:type="dxa"/>
            <w:tcBorders>
              <w:top w:val="nil"/>
              <w:left w:val="nil"/>
              <w:bottom w:val="nil"/>
              <w:right w:val="nil"/>
            </w:tcBorders>
            <w:shd w:val="clear" w:color="auto" w:fill="auto"/>
            <w:noWrap/>
            <w:vAlign w:val="center"/>
          </w:tcPr>
          <w:p w14:paraId="4CA4A308"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630F5055" w14:textId="32BA2442" w:rsidR="00BF57B0" w:rsidRPr="00A9266D" w:rsidRDefault="00587C74" w:rsidP="00BF57B0">
            <w:pPr>
              <w:jc w:val="right"/>
              <w:rPr>
                <w:color w:val="000000"/>
                <w:sz w:val="20"/>
                <w:lang w:eastAsia="ru-RU"/>
              </w:rPr>
            </w:pPr>
            <w:r>
              <w:rPr>
                <w:color w:val="000000"/>
                <w:sz w:val="20"/>
              </w:rPr>
              <w:t>12,</w:t>
            </w:r>
            <w:r w:rsidR="00BF57B0">
              <w:rPr>
                <w:color w:val="000000"/>
                <w:sz w:val="20"/>
              </w:rPr>
              <w:t>347</w:t>
            </w:r>
          </w:p>
        </w:tc>
      </w:tr>
      <w:tr w:rsidR="00BF57B0" w:rsidRPr="00A9266D" w14:paraId="27F602DA" w14:textId="77777777" w:rsidTr="00587C74">
        <w:trPr>
          <w:trHeight w:val="20"/>
        </w:trPr>
        <w:tc>
          <w:tcPr>
            <w:tcW w:w="4537" w:type="dxa"/>
            <w:tcBorders>
              <w:top w:val="nil"/>
              <w:left w:val="nil"/>
              <w:bottom w:val="nil"/>
              <w:right w:val="nil"/>
            </w:tcBorders>
            <w:shd w:val="clear" w:color="auto" w:fill="auto"/>
            <w:vAlign w:val="center"/>
          </w:tcPr>
          <w:p w14:paraId="62E90F6A" w14:textId="1D8413E5" w:rsidR="00BF57B0" w:rsidRPr="00A9266D" w:rsidRDefault="00BF57B0" w:rsidP="00BF57B0">
            <w:pPr>
              <w:rPr>
                <w:color w:val="000000"/>
                <w:sz w:val="20"/>
                <w:lang w:eastAsia="ru-RU"/>
              </w:rPr>
            </w:pPr>
            <w:r>
              <w:rPr>
                <w:color w:val="000000"/>
                <w:sz w:val="20"/>
              </w:rPr>
              <w:t>Маркетинг, реклама</w:t>
            </w:r>
          </w:p>
        </w:tc>
        <w:tc>
          <w:tcPr>
            <w:tcW w:w="425" w:type="dxa"/>
            <w:tcBorders>
              <w:top w:val="nil"/>
              <w:left w:val="nil"/>
              <w:bottom w:val="nil"/>
              <w:right w:val="nil"/>
            </w:tcBorders>
            <w:shd w:val="clear" w:color="auto" w:fill="auto"/>
            <w:noWrap/>
            <w:vAlign w:val="center"/>
          </w:tcPr>
          <w:p w14:paraId="220153B0"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27F45C48"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64850BB9"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5F1FA2AE" w14:textId="0CF7A916" w:rsidR="00BF57B0" w:rsidRPr="00A9266D" w:rsidRDefault="00587C74" w:rsidP="00BF57B0">
            <w:pPr>
              <w:jc w:val="right"/>
              <w:rPr>
                <w:color w:val="000000"/>
                <w:sz w:val="20"/>
                <w:lang w:eastAsia="ru-RU"/>
              </w:rPr>
            </w:pPr>
            <w:r>
              <w:rPr>
                <w:color w:val="000000"/>
                <w:sz w:val="20"/>
              </w:rPr>
              <w:t>9,</w:t>
            </w:r>
            <w:r w:rsidR="00BF57B0">
              <w:rPr>
                <w:color w:val="000000"/>
                <w:sz w:val="20"/>
              </w:rPr>
              <w:t>734</w:t>
            </w:r>
          </w:p>
        </w:tc>
        <w:tc>
          <w:tcPr>
            <w:tcW w:w="282" w:type="dxa"/>
            <w:tcBorders>
              <w:top w:val="nil"/>
              <w:left w:val="nil"/>
              <w:bottom w:val="nil"/>
              <w:right w:val="nil"/>
            </w:tcBorders>
            <w:shd w:val="clear" w:color="auto" w:fill="auto"/>
            <w:noWrap/>
            <w:vAlign w:val="center"/>
          </w:tcPr>
          <w:p w14:paraId="5BB0CB52"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2874E806" w14:textId="5D92F476" w:rsidR="00BF57B0" w:rsidRPr="00A9266D" w:rsidRDefault="00587C74" w:rsidP="00BF57B0">
            <w:pPr>
              <w:jc w:val="right"/>
              <w:rPr>
                <w:color w:val="000000"/>
                <w:sz w:val="20"/>
                <w:lang w:eastAsia="ru-RU"/>
              </w:rPr>
            </w:pPr>
            <w:r>
              <w:rPr>
                <w:color w:val="000000"/>
                <w:sz w:val="20"/>
              </w:rPr>
              <w:t>3,</w:t>
            </w:r>
            <w:r w:rsidR="00BF57B0">
              <w:rPr>
                <w:color w:val="000000"/>
                <w:sz w:val="20"/>
              </w:rPr>
              <w:t>514</w:t>
            </w:r>
          </w:p>
        </w:tc>
      </w:tr>
      <w:tr w:rsidR="00BF57B0" w:rsidRPr="00A9266D" w14:paraId="0CECF5DF" w14:textId="77777777" w:rsidTr="00587C74">
        <w:trPr>
          <w:trHeight w:val="20"/>
        </w:trPr>
        <w:tc>
          <w:tcPr>
            <w:tcW w:w="4537" w:type="dxa"/>
            <w:tcBorders>
              <w:top w:val="nil"/>
              <w:left w:val="nil"/>
              <w:bottom w:val="nil"/>
              <w:right w:val="nil"/>
            </w:tcBorders>
            <w:shd w:val="clear" w:color="auto" w:fill="auto"/>
            <w:vAlign w:val="center"/>
          </w:tcPr>
          <w:p w14:paraId="1AFF84CD" w14:textId="6EFBF81A" w:rsidR="00BF57B0" w:rsidRPr="00A9266D" w:rsidRDefault="00BF57B0" w:rsidP="00BF57B0">
            <w:pPr>
              <w:rPr>
                <w:color w:val="000000"/>
                <w:sz w:val="20"/>
                <w:lang w:eastAsia="ru-RU"/>
              </w:rPr>
            </w:pPr>
            <w:r>
              <w:rPr>
                <w:color w:val="000000"/>
                <w:sz w:val="20"/>
              </w:rPr>
              <w:t>Расходы по операционной аренде</w:t>
            </w:r>
          </w:p>
        </w:tc>
        <w:tc>
          <w:tcPr>
            <w:tcW w:w="425" w:type="dxa"/>
            <w:tcBorders>
              <w:top w:val="nil"/>
              <w:left w:val="nil"/>
              <w:bottom w:val="nil"/>
              <w:right w:val="nil"/>
            </w:tcBorders>
            <w:shd w:val="clear" w:color="auto" w:fill="auto"/>
            <w:noWrap/>
            <w:vAlign w:val="center"/>
          </w:tcPr>
          <w:p w14:paraId="57966EEF"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412AA516"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1C0C03CD"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13FA9BE7" w14:textId="7B9BAD89" w:rsidR="00BF57B0" w:rsidRPr="00A9266D" w:rsidRDefault="00587C74" w:rsidP="00BF57B0">
            <w:pPr>
              <w:jc w:val="right"/>
              <w:rPr>
                <w:color w:val="000000"/>
                <w:sz w:val="20"/>
                <w:lang w:eastAsia="ru-RU"/>
              </w:rPr>
            </w:pPr>
            <w:r>
              <w:rPr>
                <w:color w:val="000000"/>
                <w:sz w:val="20"/>
              </w:rPr>
              <w:t>4,</w:t>
            </w:r>
            <w:r w:rsidR="00BF57B0">
              <w:rPr>
                <w:color w:val="000000"/>
                <w:sz w:val="20"/>
              </w:rPr>
              <w:t>159</w:t>
            </w:r>
          </w:p>
        </w:tc>
        <w:tc>
          <w:tcPr>
            <w:tcW w:w="282" w:type="dxa"/>
            <w:tcBorders>
              <w:top w:val="nil"/>
              <w:left w:val="nil"/>
              <w:bottom w:val="nil"/>
              <w:right w:val="nil"/>
            </w:tcBorders>
            <w:shd w:val="clear" w:color="auto" w:fill="auto"/>
            <w:noWrap/>
            <w:vAlign w:val="center"/>
          </w:tcPr>
          <w:p w14:paraId="103BAAE3"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5C178242" w14:textId="338FCDFA" w:rsidR="00BF57B0" w:rsidRPr="00A9266D" w:rsidRDefault="00BF57B0" w:rsidP="00BF57B0">
            <w:pPr>
              <w:jc w:val="right"/>
              <w:rPr>
                <w:color w:val="000000"/>
                <w:sz w:val="20"/>
                <w:lang w:eastAsia="ru-RU"/>
              </w:rPr>
            </w:pPr>
            <w:r>
              <w:rPr>
                <w:color w:val="000000"/>
                <w:sz w:val="20"/>
              </w:rPr>
              <w:t>-</w:t>
            </w:r>
          </w:p>
        </w:tc>
      </w:tr>
      <w:tr w:rsidR="00BF57B0" w:rsidRPr="00A9266D" w14:paraId="2F92F69F" w14:textId="77777777" w:rsidTr="00587C74">
        <w:trPr>
          <w:trHeight w:val="20"/>
        </w:trPr>
        <w:tc>
          <w:tcPr>
            <w:tcW w:w="4537" w:type="dxa"/>
            <w:tcBorders>
              <w:top w:val="nil"/>
              <w:left w:val="nil"/>
              <w:bottom w:val="nil"/>
              <w:right w:val="nil"/>
            </w:tcBorders>
            <w:shd w:val="clear" w:color="auto" w:fill="auto"/>
            <w:vAlign w:val="center"/>
          </w:tcPr>
          <w:p w14:paraId="5C36B128" w14:textId="5369FB53" w:rsidR="00BF57B0" w:rsidRPr="00A9266D" w:rsidRDefault="00BF57B0" w:rsidP="00BF57B0">
            <w:pPr>
              <w:rPr>
                <w:color w:val="000000"/>
                <w:sz w:val="20"/>
                <w:lang w:eastAsia="ru-RU"/>
              </w:rPr>
            </w:pPr>
            <w:r>
              <w:rPr>
                <w:color w:val="000000"/>
                <w:sz w:val="20"/>
              </w:rPr>
              <w:t>Обучение</w:t>
            </w:r>
          </w:p>
        </w:tc>
        <w:tc>
          <w:tcPr>
            <w:tcW w:w="425" w:type="dxa"/>
            <w:tcBorders>
              <w:top w:val="nil"/>
              <w:left w:val="nil"/>
              <w:bottom w:val="nil"/>
              <w:right w:val="nil"/>
            </w:tcBorders>
            <w:shd w:val="clear" w:color="auto" w:fill="auto"/>
            <w:noWrap/>
            <w:vAlign w:val="center"/>
          </w:tcPr>
          <w:p w14:paraId="3937310F"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1561EB03"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68818E68"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4D410E16" w14:textId="35D59604" w:rsidR="00BF57B0" w:rsidRPr="00A9266D" w:rsidRDefault="00587C74" w:rsidP="00BF57B0">
            <w:pPr>
              <w:jc w:val="right"/>
              <w:rPr>
                <w:color w:val="000000"/>
                <w:sz w:val="20"/>
                <w:lang w:eastAsia="ru-RU"/>
              </w:rPr>
            </w:pPr>
            <w:r>
              <w:rPr>
                <w:color w:val="000000"/>
                <w:sz w:val="20"/>
              </w:rPr>
              <w:t>2,</w:t>
            </w:r>
            <w:r w:rsidR="00BF57B0">
              <w:rPr>
                <w:color w:val="000000"/>
                <w:sz w:val="20"/>
              </w:rPr>
              <w:t>174</w:t>
            </w:r>
          </w:p>
        </w:tc>
        <w:tc>
          <w:tcPr>
            <w:tcW w:w="282" w:type="dxa"/>
            <w:tcBorders>
              <w:top w:val="nil"/>
              <w:left w:val="nil"/>
              <w:bottom w:val="nil"/>
              <w:right w:val="nil"/>
            </w:tcBorders>
            <w:shd w:val="clear" w:color="auto" w:fill="auto"/>
            <w:noWrap/>
            <w:vAlign w:val="center"/>
          </w:tcPr>
          <w:p w14:paraId="53C647D2"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78BE175B" w14:textId="09A4F53E" w:rsidR="00BF57B0" w:rsidRPr="00A9266D" w:rsidRDefault="00587C74" w:rsidP="00BF57B0">
            <w:pPr>
              <w:jc w:val="right"/>
              <w:rPr>
                <w:color w:val="000000"/>
                <w:sz w:val="20"/>
                <w:lang w:eastAsia="ru-RU"/>
              </w:rPr>
            </w:pPr>
            <w:r>
              <w:rPr>
                <w:color w:val="000000"/>
                <w:sz w:val="20"/>
              </w:rPr>
              <w:t>1,</w:t>
            </w:r>
            <w:r w:rsidR="00BF57B0">
              <w:rPr>
                <w:color w:val="000000"/>
                <w:sz w:val="20"/>
              </w:rPr>
              <w:t>682</w:t>
            </w:r>
          </w:p>
        </w:tc>
      </w:tr>
      <w:tr w:rsidR="00BF57B0" w:rsidRPr="00A9266D" w14:paraId="7EF4F295" w14:textId="77777777" w:rsidTr="00587C74">
        <w:trPr>
          <w:trHeight w:val="20"/>
        </w:trPr>
        <w:tc>
          <w:tcPr>
            <w:tcW w:w="4537" w:type="dxa"/>
            <w:tcBorders>
              <w:top w:val="nil"/>
              <w:left w:val="nil"/>
              <w:bottom w:val="nil"/>
              <w:right w:val="nil"/>
            </w:tcBorders>
            <w:shd w:val="clear" w:color="auto" w:fill="auto"/>
            <w:vAlign w:val="center"/>
          </w:tcPr>
          <w:p w14:paraId="340BEF47" w14:textId="23DB7EFD" w:rsidR="00BF57B0" w:rsidRPr="00A9266D" w:rsidRDefault="00BF57B0" w:rsidP="00BF57B0">
            <w:pPr>
              <w:rPr>
                <w:color w:val="000000"/>
                <w:sz w:val="20"/>
                <w:lang w:eastAsia="ru-RU"/>
              </w:rPr>
            </w:pPr>
            <w:r>
              <w:rPr>
                <w:color w:val="000000"/>
                <w:sz w:val="20"/>
              </w:rPr>
              <w:t>Представительские расходы</w:t>
            </w:r>
          </w:p>
        </w:tc>
        <w:tc>
          <w:tcPr>
            <w:tcW w:w="425" w:type="dxa"/>
            <w:tcBorders>
              <w:top w:val="nil"/>
              <w:left w:val="nil"/>
              <w:bottom w:val="nil"/>
              <w:right w:val="nil"/>
            </w:tcBorders>
            <w:shd w:val="clear" w:color="auto" w:fill="auto"/>
            <w:noWrap/>
            <w:vAlign w:val="center"/>
          </w:tcPr>
          <w:p w14:paraId="48E75581"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6DC8001D"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2CB958F7"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5D96BC18" w14:textId="0FF5BA2E" w:rsidR="00BF57B0" w:rsidRPr="00A9266D" w:rsidRDefault="00587C74" w:rsidP="00BF57B0">
            <w:pPr>
              <w:jc w:val="right"/>
              <w:rPr>
                <w:color w:val="000000"/>
                <w:sz w:val="20"/>
                <w:lang w:eastAsia="ru-RU"/>
              </w:rPr>
            </w:pPr>
            <w:r>
              <w:rPr>
                <w:color w:val="000000"/>
                <w:sz w:val="20"/>
              </w:rPr>
              <w:t>2,</w:t>
            </w:r>
            <w:r w:rsidR="00BF57B0">
              <w:rPr>
                <w:color w:val="000000"/>
                <w:sz w:val="20"/>
              </w:rPr>
              <w:t>001</w:t>
            </w:r>
          </w:p>
        </w:tc>
        <w:tc>
          <w:tcPr>
            <w:tcW w:w="282" w:type="dxa"/>
            <w:tcBorders>
              <w:top w:val="nil"/>
              <w:left w:val="nil"/>
              <w:bottom w:val="nil"/>
              <w:right w:val="nil"/>
            </w:tcBorders>
            <w:shd w:val="clear" w:color="auto" w:fill="auto"/>
            <w:noWrap/>
            <w:vAlign w:val="center"/>
          </w:tcPr>
          <w:p w14:paraId="7ABABFAE"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695863AE" w14:textId="2C9C2D57" w:rsidR="00BF57B0" w:rsidRPr="00A9266D" w:rsidRDefault="00BF57B0" w:rsidP="00BF57B0">
            <w:pPr>
              <w:jc w:val="right"/>
              <w:rPr>
                <w:color w:val="000000"/>
                <w:sz w:val="20"/>
                <w:lang w:eastAsia="ru-RU"/>
              </w:rPr>
            </w:pPr>
            <w:r>
              <w:rPr>
                <w:color w:val="000000"/>
                <w:sz w:val="20"/>
              </w:rPr>
              <w:t>278</w:t>
            </w:r>
          </w:p>
        </w:tc>
      </w:tr>
      <w:tr w:rsidR="00BF57B0" w:rsidRPr="00A9266D" w14:paraId="38644D61" w14:textId="77777777" w:rsidTr="00587C74">
        <w:trPr>
          <w:trHeight w:val="20"/>
        </w:trPr>
        <w:tc>
          <w:tcPr>
            <w:tcW w:w="4537" w:type="dxa"/>
            <w:tcBorders>
              <w:top w:val="nil"/>
              <w:left w:val="nil"/>
              <w:bottom w:val="nil"/>
              <w:right w:val="nil"/>
            </w:tcBorders>
            <w:shd w:val="clear" w:color="auto" w:fill="auto"/>
            <w:vAlign w:val="center"/>
          </w:tcPr>
          <w:p w14:paraId="160B3F4F" w14:textId="36A36F9A" w:rsidR="00BF57B0" w:rsidRPr="00A9266D" w:rsidRDefault="00BF57B0" w:rsidP="00BF57B0">
            <w:pPr>
              <w:rPr>
                <w:color w:val="000000"/>
                <w:sz w:val="20"/>
                <w:lang w:eastAsia="ru-RU"/>
              </w:rPr>
            </w:pPr>
            <w:r>
              <w:rPr>
                <w:color w:val="000000"/>
                <w:sz w:val="20"/>
              </w:rPr>
              <w:t>Переводческие услуги</w:t>
            </w:r>
          </w:p>
        </w:tc>
        <w:tc>
          <w:tcPr>
            <w:tcW w:w="425" w:type="dxa"/>
            <w:tcBorders>
              <w:top w:val="nil"/>
              <w:left w:val="nil"/>
              <w:bottom w:val="nil"/>
              <w:right w:val="nil"/>
            </w:tcBorders>
            <w:shd w:val="clear" w:color="auto" w:fill="auto"/>
            <w:noWrap/>
            <w:vAlign w:val="center"/>
          </w:tcPr>
          <w:p w14:paraId="488872DF"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35AB9F31"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1406EDE6"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68E154E3" w14:textId="5D720F95" w:rsidR="00BF57B0" w:rsidRPr="00A9266D" w:rsidRDefault="00BF57B0" w:rsidP="00BF57B0">
            <w:pPr>
              <w:jc w:val="right"/>
              <w:rPr>
                <w:color w:val="000000"/>
                <w:sz w:val="20"/>
                <w:lang w:eastAsia="ru-RU"/>
              </w:rPr>
            </w:pPr>
            <w:r>
              <w:rPr>
                <w:color w:val="000000"/>
                <w:sz w:val="20"/>
              </w:rPr>
              <w:t>-</w:t>
            </w:r>
          </w:p>
        </w:tc>
        <w:tc>
          <w:tcPr>
            <w:tcW w:w="282" w:type="dxa"/>
            <w:tcBorders>
              <w:top w:val="nil"/>
              <w:left w:val="nil"/>
              <w:bottom w:val="nil"/>
              <w:right w:val="nil"/>
            </w:tcBorders>
            <w:shd w:val="clear" w:color="auto" w:fill="auto"/>
            <w:noWrap/>
            <w:vAlign w:val="center"/>
          </w:tcPr>
          <w:p w14:paraId="27827B7B"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53C7F08E" w14:textId="2FA2CF06" w:rsidR="00BF57B0" w:rsidRPr="00A9266D" w:rsidRDefault="00BF57B0" w:rsidP="00BF57B0">
            <w:pPr>
              <w:jc w:val="right"/>
              <w:rPr>
                <w:color w:val="000000"/>
                <w:sz w:val="20"/>
                <w:lang w:eastAsia="ru-RU"/>
              </w:rPr>
            </w:pPr>
            <w:r>
              <w:rPr>
                <w:color w:val="000000"/>
                <w:sz w:val="20"/>
              </w:rPr>
              <w:t>47</w:t>
            </w:r>
          </w:p>
        </w:tc>
      </w:tr>
      <w:tr w:rsidR="00BF57B0" w:rsidRPr="00A9266D" w14:paraId="3088BBCD" w14:textId="77777777" w:rsidTr="00587C74">
        <w:trPr>
          <w:trHeight w:val="20"/>
        </w:trPr>
        <w:tc>
          <w:tcPr>
            <w:tcW w:w="4537" w:type="dxa"/>
            <w:tcBorders>
              <w:top w:val="nil"/>
              <w:left w:val="nil"/>
              <w:bottom w:val="nil"/>
              <w:right w:val="nil"/>
            </w:tcBorders>
            <w:shd w:val="clear" w:color="auto" w:fill="auto"/>
            <w:vAlign w:val="center"/>
          </w:tcPr>
          <w:p w14:paraId="7AF95B40" w14:textId="36FD298F" w:rsidR="00BF57B0" w:rsidRPr="00BD36CB" w:rsidRDefault="00BF57B0" w:rsidP="00BF57B0">
            <w:pPr>
              <w:rPr>
                <w:color w:val="000000"/>
                <w:sz w:val="20"/>
                <w:lang w:eastAsia="ru-RU"/>
              </w:rPr>
            </w:pPr>
            <w:r>
              <w:rPr>
                <w:color w:val="000000"/>
                <w:sz w:val="20"/>
              </w:rPr>
              <w:t>Прочие расходы</w:t>
            </w:r>
          </w:p>
        </w:tc>
        <w:tc>
          <w:tcPr>
            <w:tcW w:w="425" w:type="dxa"/>
            <w:tcBorders>
              <w:top w:val="nil"/>
              <w:left w:val="nil"/>
              <w:bottom w:val="nil"/>
              <w:right w:val="nil"/>
            </w:tcBorders>
            <w:shd w:val="clear" w:color="auto" w:fill="auto"/>
            <w:noWrap/>
            <w:vAlign w:val="center"/>
          </w:tcPr>
          <w:p w14:paraId="4B2E9E5C" w14:textId="77777777" w:rsidR="00BF57B0" w:rsidRPr="00A9266D" w:rsidRDefault="00BF57B0" w:rsidP="00BF57B0">
            <w:pPr>
              <w:rPr>
                <w:color w:val="000000"/>
                <w:sz w:val="20"/>
                <w:lang w:eastAsia="ru-RU"/>
              </w:rPr>
            </w:pPr>
          </w:p>
        </w:tc>
        <w:tc>
          <w:tcPr>
            <w:tcW w:w="820" w:type="dxa"/>
            <w:tcBorders>
              <w:top w:val="nil"/>
              <w:left w:val="nil"/>
              <w:bottom w:val="nil"/>
              <w:right w:val="nil"/>
            </w:tcBorders>
            <w:vAlign w:val="center"/>
          </w:tcPr>
          <w:p w14:paraId="567E0FDB" w14:textId="77777777" w:rsidR="00BF57B0" w:rsidRDefault="00BF57B0" w:rsidP="00BF57B0">
            <w:pPr>
              <w:jc w:val="right"/>
              <w:rPr>
                <w:color w:val="000000"/>
                <w:sz w:val="20"/>
              </w:rPr>
            </w:pPr>
          </w:p>
        </w:tc>
        <w:tc>
          <w:tcPr>
            <w:tcW w:w="222" w:type="dxa"/>
            <w:tcBorders>
              <w:top w:val="nil"/>
              <w:left w:val="nil"/>
              <w:bottom w:val="nil"/>
              <w:right w:val="nil"/>
            </w:tcBorders>
            <w:vAlign w:val="center"/>
          </w:tcPr>
          <w:p w14:paraId="3D3315A2" w14:textId="77777777" w:rsidR="00BF57B0" w:rsidRDefault="00BF57B0" w:rsidP="00BF57B0">
            <w:pPr>
              <w:jc w:val="right"/>
              <w:rPr>
                <w:color w:val="000000"/>
                <w:sz w:val="20"/>
              </w:rPr>
            </w:pPr>
          </w:p>
        </w:tc>
        <w:tc>
          <w:tcPr>
            <w:tcW w:w="1660" w:type="dxa"/>
            <w:tcBorders>
              <w:top w:val="nil"/>
              <w:left w:val="nil"/>
              <w:bottom w:val="nil"/>
              <w:right w:val="nil"/>
            </w:tcBorders>
            <w:shd w:val="clear" w:color="auto" w:fill="auto"/>
            <w:noWrap/>
            <w:vAlign w:val="center"/>
          </w:tcPr>
          <w:p w14:paraId="6BD1AFDB" w14:textId="6D86C45A" w:rsidR="00BF57B0" w:rsidRPr="00A9266D" w:rsidRDefault="00587C74" w:rsidP="00BF57B0">
            <w:pPr>
              <w:jc w:val="right"/>
              <w:rPr>
                <w:color w:val="000000"/>
                <w:sz w:val="20"/>
                <w:lang w:eastAsia="ru-RU"/>
              </w:rPr>
            </w:pPr>
            <w:r>
              <w:rPr>
                <w:color w:val="000000"/>
                <w:sz w:val="20"/>
              </w:rPr>
              <w:t>39,</w:t>
            </w:r>
            <w:r w:rsidR="00BF57B0">
              <w:rPr>
                <w:color w:val="000000"/>
                <w:sz w:val="20"/>
              </w:rPr>
              <w:t>252</w:t>
            </w:r>
          </w:p>
        </w:tc>
        <w:tc>
          <w:tcPr>
            <w:tcW w:w="282" w:type="dxa"/>
            <w:tcBorders>
              <w:top w:val="nil"/>
              <w:left w:val="nil"/>
              <w:bottom w:val="nil"/>
              <w:right w:val="nil"/>
            </w:tcBorders>
            <w:shd w:val="clear" w:color="auto" w:fill="auto"/>
            <w:noWrap/>
            <w:vAlign w:val="center"/>
          </w:tcPr>
          <w:p w14:paraId="665453C0" w14:textId="77777777" w:rsidR="00BF57B0" w:rsidRPr="00A9266D" w:rsidRDefault="00BF57B0" w:rsidP="00BF57B0">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4C1DDBDE" w14:textId="714847CA" w:rsidR="00BF57B0" w:rsidRPr="00A9266D" w:rsidRDefault="00587C74" w:rsidP="00BF57B0">
            <w:pPr>
              <w:jc w:val="right"/>
              <w:rPr>
                <w:color w:val="000000"/>
                <w:sz w:val="20"/>
                <w:lang w:eastAsia="ru-RU"/>
              </w:rPr>
            </w:pPr>
            <w:r>
              <w:rPr>
                <w:color w:val="000000"/>
                <w:sz w:val="20"/>
              </w:rPr>
              <w:t>30,</w:t>
            </w:r>
            <w:r w:rsidR="00BF57B0">
              <w:rPr>
                <w:color w:val="000000"/>
                <w:sz w:val="20"/>
              </w:rPr>
              <w:t>639</w:t>
            </w:r>
          </w:p>
        </w:tc>
      </w:tr>
      <w:tr w:rsidR="00BF57B0" w:rsidRPr="00A9266D" w14:paraId="64D149B0" w14:textId="77777777" w:rsidTr="00587C74">
        <w:trPr>
          <w:trHeight w:val="270"/>
        </w:trPr>
        <w:tc>
          <w:tcPr>
            <w:tcW w:w="4537" w:type="dxa"/>
            <w:tcBorders>
              <w:top w:val="nil"/>
              <w:left w:val="nil"/>
              <w:bottom w:val="nil"/>
              <w:right w:val="nil"/>
            </w:tcBorders>
            <w:shd w:val="clear" w:color="auto" w:fill="auto"/>
            <w:vAlign w:val="center"/>
          </w:tcPr>
          <w:p w14:paraId="261A88F9" w14:textId="77777777" w:rsidR="00BF57B0" w:rsidRPr="00A9266D" w:rsidRDefault="00BF57B0" w:rsidP="00BF57B0">
            <w:pPr>
              <w:rPr>
                <w:b/>
                <w:bCs/>
                <w:color w:val="000000"/>
                <w:sz w:val="20"/>
                <w:lang w:eastAsia="ru-RU"/>
              </w:rPr>
            </w:pPr>
          </w:p>
        </w:tc>
        <w:tc>
          <w:tcPr>
            <w:tcW w:w="425" w:type="dxa"/>
            <w:tcBorders>
              <w:top w:val="nil"/>
              <w:left w:val="nil"/>
              <w:bottom w:val="nil"/>
              <w:right w:val="nil"/>
            </w:tcBorders>
            <w:shd w:val="clear" w:color="auto" w:fill="auto"/>
            <w:noWrap/>
            <w:vAlign w:val="center"/>
          </w:tcPr>
          <w:p w14:paraId="63057EF6" w14:textId="77777777" w:rsidR="00BF57B0" w:rsidRPr="00A9266D" w:rsidRDefault="00BF57B0" w:rsidP="00BF57B0">
            <w:pPr>
              <w:rPr>
                <w:b/>
                <w:bCs/>
                <w:color w:val="000000"/>
                <w:sz w:val="20"/>
                <w:lang w:eastAsia="ru-RU"/>
              </w:rPr>
            </w:pPr>
          </w:p>
        </w:tc>
        <w:tc>
          <w:tcPr>
            <w:tcW w:w="820" w:type="dxa"/>
            <w:tcBorders>
              <w:left w:val="nil"/>
              <w:right w:val="nil"/>
            </w:tcBorders>
            <w:vAlign w:val="center"/>
          </w:tcPr>
          <w:p w14:paraId="64E4A0A5" w14:textId="77777777" w:rsidR="00BF57B0" w:rsidRDefault="00BF57B0" w:rsidP="00BF57B0">
            <w:pPr>
              <w:jc w:val="right"/>
              <w:rPr>
                <w:b/>
                <w:bCs/>
                <w:color w:val="000000"/>
                <w:sz w:val="20"/>
              </w:rPr>
            </w:pPr>
          </w:p>
        </w:tc>
        <w:tc>
          <w:tcPr>
            <w:tcW w:w="222" w:type="dxa"/>
            <w:tcBorders>
              <w:left w:val="nil"/>
              <w:right w:val="nil"/>
            </w:tcBorders>
            <w:vAlign w:val="center"/>
          </w:tcPr>
          <w:p w14:paraId="31F3CEC1" w14:textId="77777777" w:rsidR="00BF57B0" w:rsidRDefault="00BF57B0" w:rsidP="00BF57B0">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center"/>
          </w:tcPr>
          <w:p w14:paraId="714FA2C5" w14:textId="7E9E489A" w:rsidR="00BF57B0" w:rsidRPr="00A9266D" w:rsidRDefault="00587C74" w:rsidP="00BF57B0">
            <w:pPr>
              <w:jc w:val="right"/>
              <w:rPr>
                <w:b/>
                <w:bCs/>
                <w:color w:val="000000"/>
                <w:sz w:val="20"/>
                <w:lang w:eastAsia="ru-RU"/>
              </w:rPr>
            </w:pPr>
            <w:r>
              <w:rPr>
                <w:b/>
                <w:bCs/>
                <w:color w:val="000000"/>
                <w:sz w:val="20"/>
              </w:rPr>
              <w:t>4,910,</w:t>
            </w:r>
            <w:r w:rsidR="00BF57B0">
              <w:rPr>
                <w:b/>
                <w:bCs/>
                <w:color w:val="000000"/>
                <w:sz w:val="20"/>
              </w:rPr>
              <w:t>118</w:t>
            </w:r>
          </w:p>
        </w:tc>
        <w:tc>
          <w:tcPr>
            <w:tcW w:w="282" w:type="dxa"/>
            <w:tcBorders>
              <w:top w:val="nil"/>
              <w:left w:val="nil"/>
              <w:bottom w:val="nil"/>
              <w:right w:val="nil"/>
            </w:tcBorders>
            <w:shd w:val="clear" w:color="auto" w:fill="auto"/>
            <w:noWrap/>
            <w:vAlign w:val="center"/>
          </w:tcPr>
          <w:p w14:paraId="1724458C" w14:textId="77777777" w:rsidR="00BF57B0" w:rsidRPr="00A9266D" w:rsidRDefault="00BF57B0" w:rsidP="00BF57B0">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center"/>
          </w:tcPr>
          <w:p w14:paraId="658CC793" w14:textId="7E1BE7D3" w:rsidR="00BF57B0" w:rsidRPr="00A9266D" w:rsidRDefault="004218E6" w:rsidP="00BF57B0">
            <w:pPr>
              <w:jc w:val="right"/>
              <w:rPr>
                <w:b/>
                <w:bCs/>
                <w:color w:val="000000"/>
                <w:sz w:val="20"/>
                <w:lang w:eastAsia="ru-RU"/>
              </w:rPr>
            </w:pPr>
            <w:r>
              <w:rPr>
                <w:b/>
                <w:bCs/>
                <w:color w:val="000000"/>
                <w:sz w:val="20"/>
              </w:rPr>
              <w:t>3,</w:t>
            </w:r>
            <w:r w:rsidR="00587C74">
              <w:rPr>
                <w:b/>
                <w:bCs/>
                <w:color w:val="000000"/>
                <w:sz w:val="20"/>
              </w:rPr>
              <w:t>052,</w:t>
            </w:r>
            <w:r w:rsidR="00BF57B0">
              <w:rPr>
                <w:b/>
                <w:bCs/>
                <w:color w:val="000000"/>
                <w:sz w:val="20"/>
              </w:rPr>
              <w:t>464</w:t>
            </w:r>
          </w:p>
        </w:tc>
      </w:tr>
    </w:tbl>
    <w:p w14:paraId="24661CD8" w14:textId="35C9AE4E" w:rsidR="00BD461D" w:rsidRDefault="003A2D98" w:rsidP="00BD461D">
      <w:pPr>
        <w:pStyle w:val="a1"/>
      </w:pPr>
      <w:r>
        <w:t xml:space="preserve">В состав расходов на персонал включены также </w:t>
      </w:r>
      <w:r w:rsidR="00FE562A">
        <w:t>расходы по налогам и отчисления</w:t>
      </w:r>
      <w:r>
        <w:t xml:space="preserve"> с заработной платы.</w:t>
      </w:r>
    </w:p>
    <w:p w14:paraId="5665D0DF" w14:textId="40AF10AC" w:rsidR="003A2D98" w:rsidRPr="00CB4F3C" w:rsidRDefault="003A2D98" w:rsidP="003A2D98">
      <w:pPr>
        <w:pStyle w:val="1"/>
        <w:spacing w:line="240" w:lineRule="auto"/>
        <w:ind w:hanging="851"/>
        <w:rPr>
          <w:sz w:val="24"/>
          <w:szCs w:val="24"/>
        </w:rPr>
      </w:pPr>
      <w:r w:rsidRPr="00CB4F3C">
        <w:rPr>
          <w:sz w:val="24"/>
          <w:szCs w:val="24"/>
        </w:rPr>
        <w:t>1</w:t>
      </w:r>
      <w:r w:rsidR="00A65B10" w:rsidRPr="00CB4F3C">
        <w:rPr>
          <w:sz w:val="24"/>
          <w:szCs w:val="24"/>
        </w:rPr>
        <w:t>1</w:t>
      </w:r>
      <w:r w:rsidRPr="00CB4F3C">
        <w:rPr>
          <w:sz w:val="24"/>
          <w:szCs w:val="24"/>
        </w:rPr>
        <w:t xml:space="preserve">. </w:t>
      </w:r>
      <w:r w:rsidRPr="00CB4F3C">
        <w:rPr>
          <w:sz w:val="24"/>
          <w:szCs w:val="24"/>
        </w:rPr>
        <w:tab/>
        <w:t>Прочие</w:t>
      </w:r>
      <w:r w:rsidR="001D61E3">
        <w:rPr>
          <w:sz w:val="24"/>
          <w:szCs w:val="24"/>
        </w:rPr>
        <w:t xml:space="preserve"> </w:t>
      </w:r>
      <w:r w:rsidR="001D61E3" w:rsidRPr="00CB4F3C">
        <w:rPr>
          <w:sz w:val="24"/>
          <w:szCs w:val="24"/>
        </w:rPr>
        <w:t>доходы</w:t>
      </w:r>
      <w:r w:rsidRPr="00CB4F3C">
        <w:rPr>
          <w:sz w:val="24"/>
          <w:szCs w:val="24"/>
        </w:rPr>
        <w:t xml:space="preserve"> </w:t>
      </w:r>
      <w:r w:rsidR="001D61E3">
        <w:rPr>
          <w:sz w:val="24"/>
          <w:szCs w:val="24"/>
        </w:rPr>
        <w:t>/ (расходы)</w:t>
      </w:r>
    </w:p>
    <w:p w14:paraId="1B0ACFE8" w14:textId="194A03EE" w:rsidR="003A2D98" w:rsidRDefault="003A2D98" w:rsidP="003A2D98">
      <w:pPr>
        <w:pStyle w:val="a1"/>
      </w:pPr>
      <w:r>
        <w:rPr>
          <w:szCs w:val="22"/>
        </w:rPr>
        <w:t>Прочие доходы</w:t>
      </w:r>
      <w:r>
        <w:t xml:space="preserve"> представлены следующим образом:</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3A2D98" w:rsidRPr="00A9266D" w14:paraId="5BC63D9C" w14:textId="77777777" w:rsidTr="00CB4F3C">
        <w:trPr>
          <w:trHeight w:val="20"/>
        </w:trPr>
        <w:tc>
          <w:tcPr>
            <w:tcW w:w="4537" w:type="dxa"/>
            <w:tcBorders>
              <w:top w:val="nil"/>
              <w:left w:val="nil"/>
              <w:bottom w:val="nil"/>
              <w:right w:val="nil"/>
            </w:tcBorders>
            <w:shd w:val="clear" w:color="auto" w:fill="auto"/>
            <w:noWrap/>
            <w:vAlign w:val="bottom"/>
            <w:hideMark/>
          </w:tcPr>
          <w:p w14:paraId="70ED97EF" w14:textId="77777777" w:rsidR="003A2D98" w:rsidRPr="00A9266D" w:rsidRDefault="003A2D98" w:rsidP="00C27356">
            <w:pPr>
              <w:rPr>
                <w:sz w:val="20"/>
                <w:szCs w:val="24"/>
                <w:lang w:eastAsia="ru-RU"/>
              </w:rPr>
            </w:pPr>
          </w:p>
        </w:tc>
        <w:tc>
          <w:tcPr>
            <w:tcW w:w="425" w:type="dxa"/>
            <w:tcBorders>
              <w:top w:val="nil"/>
              <w:left w:val="nil"/>
              <w:bottom w:val="nil"/>
              <w:right w:val="nil"/>
            </w:tcBorders>
            <w:shd w:val="clear" w:color="auto" w:fill="auto"/>
            <w:noWrap/>
            <w:vAlign w:val="bottom"/>
            <w:hideMark/>
          </w:tcPr>
          <w:p w14:paraId="65EA9758" w14:textId="77777777" w:rsidR="003A2D98" w:rsidRPr="00A9266D" w:rsidRDefault="003A2D98" w:rsidP="00C27356">
            <w:pPr>
              <w:rPr>
                <w:sz w:val="20"/>
                <w:lang w:eastAsia="ru-RU"/>
              </w:rPr>
            </w:pPr>
          </w:p>
        </w:tc>
        <w:tc>
          <w:tcPr>
            <w:tcW w:w="820" w:type="dxa"/>
            <w:tcBorders>
              <w:top w:val="nil"/>
              <w:left w:val="nil"/>
              <w:right w:val="nil"/>
            </w:tcBorders>
            <w:vAlign w:val="center"/>
          </w:tcPr>
          <w:p w14:paraId="73BCFDFB" w14:textId="6D5C8C5F" w:rsidR="003A2D98" w:rsidRPr="00CB4F3C" w:rsidRDefault="00CB4F3C" w:rsidP="00CB4F3C">
            <w:pPr>
              <w:jc w:val="center"/>
              <w:rPr>
                <w:b/>
                <w:bCs/>
                <w:sz w:val="20"/>
                <w:lang w:eastAsia="ru-RU"/>
              </w:rPr>
            </w:pPr>
            <w:r>
              <w:rPr>
                <w:b/>
                <w:bCs/>
                <w:sz w:val="20"/>
                <w:lang w:eastAsia="ru-RU"/>
              </w:rPr>
              <w:t>Прим.</w:t>
            </w:r>
          </w:p>
        </w:tc>
        <w:tc>
          <w:tcPr>
            <w:tcW w:w="222" w:type="dxa"/>
            <w:tcBorders>
              <w:top w:val="nil"/>
              <w:left w:val="nil"/>
              <w:right w:val="nil"/>
            </w:tcBorders>
          </w:tcPr>
          <w:p w14:paraId="34687F6B" w14:textId="77777777" w:rsidR="003A2D98" w:rsidRDefault="003A2D98" w:rsidP="00C27356">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27ED01D1" w14:textId="77777777" w:rsidR="003A2D98" w:rsidRPr="00A9266D" w:rsidRDefault="003A2D98" w:rsidP="00C27356">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4A6B6F83" w14:textId="77777777" w:rsidR="003A2D98" w:rsidRPr="00A9266D" w:rsidRDefault="003A2D98" w:rsidP="00C27356">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16A1E476" w14:textId="77777777" w:rsidR="003A2D98" w:rsidRPr="00A9266D" w:rsidRDefault="003A2D98" w:rsidP="00C27356">
            <w:pPr>
              <w:jc w:val="right"/>
              <w:rPr>
                <w:b/>
                <w:bCs/>
                <w:sz w:val="20"/>
                <w:lang w:eastAsia="ru-RU"/>
              </w:rPr>
            </w:pPr>
            <w:r>
              <w:rPr>
                <w:b/>
                <w:bCs/>
                <w:sz w:val="20"/>
                <w:lang w:eastAsia="ru-RU"/>
              </w:rPr>
              <w:t>2018 год</w:t>
            </w:r>
          </w:p>
        </w:tc>
      </w:tr>
      <w:tr w:rsidR="000F6586" w:rsidRPr="00A9266D" w14:paraId="2B584429" w14:textId="77777777" w:rsidTr="000F6586">
        <w:trPr>
          <w:trHeight w:val="20"/>
        </w:trPr>
        <w:tc>
          <w:tcPr>
            <w:tcW w:w="4537" w:type="dxa"/>
            <w:tcBorders>
              <w:top w:val="nil"/>
              <w:left w:val="nil"/>
              <w:bottom w:val="nil"/>
              <w:right w:val="nil"/>
            </w:tcBorders>
            <w:shd w:val="clear" w:color="auto" w:fill="auto"/>
            <w:vAlign w:val="center"/>
          </w:tcPr>
          <w:p w14:paraId="5F367318" w14:textId="5C3F1133" w:rsidR="000F6586" w:rsidRPr="00A9266D" w:rsidRDefault="000F6586" w:rsidP="000F6586">
            <w:pPr>
              <w:rPr>
                <w:color w:val="000000"/>
                <w:sz w:val="20"/>
                <w:lang w:eastAsia="ru-RU"/>
              </w:rPr>
            </w:pPr>
            <w:r w:rsidRPr="003A2D98">
              <w:rPr>
                <w:color w:val="000000"/>
                <w:sz w:val="20"/>
                <w:lang w:eastAsia="ru-RU"/>
              </w:rPr>
              <w:t>Прочие доходы по погашению прав требований</w:t>
            </w:r>
          </w:p>
        </w:tc>
        <w:tc>
          <w:tcPr>
            <w:tcW w:w="425" w:type="dxa"/>
            <w:tcBorders>
              <w:top w:val="nil"/>
              <w:left w:val="nil"/>
              <w:bottom w:val="nil"/>
              <w:right w:val="nil"/>
            </w:tcBorders>
            <w:shd w:val="clear" w:color="auto" w:fill="auto"/>
            <w:noWrap/>
            <w:vAlign w:val="center"/>
          </w:tcPr>
          <w:p w14:paraId="46EA4F5D" w14:textId="77777777" w:rsidR="000F6586" w:rsidRPr="00A9266D" w:rsidRDefault="000F6586" w:rsidP="000F6586">
            <w:pPr>
              <w:rPr>
                <w:color w:val="000000"/>
                <w:sz w:val="20"/>
                <w:lang w:eastAsia="ru-RU"/>
              </w:rPr>
            </w:pPr>
          </w:p>
        </w:tc>
        <w:tc>
          <w:tcPr>
            <w:tcW w:w="820" w:type="dxa"/>
            <w:tcBorders>
              <w:top w:val="nil"/>
              <w:left w:val="nil"/>
              <w:bottom w:val="nil"/>
              <w:right w:val="nil"/>
            </w:tcBorders>
            <w:vAlign w:val="center"/>
          </w:tcPr>
          <w:p w14:paraId="25F36EFD" w14:textId="0EFD49FF" w:rsidR="000F6586" w:rsidRPr="00D15358" w:rsidRDefault="00E131BF" w:rsidP="000F6586">
            <w:pPr>
              <w:jc w:val="center"/>
              <w:rPr>
                <w:b/>
                <w:color w:val="000000"/>
                <w:sz w:val="20"/>
              </w:rPr>
            </w:pPr>
            <w:r>
              <w:rPr>
                <w:b/>
                <w:color w:val="000000"/>
                <w:sz w:val="20"/>
              </w:rPr>
              <w:t>19</w:t>
            </w:r>
          </w:p>
        </w:tc>
        <w:tc>
          <w:tcPr>
            <w:tcW w:w="222" w:type="dxa"/>
            <w:tcBorders>
              <w:top w:val="nil"/>
              <w:left w:val="nil"/>
              <w:bottom w:val="nil"/>
              <w:right w:val="nil"/>
            </w:tcBorders>
            <w:vAlign w:val="center"/>
          </w:tcPr>
          <w:p w14:paraId="06F5AF57" w14:textId="77777777" w:rsidR="000F6586" w:rsidRPr="00D15358" w:rsidRDefault="000F6586" w:rsidP="000F6586">
            <w:pPr>
              <w:jc w:val="right"/>
              <w:rPr>
                <w:color w:val="000000"/>
                <w:sz w:val="20"/>
              </w:rPr>
            </w:pPr>
          </w:p>
        </w:tc>
        <w:tc>
          <w:tcPr>
            <w:tcW w:w="1660" w:type="dxa"/>
            <w:tcBorders>
              <w:top w:val="nil"/>
              <w:left w:val="nil"/>
              <w:bottom w:val="nil"/>
              <w:right w:val="nil"/>
            </w:tcBorders>
            <w:shd w:val="clear" w:color="auto" w:fill="auto"/>
            <w:noWrap/>
            <w:vAlign w:val="center"/>
          </w:tcPr>
          <w:p w14:paraId="1A543E67" w14:textId="29856EC7" w:rsidR="000F6586" w:rsidRPr="00D15358" w:rsidRDefault="000F6586" w:rsidP="000F6586">
            <w:pPr>
              <w:jc w:val="right"/>
              <w:rPr>
                <w:color w:val="000000"/>
                <w:sz w:val="20"/>
                <w:lang w:eastAsia="ru-RU"/>
              </w:rPr>
            </w:pPr>
            <w:r>
              <w:rPr>
                <w:color w:val="000000"/>
                <w:sz w:val="20"/>
              </w:rPr>
              <w:t>4,640,640</w:t>
            </w:r>
          </w:p>
        </w:tc>
        <w:tc>
          <w:tcPr>
            <w:tcW w:w="282" w:type="dxa"/>
            <w:tcBorders>
              <w:top w:val="nil"/>
              <w:left w:val="nil"/>
              <w:bottom w:val="nil"/>
              <w:right w:val="nil"/>
            </w:tcBorders>
            <w:shd w:val="clear" w:color="auto" w:fill="auto"/>
            <w:vAlign w:val="center"/>
          </w:tcPr>
          <w:p w14:paraId="2CEAA5D3" w14:textId="77777777" w:rsidR="000F6586" w:rsidRPr="00A9266D" w:rsidRDefault="000F6586" w:rsidP="000F658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40E8502A" w14:textId="27A702F5" w:rsidR="000F6586" w:rsidRPr="00A9266D" w:rsidRDefault="000F6586" w:rsidP="000F6586">
            <w:pPr>
              <w:jc w:val="right"/>
              <w:rPr>
                <w:sz w:val="20"/>
                <w:lang w:eastAsia="ru-RU"/>
              </w:rPr>
            </w:pPr>
            <w:r>
              <w:rPr>
                <w:color w:val="000000"/>
                <w:sz w:val="20"/>
              </w:rPr>
              <w:t>2,671,759</w:t>
            </w:r>
          </w:p>
        </w:tc>
      </w:tr>
      <w:tr w:rsidR="000F6586" w:rsidRPr="00A9266D" w14:paraId="4BBF3453" w14:textId="77777777" w:rsidTr="000F6586">
        <w:trPr>
          <w:trHeight w:val="20"/>
        </w:trPr>
        <w:tc>
          <w:tcPr>
            <w:tcW w:w="4537" w:type="dxa"/>
            <w:tcBorders>
              <w:top w:val="nil"/>
              <w:left w:val="nil"/>
              <w:bottom w:val="nil"/>
              <w:right w:val="nil"/>
            </w:tcBorders>
            <w:shd w:val="clear" w:color="auto" w:fill="auto"/>
            <w:vAlign w:val="center"/>
          </w:tcPr>
          <w:p w14:paraId="743B97C2" w14:textId="680221B8" w:rsidR="000F6586" w:rsidRPr="00A9266D" w:rsidRDefault="000F6586" w:rsidP="000F6586">
            <w:pPr>
              <w:rPr>
                <w:color w:val="000000"/>
                <w:sz w:val="20"/>
                <w:lang w:eastAsia="ru-RU"/>
              </w:rPr>
            </w:pPr>
            <w:r w:rsidRPr="003A2D98">
              <w:rPr>
                <w:color w:val="000000"/>
                <w:sz w:val="20"/>
                <w:lang w:eastAsia="ru-RU"/>
              </w:rPr>
              <w:t xml:space="preserve">Доходы по обслуживанию прав требований </w:t>
            </w:r>
            <w:r>
              <w:rPr>
                <w:color w:val="000000"/>
                <w:sz w:val="20"/>
                <w:lang w:eastAsia="ru-RU"/>
              </w:rPr>
              <w:t>Банка Астаны</w:t>
            </w:r>
          </w:p>
        </w:tc>
        <w:tc>
          <w:tcPr>
            <w:tcW w:w="425" w:type="dxa"/>
            <w:tcBorders>
              <w:top w:val="nil"/>
              <w:left w:val="nil"/>
              <w:bottom w:val="nil"/>
              <w:right w:val="nil"/>
            </w:tcBorders>
            <w:shd w:val="clear" w:color="auto" w:fill="auto"/>
            <w:noWrap/>
            <w:vAlign w:val="center"/>
          </w:tcPr>
          <w:p w14:paraId="2D39D687" w14:textId="77777777" w:rsidR="000F6586" w:rsidRPr="00A9266D" w:rsidRDefault="000F6586" w:rsidP="000F6586">
            <w:pPr>
              <w:rPr>
                <w:color w:val="000000"/>
                <w:sz w:val="20"/>
                <w:lang w:eastAsia="ru-RU"/>
              </w:rPr>
            </w:pPr>
          </w:p>
        </w:tc>
        <w:tc>
          <w:tcPr>
            <w:tcW w:w="820" w:type="dxa"/>
            <w:tcBorders>
              <w:top w:val="nil"/>
              <w:left w:val="nil"/>
              <w:bottom w:val="nil"/>
              <w:right w:val="nil"/>
            </w:tcBorders>
            <w:vAlign w:val="center"/>
          </w:tcPr>
          <w:p w14:paraId="1EE7C5FF" w14:textId="77777777" w:rsidR="000F6586" w:rsidRPr="00D15358" w:rsidRDefault="000F6586" w:rsidP="000F6586">
            <w:pPr>
              <w:jc w:val="center"/>
              <w:rPr>
                <w:b/>
                <w:color w:val="000000"/>
                <w:sz w:val="20"/>
              </w:rPr>
            </w:pPr>
          </w:p>
        </w:tc>
        <w:tc>
          <w:tcPr>
            <w:tcW w:w="222" w:type="dxa"/>
            <w:tcBorders>
              <w:top w:val="nil"/>
              <w:left w:val="nil"/>
              <w:bottom w:val="nil"/>
              <w:right w:val="nil"/>
            </w:tcBorders>
            <w:vAlign w:val="center"/>
          </w:tcPr>
          <w:p w14:paraId="3CA39005" w14:textId="77777777" w:rsidR="000F6586" w:rsidRPr="00D15358" w:rsidRDefault="000F6586" w:rsidP="000F6586">
            <w:pPr>
              <w:jc w:val="right"/>
              <w:rPr>
                <w:color w:val="000000"/>
                <w:sz w:val="20"/>
              </w:rPr>
            </w:pPr>
          </w:p>
        </w:tc>
        <w:tc>
          <w:tcPr>
            <w:tcW w:w="1660" w:type="dxa"/>
            <w:tcBorders>
              <w:top w:val="nil"/>
              <w:left w:val="nil"/>
              <w:bottom w:val="nil"/>
              <w:right w:val="nil"/>
            </w:tcBorders>
            <w:shd w:val="clear" w:color="auto" w:fill="auto"/>
            <w:noWrap/>
            <w:vAlign w:val="center"/>
          </w:tcPr>
          <w:p w14:paraId="69D8D51F" w14:textId="61EFCF1B" w:rsidR="000F6586" w:rsidRPr="00D15358" w:rsidRDefault="000F6586" w:rsidP="000F6586">
            <w:pPr>
              <w:jc w:val="right"/>
              <w:rPr>
                <w:color w:val="000000"/>
                <w:sz w:val="20"/>
                <w:lang w:eastAsia="ru-RU"/>
              </w:rPr>
            </w:pPr>
            <w:r>
              <w:rPr>
                <w:color w:val="000000"/>
                <w:sz w:val="20"/>
              </w:rPr>
              <w:t>462,945</w:t>
            </w:r>
          </w:p>
        </w:tc>
        <w:tc>
          <w:tcPr>
            <w:tcW w:w="282" w:type="dxa"/>
            <w:tcBorders>
              <w:top w:val="nil"/>
              <w:left w:val="nil"/>
              <w:bottom w:val="nil"/>
              <w:right w:val="nil"/>
            </w:tcBorders>
            <w:shd w:val="clear" w:color="auto" w:fill="auto"/>
            <w:noWrap/>
            <w:vAlign w:val="center"/>
          </w:tcPr>
          <w:p w14:paraId="3E750724" w14:textId="77777777" w:rsidR="000F6586" w:rsidRPr="00A9266D" w:rsidRDefault="000F6586" w:rsidP="000F658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2A9FB3BD" w14:textId="3E3F12F8" w:rsidR="000F6586" w:rsidRPr="00A9266D" w:rsidRDefault="000F6586" w:rsidP="000F6586">
            <w:pPr>
              <w:jc w:val="right"/>
              <w:rPr>
                <w:color w:val="000000"/>
                <w:sz w:val="20"/>
                <w:lang w:eastAsia="ru-RU"/>
              </w:rPr>
            </w:pPr>
            <w:r>
              <w:rPr>
                <w:color w:val="000000"/>
                <w:sz w:val="20"/>
              </w:rPr>
              <w:t>34</w:t>
            </w:r>
          </w:p>
        </w:tc>
      </w:tr>
      <w:tr w:rsidR="000F6586" w:rsidRPr="00A9266D" w14:paraId="38DFC7E8" w14:textId="77777777" w:rsidTr="000F6586">
        <w:trPr>
          <w:trHeight w:val="20"/>
        </w:trPr>
        <w:tc>
          <w:tcPr>
            <w:tcW w:w="4537" w:type="dxa"/>
            <w:tcBorders>
              <w:top w:val="nil"/>
              <w:left w:val="nil"/>
              <w:bottom w:val="nil"/>
              <w:right w:val="nil"/>
            </w:tcBorders>
            <w:shd w:val="clear" w:color="auto" w:fill="auto"/>
            <w:vAlign w:val="center"/>
          </w:tcPr>
          <w:p w14:paraId="7800F5DB" w14:textId="44A8B19E" w:rsidR="000F6586" w:rsidRPr="00A9266D" w:rsidRDefault="000F6586" w:rsidP="000F6586">
            <w:pPr>
              <w:rPr>
                <w:color w:val="000000"/>
                <w:sz w:val="20"/>
                <w:lang w:eastAsia="ru-RU"/>
              </w:rPr>
            </w:pPr>
            <w:r w:rsidRPr="00A65B10">
              <w:rPr>
                <w:color w:val="000000"/>
                <w:sz w:val="20"/>
                <w:lang w:eastAsia="ru-RU"/>
              </w:rPr>
              <w:t>Восстановление оценочных обязательств</w:t>
            </w:r>
          </w:p>
        </w:tc>
        <w:tc>
          <w:tcPr>
            <w:tcW w:w="425" w:type="dxa"/>
            <w:tcBorders>
              <w:top w:val="nil"/>
              <w:left w:val="nil"/>
              <w:bottom w:val="nil"/>
              <w:right w:val="nil"/>
            </w:tcBorders>
            <w:shd w:val="clear" w:color="auto" w:fill="auto"/>
            <w:noWrap/>
            <w:vAlign w:val="center"/>
          </w:tcPr>
          <w:p w14:paraId="57E4D3A9" w14:textId="77777777" w:rsidR="000F6586" w:rsidRPr="00A9266D" w:rsidRDefault="000F6586" w:rsidP="000F6586">
            <w:pPr>
              <w:rPr>
                <w:color w:val="000000"/>
                <w:sz w:val="20"/>
                <w:lang w:eastAsia="ru-RU"/>
              </w:rPr>
            </w:pPr>
          </w:p>
        </w:tc>
        <w:tc>
          <w:tcPr>
            <w:tcW w:w="820" w:type="dxa"/>
            <w:tcBorders>
              <w:top w:val="nil"/>
              <w:left w:val="nil"/>
              <w:bottom w:val="nil"/>
              <w:right w:val="nil"/>
            </w:tcBorders>
            <w:vAlign w:val="center"/>
          </w:tcPr>
          <w:p w14:paraId="0098D30A" w14:textId="77777777" w:rsidR="000F6586" w:rsidRPr="00CB4F3C" w:rsidRDefault="000F6586" w:rsidP="000F6586">
            <w:pPr>
              <w:jc w:val="center"/>
              <w:rPr>
                <w:b/>
                <w:color w:val="000000"/>
                <w:sz w:val="20"/>
              </w:rPr>
            </w:pPr>
          </w:p>
        </w:tc>
        <w:tc>
          <w:tcPr>
            <w:tcW w:w="222" w:type="dxa"/>
            <w:tcBorders>
              <w:top w:val="nil"/>
              <w:left w:val="nil"/>
              <w:bottom w:val="nil"/>
              <w:right w:val="nil"/>
            </w:tcBorders>
            <w:vAlign w:val="center"/>
          </w:tcPr>
          <w:p w14:paraId="01E4D58B" w14:textId="77777777" w:rsidR="000F6586" w:rsidRDefault="000F6586" w:rsidP="000F6586">
            <w:pPr>
              <w:jc w:val="right"/>
              <w:rPr>
                <w:color w:val="000000"/>
                <w:sz w:val="20"/>
              </w:rPr>
            </w:pPr>
          </w:p>
        </w:tc>
        <w:tc>
          <w:tcPr>
            <w:tcW w:w="1660" w:type="dxa"/>
            <w:tcBorders>
              <w:top w:val="nil"/>
              <w:left w:val="nil"/>
              <w:bottom w:val="nil"/>
              <w:right w:val="nil"/>
            </w:tcBorders>
            <w:shd w:val="clear" w:color="auto" w:fill="auto"/>
            <w:noWrap/>
            <w:vAlign w:val="center"/>
          </w:tcPr>
          <w:p w14:paraId="42E0DDBC" w14:textId="0E20E398" w:rsidR="000F6586" w:rsidRPr="00A9266D" w:rsidRDefault="000F6586" w:rsidP="000F6586">
            <w:pPr>
              <w:jc w:val="right"/>
              <w:rPr>
                <w:color w:val="000000"/>
                <w:sz w:val="20"/>
                <w:lang w:eastAsia="ru-RU"/>
              </w:rPr>
            </w:pPr>
            <w:r>
              <w:rPr>
                <w:color w:val="000000"/>
                <w:sz w:val="20"/>
                <w:lang w:eastAsia="ru-RU"/>
              </w:rPr>
              <w:t>-</w:t>
            </w:r>
          </w:p>
        </w:tc>
        <w:tc>
          <w:tcPr>
            <w:tcW w:w="282" w:type="dxa"/>
            <w:tcBorders>
              <w:top w:val="nil"/>
              <w:left w:val="nil"/>
              <w:bottom w:val="nil"/>
              <w:right w:val="nil"/>
            </w:tcBorders>
            <w:shd w:val="clear" w:color="auto" w:fill="auto"/>
            <w:noWrap/>
            <w:vAlign w:val="center"/>
          </w:tcPr>
          <w:p w14:paraId="47A74907" w14:textId="77777777" w:rsidR="000F6586" w:rsidRPr="00A9266D" w:rsidRDefault="000F6586" w:rsidP="000F658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77A966F5" w14:textId="6030BB4F" w:rsidR="000F6586" w:rsidRPr="00A9266D" w:rsidRDefault="000F6586" w:rsidP="000F6586">
            <w:pPr>
              <w:jc w:val="right"/>
              <w:rPr>
                <w:color w:val="000000"/>
                <w:sz w:val="20"/>
                <w:lang w:eastAsia="ru-RU"/>
              </w:rPr>
            </w:pPr>
            <w:r>
              <w:rPr>
                <w:color w:val="000000"/>
                <w:sz w:val="20"/>
              </w:rPr>
              <w:t>1,098,879</w:t>
            </w:r>
          </w:p>
        </w:tc>
      </w:tr>
      <w:tr w:rsidR="000F6586" w:rsidRPr="00A9266D" w14:paraId="44840637" w14:textId="77777777" w:rsidTr="000F6586">
        <w:trPr>
          <w:trHeight w:val="20"/>
        </w:trPr>
        <w:tc>
          <w:tcPr>
            <w:tcW w:w="4537" w:type="dxa"/>
            <w:tcBorders>
              <w:top w:val="nil"/>
              <w:left w:val="nil"/>
              <w:bottom w:val="nil"/>
              <w:right w:val="nil"/>
            </w:tcBorders>
            <w:shd w:val="clear" w:color="auto" w:fill="auto"/>
            <w:vAlign w:val="center"/>
          </w:tcPr>
          <w:p w14:paraId="7C04CF57" w14:textId="08ED15CE" w:rsidR="000F6586" w:rsidRPr="00A9266D" w:rsidRDefault="000F6586" w:rsidP="000F6586">
            <w:pPr>
              <w:rPr>
                <w:color w:val="000000"/>
                <w:sz w:val="20"/>
                <w:lang w:eastAsia="ru-RU"/>
              </w:rPr>
            </w:pPr>
            <w:r w:rsidRPr="00A65B10">
              <w:rPr>
                <w:color w:val="000000"/>
                <w:sz w:val="20"/>
                <w:lang w:eastAsia="ru-RU"/>
              </w:rPr>
              <w:t>Прочие доходы</w:t>
            </w:r>
          </w:p>
        </w:tc>
        <w:tc>
          <w:tcPr>
            <w:tcW w:w="425" w:type="dxa"/>
            <w:tcBorders>
              <w:top w:val="nil"/>
              <w:left w:val="nil"/>
              <w:bottom w:val="nil"/>
              <w:right w:val="nil"/>
            </w:tcBorders>
            <w:shd w:val="clear" w:color="auto" w:fill="auto"/>
            <w:noWrap/>
            <w:vAlign w:val="center"/>
          </w:tcPr>
          <w:p w14:paraId="5F93486C" w14:textId="77777777" w:rsidR="000F6586" w:rsidRPr="00A9266D" w:rsidRDefault="000F6586" w:rsidP="000F6586">
            <w:pPr>
              <w:rPr>
                <w:color w:val="000000"/>
                <w:sz w:val="20"/>
                <w:lang w:eastAsia="ru-RU"/>
              </w:rPr>
            </w:pPr>
          </w:p>
        </w:tc>
        <w:tc>
          <w:tcPr>
            <w:tcW w:w="820" w:type="dxa"/>
            <w:tcBorders>
              <w:top w:val="nil"/>
              <w:left w:val="nil"/>
              <w:bottom w:val="nil"/>
              <w:right w:val="nil"/>
            </w:tcBorders>
            <w:vAlign w:val="center"/>
          </w:tcPr>
          <w:p w14:paraId="304E2EFA" w14:textId="77777777" w:rsidR="000F6586" w:rsidRPr="00CB4F3C" w:rsidRDefault="000F6586" w:rsidP="000F6586">
            <w:pPr>
              <w:jc w:val="center"/>
              <w:rPr>
                <w:b/>
                <w:color w:val="000000"/>
                <w:sz w:val="20"/>
              </w:rPr>
            </w:pPr>
          </w:p>
        </w:tc>
        <w:tc>
          <w:tcPr>
            <w:tcW w:w="222" w:type="dxa"/>
            <w:tcBorders>
              <w:top w:val="nil"/>
              <w:left w:val="nil"/>
              <w:bottom w:val="nil"/>
              <w:right w:val="nil"/>
            </w:tcBorders>
            <w:vAlign w:val="center"/>
          </w:tcPr>
          <w:p w14:paraId="426CFB32" w14:textId="77777777" w:rsidR="000F6586" w:rsidRDefault="000F6586" w:rsidP="000F6586">
            <w:pPr>
              <w:jc w:val="right"/>
              <w:rPr>
                <w:color w:val="000000"/>
                <w:sz w:val="20"/>
              </w:rPr>
            </w:pPr>
          </w:p>
        </w:tc>
        <w:tc>
          <w:tcPr>
            <w:tcW w:w="1660" w:type="dxa"/>
            <w:tcBorders>
              <w:top w:val="nil"/>
              <w:left w:val="nil"/>
              <w:bottom w:val="nil"/>
              <w:right w:val="nil"/>
            </w:tcBorders>
            <w:shd w:val="clear" w:color="auto" w:fill="auto"/>
            <w:noWrap/>
            <w:vAlign w:val="center"/>
          </w:tcPr>
          <w:p w14:paraId="69ED86DA" w14:textId="735963AC" w:rsidR="000F6586" w:rsidRPr="00A9266D" w:rsidRDefault="000F6586" w:rsidP="000F6586">
            <w:pPr>
              <w:jc w:val="right"/>
              <w:rPr>
                <w:color w:val="000000"/>
                <w:sz w:val="20"/>
                <w:lang w:eastAsia="ru-RU"/>
              </w:rPr>
            </w:pPr>
            <w:r>
              <w:rPr>
                <w:color w:val="000000"/>
                <w:sz w:val="20"/>
              </w:rPr>
              <w:t>219,209</w:t>
            </w:r>
          </w:p>
        </w:tc>
        <w:tc>
          <w:tcPr>
            <w:tcW w:w="282" w:type="dxa"/>
            <w:tcBorders>
              <w:top w:val="nil"/>
              <w:left w:val="nil"/>
              <w:bottom w:val="nil"/>
              <w:right w:val="nil"/>
            </w:tcBorders>
            <w:shd w:val="clear" w:color="auto" w:fill="auto"/>
            <w:noWrap/>
            <w:vAlign w:val="center"/>
          </w:tcPr>
          <w:p w14:paraId="585B434B" w14:textId="77777777" w:rsidR="000F6586" w:rsidRPr="00A9266D" w:rsidRDefault="000F6586" w:rsidP="000F658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403175E1" w14:textId="09051626" w:rsidR="000F6586" w:rsidRPr="00A9266D" w:rsidRDefault="000F6586" w:rsidP="000F6586">
            <w:pPr>
              <w:jc w:val="right"/>
              <w:rPr>
                <w:color w:val="000000"/>
                <w:sz w:val="20"/>
                <w:lang w:eastAsia="ru-RU"/>
              </w:rPr>
            </w:pPr>
            <w:r>
              <w:rPr>
                <w:color w:val="000000"/>
                <w:sz w:val="20"/>
              </w:rPr>
              <w:t>126,391</w:t>
            </w:r>
          </w:p>
        </w:tc>
      </w:tr>
      <w:tr w:rsidR="000F6586" w:rsidRPr="00A9266D" w14:paraId="6B928044" w14:textId="77777777" w:rsidTr="000F6586">
        <w:trPr>
          <w:trHeight w:val="270"/>
        </w:trPr>
        <w:tc>
          <w:tcPr>
            <w:tcW w:w="4537" w:type="dxa"/>
            <w:tcBorders>
              <w:top w:val="nil"/>
              <w:left w:val="nil"/>
              <w:bottom w:val="nil"/>
              <w:right w:val="nil"/>
            </w:tcBorders>
            <w:shd w:val="clear" w:color="auto" w:fill="auto"/>
            <w:vAlign w:val="center"/>
          </w:tcPr>
          <w:p w14:paraId="52D14670" w14:textId="45106C93" w:rsidR="000F6586" w:rsidRPr="00A9266D" w:rsidRDefault="000F6586" w:rsidP="000F6586">
            <w:pPr>
              <w:rPr>
                <w:b/>
                <w:bCs/>
                <w:color w:val="000000"/>
                <w:sz w:val="20"/>
                <w:lang w:eastAsia="ru-RU"/>
              </w:rPr>
            </w:pPr>
            <w:r>
              <w:rPr>
                <w:b/>
                <w:bCs/>
                <w:color w:val="000000"/>
                <w:sz w:val="20"/>
                <w:lang w:eastAsia="ru-RU"/>
              </w:rPr>
              <w:t>Итого прочих доходов</w:t>
            </w:r>
          </w:p>
        </w:tc>
        <w:tc>
          <w:tcPr>
            <w:tcW w:w="425" w:type="dxa"/>
            <w:tcBorders>
              <w:top w:val="nil"/>
              <w:left w:val="nil"/>
              <w:bottom w:val="nil"/>
              <w:right w:val="nil"/>
            </w:tcBorders>
            <w:shd w:val="clear" w:color="auto" w:fill="auto"/>
            <w:noWrap/>
            <w:vAlign w:val="center"/>
          </w:tcPr>
          <w:p w14:paraId="41880643" w14:textId="77777777" w:rsidR="000F6586" w:rsidRPr="00A9266D" w:rsidRDefault="000F6586" w:rsidP="000F6586">
            <w:pPr>
              <w:rPr>
                <w:b/>
                <w:bCs/>
                <w:color w:val="000000"/>
                <w:sz w:val="20"/>
                <w:lang w:eastAsia="ru-RU"/>
              </w:rPr>
            </w:pPr>
          </w:p>
        </w:tc>
        <w:tc>
          <w:tcPr>
            <w:tcW w:w="820" w:type="dxa"/>
            <w:tcBorders>
              <w:left w:val="nil"/>
              <w:right w:val="nil"/>
            </w:tcBorders>
            <w:vAlign w:val="center"/>
          </w:tcPr>
          <w:p w14:paraId="1A650E6F" w14:textId="77777777" w:rsidR="000F6586" w:rsidRPr="00CB4F3C" w:rsidRDefault="000F6586" w:rsidP="000F6586">
            <w:pPr>
              <w:jc w:val="center"/>
              <w:rPr>
                <w:b/>
                <w:bCs/>
                <w:color w:val="000000"/>
                <w:sz w:val="20"/>
              </w:rPr>
            </w:pPr>
          </w:p>
        </w:tc>
        <w:tc>
          <w:tcPr>
            <w:tcW w:w="222" w:type="dxa"/>
            <w:tcBorders>
              <w:left w:val="nil"/>
              <w:right w:val="nil"/>
            </w:tcBorders>
            <w:vAlign w:val="center"/>
          </w:tcPr>
          <w:p w14:paraId="31E786DA" w14:textId="77777777" w:rsidR="000F6586" w:rsidRDefault="000F6586" w:rsidP="000F6586">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center"/>
          </w:tcPr>
          <w:p w14:paraId="1A2D1A76" w14:textId="23908594" w:rsidR="000F6586" w:rsidRPr="00A9266D" w:rsidRDefault="000F6586" w:rsidP="000F6586">
            <w:pPr>
              <w:jc w:val="right"/>
              <w:rPr>
                <w:b/>
                <w:bCs/>
                <w:color w:val="000000"/>
                <w:sz w:val="20"/>
                <w:lang w:eastAsia="ru-RU"/>
              </w:rPr>
            </w:pPr>
            <w:r>
              <w:rPr>
                <w:b/>
                <w:bCs/>
                <w:color w:val="000000"/>
                <w:sz w:val="20"/>
              </w:rPr>
              <w:t>5,322,794</w:t>
            </w:r>
          </w:p>
        </w:tc>
        <w:tc>
          <w:tcPr>
            <w:tcW w:w="282" w:type="dxa"/>
            <w:tcBorders>
              <w:top w:val="nil"/>
              <w:left w:val="nil"/>
              <w:bottom w:val="nil"/>
              <w:right w:val="nil"/>
            </w:tcBorders>
            <w:shd w:val="clear" w:color="auto" w:fill="auto"/>
            <w:noWrap/>
            <w:vAlign w:val="center"/>
          </w:tcPr>
          <w:p w14:paraId="4F5CDC5C" w14:textId="77777777" w:rsidR="000F6586" w:rsidRPr="00A9266D" w:rsidRDefault="000F6586" w:rsidP="000F6586">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center"/>
          </w:tcPr>
          <w:p w14:paraId="387E97CE" w14:textId="51A27D07" w:rsidR="000F6586" w:rsidRPr="00A9266D" w:rsidRDefault="000F6586" w:rsidP="000F6586">
            <w:pPr>
              <w:jc w:val="right"/>
              <w:rPr>
                <w:b/>
                <w:bCs/>
                <w:color w:val="000000"/>
                <w:sz w:val="20"/>
                <w:lang w:eastAsia="ru-RU"/>
              </w:rPr>
            </w:pPr>
            <w:r>
              <w:rPr>
                <w:b/>
                <w:bCs/>
                <w:color w:val="000000"/>
                <w:sz w:val="20"/>
              </w:rPr>
              <w:t>3,897,063</w:t>
            </w:r>
          </w:p>
        </w:tc>
      </w:tr>
    </w:tbl>
    <w:p w14:paraId="2C7CBAA6" w14:textId="2E7F1519" w:rsidR="00BD461D" w:rsidRDefault="00BD461D" w:rsidP="00BD461D">
      <w:pPr>
        <w:pStyle w:val="a1"/>
      </w:pPr>
    </w:p>
    <w:p w14:paraId="5C591EDF" w14:textId="151ED543" w:rsidR="00CB4F3C" w:rsidRDefault="00CB4F3C" w:rsidP="00BD461D">
      <w:pPr>
        <w:pStyle w:val="a1"/>
      </w:pPr>
    </w:p>
    <w:p w14:paraId="5AE821A9" w14:textId="77777777" w:rsidR="000F6586" w:rsidRDefault="000F6586" w:rsidP="00BD461D">
      <w:pPr>
        <w:pStyle w:val="a1"/>
      </w:pPr>
    </w:p>
    <w:p w14:paraId="6C8F8217" w14:textId="77777777" w:rsidR="000F6586" w:rsidRDefault="000F6586" w:rsidP="00BD461D">
      <w:pPr>
        <w:pStyle w:val="a1"/>
      </w:pPr>
    </w:p>
    <w:p w14:paraId="47266C72" w14:textId="061E7F96" w:rsidR="00A65B10" w:rsidRPr="00D822DC" w:rsidRDefault="00254E5E" w:rsidP="00D822DC">
      <w:pPr>
        <w:pStyle w:val="1"/>
        <w:spacing w:line="240" w:lineRule="auto"/>
        <w:ind w:hanging="851"/>
        <w:rPr>
          <w:sz w:val="24"/>
          <w:szCs w:val="24"/>
        </w:rPr>
      </w:pPr>
      <w:r w:rsidRPr="00CB4F3C">
        <w:rPr>
          <w:sz w:val="24"/>
          <w:szCs w:val="24"/>
        </w:rPr>
        <w:lastRenderedPageBreak/>
        <w:t xml:space="preserve">11. </w:t>
      </w:r>
      <w:r w:rsidRPr="00CB4F3C">
        <w:rPr>
          <w:sz w:val="24"/>
          <w:szCs w:val="24"/>
        </w:rPr>
        <w:tab/>
        <w:t>Прочие</w:t>
      </w:r>
      <w:r>
        <w:rPr>
          <w:sz w:val="24"/>
          <w:szCs w:val="24"/>
        </w:rPr>
        <w:t xml:space="preserve"> </w:t>
      </w:r>
      <w:r w:rsidRPr="00CB4F3C">
        <w:rPr>
          <w:sz w:val="24"/>
          <w:szCs w:val="24"/>
        </w:rPr>
        <w:t xml:space="preserve">доходы </w:t>
      </w:r>
      <w:r>
        <w:rPr>
          <w:sz w:val="24"/>
          <w:szCs w:val="24"/>
        </w:rPr>
        <w:t>/ (расходы), продолжение</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A65B10" w:rsidRPr="00A9266D" w14:paraId="05A9C6B9" w14:textId="77777777" w:rsidTr="00C27356">
        <w:trPr>
          <w:trHeight w:val="20"/>
        </w:trPr>
        <w:tc>
          <w:tcPr>
            <w:tcW w:w="4537" w:type="dxa"/>
            <w:tcBorders>
              <w:top w:val="nil"/>
              <w:left w:val="nil"/>
              <w:bottom w:val="nil"/>
              <w:right w:val="nil"/>
            </w:tcBorders>
            <w:shd w:val="clear" w:color="auto" w:fill="auto"/>
            <w:noWrap/>
            <w:vAlign w:val="bottom"/>
            <w:hideMark/>
          </w:tcPr>
          <w:p w14:paraId="7FE4E3A9" w14:textId="77777777" w:rsidR="00A65B10" w:rsidRPr="00A9266D" w:rsidRDefault="00A65B10" w:rsidP="00C27356">
            <w:pPr>
              <w:rPr>
                <w:sz w:val="20"/>
                <w:szCs w:val="24"/>
                <w:lang w:eastAsia="ru-RU"/>
              </w:rPr>
            </w:pPr>
          </w:p>
        </w:tc>
        <w:tc>
          <w:tcPr>
            <w:tcW w:w="425" w:type="dxa"/>
            <w:tcBorders>
              <w:top w:val="nil"/>
              <w:left w:val="nil"/>
              <w:bottom w:val="nil"/>
              <w:right w:val="nil"/>
            </w:tcBorders>
            <w:shd w:val="clear" w:color="auto" w:fill="auto"/>
            <w:noWrap/>
            <w:vAlign w:val="bottom"/>
            <w:hideMark/>
          </w:tcPr>
          <w:p w14:paraId="0AFEBAF1" w14:textId="77777777" w:rsidR="00A65B10" w:rsidRPr="00A9266D" w:rsidRDefault="00A65B10" w:rsidP="00C27356">
            <w:pPr>
              <w:rPr>
                <w:sz w:val="20"/>
                <w:lang w:eastAsia="ru-RU"/>
              </w:rPr>
            </w:pPr>
          </w:p>
        </w:tc>
        <w:tc>
          <w:tcPr>
            <w:tcW w:w="820" w:type="dxa"/>
            <w:tcBorders>
              <w:top w:val="nil"/>
              <w:left w:val="nil"/>
              <w:right w:val="nil"/>
            </w:tcBorders>
          </w:tcPr>
          <w:p w14:paraId="69565C6E" w14:textId="70B78624" w:rsidR="00A65B10" w:rsidRDefault="00FC00E8" w:rsidP="00FC00E8">
            <w:pPr>
              <w:jc w:val="center"/>
              <w:rPr>
                <w:b/>
                <w:bCs/>
                <w:sz w:val="20"/>
                <w:lang w:eastAsia="ru-RU"/>
              </w:rPr>
            </w:pPr>
            <w:r>
              <w:rPr>
                <w:b/>
                <w:bCs/>
                <w:sz w:val="20"/>
                <w:lang w:eastAsia="ru-RU"/>
              </w:rPr>
              <w:t>Прим.</w:t>
            </w:r>
          </w:p>
        </w:tc>
        <w:tc>
          <w:tcPr>
            <w:tcW w:w="222" w:type="dxa"/>
            <w:tcBorders>
              <w:top w:val="nil"/>
              <w:left w:val="nil"/>
              <w:right w:val="nil"/>
            </w:tcBorders>
          </w:tcPr>
          <w:p w14:paraId="3124E099" w14:textId="77777777" w:rsidR="00A65B10" w:rsidRDefault="00A65B10" w:rsidP="00C27356">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6EC911FD" w14:textId="77777777" w:rsidR="00A65B10" w:rsidRPr="00A9266D" w:rsidRDefault="00A65B10" w:rsidP="00C27356">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32C410E5" w14:textId="77777777" w:rsidR="00A65B10" w:rsidRPr="00A9266D" w:rsidRDefault="00A65B10" w:rsidP="00C27356">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26C8EFF1" w14:textId="77777777" w:rsidR="00A65B10" w:rsidRPr="00A9266D" w:rsidRDefault="00A65B10" w:rsidP="00C27356">
            <w:pPr>
              <w:jc w:val="right"/>
              <w:rPr>
                <w:b/>
                <w:bCs/>
                <w:sz w:val="20"/>
                <w:lang w:eastAsia="ru-RU"/>
              </w:rPr>
            </w:pPr>
            <w:r>
              <w:rPr>
                <w:b/>
                <w:bCs/>
                <w:sz w:val="20"/>
                <w:lang w:eastAsia="ru-RU"/>
              </w:rPr>
              <w:t>2018 год</w:t>
            </w:r>
          </w:p>
        </w:tc>
      </w:tr>
      <w:tr w:rsidR="000F6586" w:rsidRPr="00A9266D" w14:paraId="198098CC" w14:textId="77777777" w:rsidTr="000F6586">
        <w:trPr>
          <w:trHeight w:val="20"/>
        </w:trPr>
        <w:tc>
          <w:tcPr>
            <w:tcW w:w="4537" w:type="dxa"/>
            <w:tcBorders>
              <w:top w:val="nil"/>
              <w:left w:val="nil"/>
              <w:bottom w:val="nil"/>
              <w:right w:val="nil"/>
            </w:tcBorders>
            <w:shd w:val="clear" w:color="auto" w:fill="auto"/>
            <w:vAlign w:val="center"/>
          </w:tcPr>
          <w:p w14:paraId="5D395656" w14:textId="6931850B" w:rsidR="000F6586" w:rsidRPr="00A9266D" w:rsidRDefault="000F6586" w:rsidP="000F6586">
            <w:pPr>
              <w:rPr>
                <w:color w:val="000000"/>
                <w:sz w:val="20"/>
                <w:lang w:eastAsia="ru-RU"/>
              </w:rPr>
            </w:pPr>
            <w:r>
              <w:rPr>
                <w:color w:val="000000"/>
                <w:sz w:val="20"/>
              </w:rPr>
              <w:t>Оценочные обязательства по земельному налогу</w:t>
            </w:r>
          </w:p>
        </w:tc>
        <w:tc>
          <w:tcPr>
            <w:tcW w:w="425" w:type="dxa"/>
            <w:tcBorders>
              <w:top w:val="nil"/>
              <w:left w:val="nil"/>
              <w:bottom w:val="nil"/>
              <w:right w:val="nil"/>
            </w:tcBorders>
            <w:shd w:val="clear" w:color="auto" w:fill="auto"/>
            <w:noWrap/>
            <w:vAlign w:val="center"/>
          </w:tcPr>
          <w:p w14:paraId="7BB204BE" w14:textId="77777777" w:rsidR="000F6586" w:rsidRPr="00A9266D" w:rsidRDefault="000F6586" w:rsidP="000F6586">
            <w:pPr>
              <w:rPr>
                <w:color w:val="000000"/>
                <w:sz w:val="20"/>
                <w:lang w:eastAsia="ru-RU"/>
              </w:rPr>
            </w:pPr>
          </w:p>
        </w:tc>
        <w:tc>
          <w:tcPr>
            <w:tcW w:w="820" w:type="dxa"/>
            <w:tcBorders>
              <w:top w:val="nil"/>
              <w:left w:val="nil"/>
              <w:bottom w:val="nil"/>
              <w:right w:val="nil"/>
            </w:tcBorders>
            <w:vAlign w:val="center"/>
          </w:tcPr>
          <w:p w14:paraId="776CF59D" w14:textId="11E7E40D" w:rsidR="000F6586" w:rsidRPr="00FC00E8" w:rsidRDefault="00FC00E8" w:rsidP="00FC00E8">
            <w:pPr>
              <w:jc w:val="center"/>
              <w:rPr>
                <w:b/>
                <w:color w:val="000000"/>
                <w:sz w:val="20"/>
              </w:rPr>
            </w:pPr>
            <w:r w:rsidRPr="00FC00E8">
              <w:rPr>
                <w:b/>
                <w:color w:val="000000"/>
                <w:sz w:val="20"/>
              </w:rPr>
              <w:t>23</w:t>
            </w:r>
          </w:p>
        </w:tc>
        <w:tc>
          <w:tcPr>
            <w:tcW w:w="222" w:type="dxa"/>
            <w:tcBorders>
              <w:top w:val="nil"/>
              <w:left w:val="nil"/>
              <w:bottom w:val="nil"/>
              <w:right w:val="nil"/>
            </w:tcBorders>
            <w:vAlign w:val="center"/>
          </w:tcPr>
          <w:p w14:paraId="2A178D56" w14:textId="77777777" w:rsidR="000F6586" w:rsidRDefault="000F6586" w:rsidP="000F6586">
            <w:pPr>
              <w:jc w:val="right"/>
              <w:rPr>
                <w:color w:val="000000"/>
                <w:sz w:val="20"/>
              </w:rPr>
            </w:pPr>
          </w:p>
        </w:tc>
        <w:tc>
          <w:tcPr>
            <w:tcW w:w="1660" w:type="dxa"/>
            <w:tcBorders>
              <w:top w:val="nil"/>
              <w:left w:val="nil"/>
              <w:bottom w:val="nil"/>
              <w:right w:val="nil"/>
            </w:tcBorders>
            <w:shd w:val="clear" w:color="auto" w:fill="auto"/>
            <w:noWrap/>
            <w:vAlign w:val="center"/>
          </w:tcPr>
          <w:p w14:paraId="6495D51C" w14:textId="0AFA6C1B" w:rsidR="000F6586" w:rsidRPr="00A9266D" w:rsidRDefault="000F6586" w:rsidP="000F6586">
            <w:pPr>
              <w:jc w:val="right"/>
              <w:rPr>
                <w:color w:val="000000"/>
                <w:sz w:val="20"/>
                <w:lang w:eastAsia="ru-RU"/>
              </w:rPr>
            </w:pPr>
            <w:r>
              <w:rPr>
                <w:color w:val="000000"/>
                <w:sz w:val="20"/>
              </w:rPr>
              <w:t>(2,945,980)</w:t>
            </w:r>
          </w:p>
        </w:tc>
        <w:tc>
          <w:tcPr>
            <w:tcW w:w="282" w:type="dxa"/>
            <w:tcBorders>
              <w:top w:val="nil"/>
              <w:left w:val="nil"/>
              <w:bottom w:val="nil"/>
              <w:right w:val="nil"/>
            </w:tcBorders>
            <w:shd w:val="clear" w:color="auto" w:fill="auto"/>
            <w:vAlign w:val="center"/>
          </w:tcPr>
          <w:p w14:paraId="631D8E34" w14:textId="77777777" w:rsidR="000F6586" w:rsidRPr="00A9266D" w:rsidRDefault="000F6586" w:rsidP="000F658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7FE54477" w14:textId="54B89C5B" w:rsidR="000F6586" w:rsidRPr="00A9266D" w:rsidRDefault="000F6586" w:rsidP="000F6586">
            <w:pPr>
              <w:jc w:val="right"/>
              <w:rPr>
                <w:sz w:val="20"/>
                <w:lang w:eastAsia="ru-RU"/>
              </w:rPr>
            </w:pPr>
            <w:r>
              <w:rPr>
                <w:color w:val="000000"/>
                <w:sz w:val="20"/>
              </w:rPr>
              <w:t>-</w:t>
            </w:r>
          </w:p>
        </w:tc>
      </w:tr>
      <w:tr w:rsidR="000F6586" w:rsidRPr="00A9266D" w14:paraId="254B9779" w14:textId="77777777" w:rsidTr="000F6586">
        <w:trPr>
          <w:trHeight w:val="20"/>
        </w:trPr>
        <w:tc>
          <w:tcPr>
            <w:tcW w:w="4537" w:type="dxa"/>
            <w:tcBorders>
              <w:top w:val="nil"/>
              <w:left w:val="nil"/>
              <w:bottom w:val="nil"/>
              <w:right w:val="nil"/>
            </w:tcBorders>
            <w:shd w:val="clear" w:color="auto" w:fill="auto"/>
            <w:vAlign w:val="center"/>
          </w:tcPr>
          <w:p w14:paraId="7C2B761D" w14:textId="2BC9E06C" w:rsidR="000F6586" w:rsidRPr="00A9266D" w:rsidRDefault="000F6586" w:rsidP="000F6586">
            <w:pPr>
              <w:rPr>
                <w:color w:val="000000"/>
                <w:sz w:val="20"/>
                <w:lang w:eastAsia="ru-RU"/>
              </w:rPr>
            </w:pPr>
            <w:r>
              <w:rPr>
                <w:color w:val="000000"/>
                <w:sz w:val="20"/>
              </w:rPr>
              <w:t>Выплата в Национальный Фонд РК</w:t>
            </w:r>
          </w:p>
        </w:tc>
        <w:tc>
          <w:tcPr>
            <w:tcW w:w="425" w:type="dxa"/>
            <w:tcBorders>
              <w:top w:val="nil"/>
              <w:left w:val="nil"/>
              <w:bottom w:val="nil"/>
              <w:right w:val="nil"/>
            </w:tcBorders>
            <w:shd w:val="clear" w:color="auto" w:fill="auto"/>
            <w:noWrap/>
            <w:vAlign w:val="center"/>
          </w:tcPr>
          <w:p w14:paraId="2A5F27AE" w14:textId="77777777" w:rsidR="000F6586" w:rsidRPr="00A9266D" w:rsidRDefault="000F6586" w:rsidP="000F6586">
            <w:pPr>
              <w:rPr>
                <w:color w:val="000000"/>
                <w:sz w:val="20"/>
                <w:lang w:eastAsia="ru-RU"/>
              </w:rPr>
            </w:pPr>
          </w:p>
        </w:tc>
        <w:tc>
          <w:tcPr>
            <w:tcW w:w="820" w:type="dxa"/>
            <w:tcBorders>
              <w:top w:val="nil"/>
              <w:left w:val="nil"/>
              <w:bottom w:val="nil"/>
              <w:right w:val="nil"/>
            </w:tcBorders>
            <w:vAlign w:val="center"/>
          </w:tcPr>
          <w:p w14:paraId="1F81FC7B" w14:textId="77777777" w:rsidR="000F6586" w:rsidRDefault="000F6586" w:rsidP="00FC00E8">
            <w:pPr>
              <w:jc w:val="center"/>
              <w:rPr>
                <w:color w:val="000000"/>
                <w:sz w:val="20"/>
              </w:rPr>
            </w:pPr>
          </w:p>
        </w:tc>
        <w:tc>
          <w:tcPr>
            <w:tcW w:w="222" w:type="dxa"/>
            <w:tcBorders>
              <w:top w:val="nil"/>
              <w:left w:val="nil"/>
              <w:bottom w:val="nil"/>
              <w:right w:val="nil"/>
            </w:tcBorders>
            <w:vAlign w:val="center"/>
          </w:tcPr>
          <w:p w14:paraId="58BFABFC" w14:textId="77777777" w:rsidR="000F6586" w:rsidRDefault="000F6586" w:rsidP="000F6586">
            <w:pPr>
              <w:jc w:val="right"/>
              <w:rPr>
                <w:color w:val="000000"/>
                <w:sz w:val="20"/>
              </w:rPr>
            </w:pPr>
          </w:p>
        </w:tc>
        <w:tc>
          <w:tcPr>
            <w:tcW w:w="1660" w:type="dxa"/>
            <w:tcBorders>
              <w:top w:val="nil"/>
              <w:left w:val="nil"/>
              <w:bottom w:val="nil"/>
              <w:right w:val="nil"/>
            </w:tcBorders>
            <w:shd w:val="clear" w:color="auto" w:fill="auto"/>
            <w:noWrap/>
            <w:vAlign w:val="center"/>
          </w:tcPr>
          <w:p w14:paraId="4C35D051" w14:textId="7A5B542E" w:rsidR="000F6586" w:rsidRPr="00A9266D" w:rsidRDefault="000F6586" w:rsidP="000F6586">
            <w:pPr>
              <w:jc w:val="right"/>
              <w:rPr>
                <w:color w:val="000000"/>
                <w:sz w:val="20"/>
                <w:lang w:eastAsia="ru-RU"/>
              </w:rPr>
            </w:pPr>
            <w:r>
              <w:rPr>
                <w:color w:val="000000"/>
                <w:sz w:val="20"/>
              </w:rPr>
              <w:t>(2,776,449)</w:t>
            </w:r>
          </w:p>
        </w:tc>
        <w:tc>
          <w:tcPr>
            <w:tcW w:w="282" w:type="dxa"/>
            <w:tcBorders>
              <w:top w:val="nil"/>
              <w:left w:val="nil"/>
              <w:bottom w:val="nil"/>
              <w:right w:val="nil"/>
            </w:tcBorders>
            <w:shd w:val="clear" w:color="auto" w:fill="auto"/>
            <w:noWrap/>
            <w:vAlign w:val="center"/>
          </w:tcPr>
          <w:p w14:paraId="4785913C" w14:textId="77777777" w:rsidR="000F6586" w:rsidRPr="00A9266D" w:rsidRDefault="000F6586" w:rsidP="000F658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6A219485" w14:textId="1723C7EB" w:rsidR="000F6586" w:rsidRPr="00A9266D" w:rsidRDefault="000F6586" w:rsidP="000F6586">
            <w:pPr>
              <w:jc w:val="right"/>
              <w:rPr>
                <w:color w:val="000000"/>
                <w:sz w:val="20"/>
                <w:lang w:eastAsia="ru-RU"/>
              </w:rPr>
            </w:pPr>
            <w:r>
              <w:rPr>
                <w:color w:val="000000"/>
                <w:sz w:val="20"/>
              </w:rPr>
              <w:t>-</w:t>
            </w:r>
          </w:p>
        </w:tc>
      </w:tr>
      <w:tr w:rsidR="000F6586" w:rsidRPr="00A9266D" w14:paraId="6793221B" w14:textId="77777777" w:rsidTr="000F6586">
        <w:trPr>
          <w:trHeight w:val="20"/>
        </w:trPr>
        <w:tc>
          <w:tcPr>
            <w:tcW w:w="4537" w:type="dxa"/>
            <w:tcBorders>
              <w:top w:val="nil"/>
              <w:left w:val="nil"/>
              <w:bottom w:val="nil"/>
              <w:right w:val="nil"/>
            </w:tcBorders>
            <w:shd w:val="clear" w:color="auto" w:fill="auto"/>
            <w:vAlign w:val="center"/>
          </w:tcPr>
          <w:p w14:paraId="3A034288" w14:textId="7AB35883" w:rsidR="000F6586" w:rsidRPr="00A9266D" w:rsidRDefault="000F6586" w:rsidP="000F6586">
            <w:pPr>
              <w:rPr>
                <w:color w:val="000000"/>
                <w:sz w:val="20"/>
                <w:lang w:eastAsia="ru-RU"/>
              </w:rPr>
            </w:pPr>
            <w:r>
              <w:rPr>
                <w:color w:val="000000"/>
                <w:sz w:val="20"/>
              </w:rPr>
              <w:t>Расходы по выкупленным активам Цесна Банк</w:t>
            </w:r>
          </w:p>
        </w:tc>
        <w:tc>
          <w:tcPr>
            <w:tcW w:w="425" w:type="dxa"/>
            <w:tcBorders>
              <w:top w:val="nil"/>
              <w:left w:val="nil"/>
              <w:bottom w:val="nil"/>
              <w:right w:val="nil"/>
            </w:tcBorders>
            <w:shd w:val="clear" w:color="auto" w:fill="auto"/>
            <w:noWrap/>
            <w:vAlign w:val="center"/>
          </w:tcPr>
          <w:p w14:paraId="2A1C3B77" w14:textId="77777777" w:rsidR="000F6586" w:rsidRPr="00A9266D" w:rsidRDefault="000F6586" w:rsidP="000F6586">
            <w:pPr>
              <w:rPr>
                <w:color w:val="000000"/>
                <w:sz w:val="20"/>
                <w:lang w:eastAsia="ru-RU"/>
              </w:rPr>
            </w:pPr>
          </w:p>
        </w:tc>
        <w:tc>
          <w:tcPr>
            <w:tcW w:w="820" w:type="dxa"/>
            <w:tcBorders>
              <w:top w:val="nil"/>
              <w:left w:val="nil"/>
              <w:bottom w:val="nil"/>
              <w:right w:val="nil"/>
            </w:tcBorders>
            <w:vAlign w:val="center"/>
          </w:tcPr>
          <w:p w14:paraId="182218D4" w14:textId="77777777" w:rsidR="000F6586" w:rsidRDefault="000F6586" w:rsidP="00FC00E8">
            <w:pPr>
              <w:jc w:val="center"/>
              <w:rPr>
                <w:color w:val="000000"/>
                <w:sz w:val="20"/>
              </w:rPr>
            </w:pPr>
          </w:p>
        </w:tc>
        <w:tc>
          <w:tcPr>
            <w:tcW w:w="222" w:type="dxa"/>
            <w:tcBorders>
              <w:top w:val="nil"/>
              <w:left w:val="nil"/>
              <w:bottom w:val="nil"/>
              <w:right w:val="nil"/>
            </w:tcBorders>
            <w:vAlign w:val="center"/>
          </w:tcPr>
          <w:p w14:paraId="6F1F3343" w14:textId="77777777" w:rsidR="000F6586" w:rsidRDefault="000F6586" w:rsidP="000F6586">
            <w:pPr>
              <w:jc w:val="right"/>
              <w:rPr>
                <w:color w:val="000000"/>
                <w:sz w:val="20"/>
              </w:rPr>
            </w:pPr>
          </w:p>
        </w:tc>
        <w:tc>
          <w:tcPr>
            <w:tcW w:w="1660" w:type="dxa"/>
            <w:tcBorders>
              <w:top w:val="nil"/>
              <w:left w:val="nil"/>
              <w:bottom w:val="nil"/>
              <w:right w:val="nil"/>
            </w:tcBorders>
            <w:shd w:val="clear" w:color="auto" w:fill="auto"/>
            <w:noWrap/>
            <w:vAlign w:val="center"/>
          </w:tcPr>
          <w:p w14:paraId="1AFE7EAA" w14:textId="4C01852C" w:rsidR="000F6586" w:rsidRPr="00A9266D" w:rsidRDefault="000F6586" w:rsidP="000F6586">
            <w:pPr>
              <w:jc w:val="right"/>
              <w:rPr>
                <w:color w:val="000000"/>
                <w:sz w:val="20"/>
                <w:lang w:eastAsia="ru-RU"/>
              </w:rPr>
            </w:pPr>
            <w:r>
              <w:rPr>
                <w:color w:val="000000"/>
                <w:sz w:val="20"/>
              </w:rPr>
              <w:t>(625,844)</w:t>
            </w:r>
          </w:p>
        </w:tc>
        <w:tc>
          <w:tcPr>
            <w:tcW w:w="282" w:type="dxa"/>
            <w:tcBorders>
              <w:top w:val="nil"/>
              <w:left w:val="nil"/>
              <w:bottom w:val="nil"/>
              <w:right w:val="nil"/>
            </w:tcBorders>
            <w:shd w:val="clear" w:color="auto" w:fill="auto"/>
            <w:noWrap/>
            <w:vAlign w:val="center"/>
          </w:tcPr>
          <w:p w14:paraId="304DF3D6" w14:textId="77777777" w:rsidR="000F6586" w:rsidRPr="00A9266D" w:rsidRDefault="000F6586" w:rsidP="000F658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3990156F" w14:textId="27C946B1" w:rsidR="000F6586" w:rsidRPr="00A9266D" w:rsidRDefault="000F6586" w:rsidP="000F6586">
            <w:pPr>
              <w:jc w:val="right"/>
              <w:rPr>
                <w:color w:val="000000"/>
                <w:sz w:val="20"/>
                <w:lang w:eastAsia="ru-RU"/>
              </w:rPr>
            </w:pPr>
            <w:r>
              <w:rPr>
                <w:color w:val="000000"/>
                <w:sz w:val="20"/>
              </w:rPr>
              <w:t>-</w:t>
            </w:r>
          </w:p>
        </w:tc>
      </w:tr>
      <w:tr w:rsidR="000F6586" w:rsidRPr="00A9266D" w14:paraId="379E659A" w14:textId="77777777" w:rsidTr="000F6586">
        <w:trPr>
          <w:trHeight w:val="20"/>
        </w:trPr>
        <w:tc>
          <w:tcPr>
            <w:tcW w:w="4537" w:type="dxa"/>
            <w:tcBorders>
              <w:top w:val="nil"/>
              <w:left w:val="nil"/>
              <w:bottom w:val="nil"/>
              <w:right w:val="nil"/>
            </w:tcBorders>
            <w:shd w:val="clear" w:color="auto" w:fill="auto"/>
            <w:vAlign w:val="center"/>
          </w:tcPr>
          <w:p w14:paraId="75727E7B" w14:textId="4D578C28" w:rsidR="000F6586" w:rsidRPr="00A9266D" w:rsidRDefault="000F6586" w:rsidP="000F6586">
            <w:pPr>
              <w:rPr>
                <w:color w:val="000000"/>
                <w:sz w:val="20"/>
                <w:lang w:eastAsia="ru-RU"/>
              </w:rPr>
            </w:pPr>
            <w:r>
              <w:rPr>
                <w:color w:val="000000"/>
                <w:sz w:val="20"/>
              </w:rPr>
              <w:t>Расходы по выкупленным активам БТА Банка</w:t>
            </w:r>
          </w:p>
        </w:tc>
        <w:tc>
          <w:tcPr>
            <w:tcW w:w="425" w:type="dxa"/>
            <w:tcBorders>
              <w:top w:val="nil"/>
              <w:left w:val="nil"/>
              <w:bottom w:val="nil"/>
              <w:right w:val="nil"/>
            </w:tcBorders>
            <w:shd w:val="clear" w:color="auto" w:fill="auto"/>
            <w:noWrap/>
            <w:vAlign w:val="center"/>
          </w:tcPr>
          <w:p w14:paraId="446B339D" w14:textId="77777777" w:rsidR="000F6586" w:rsidRPr="00A9266D" w:rsidRDefault="000F6586" w:rsidP="000F6586">
            <w:pPr>
              <w:rPr>
                <w:color w:val="000000"/>
                <w:sz w:val="20"/>
                <w:lang w:eastAsia="ru-RU"/>
              </w:rPr>
            </w:pPr>
          </w:p>
        </w:tc>
        <w:tc>
          <w:tcPr>
            <w:tcW w:w="820" w:type="dxa"/>
            <w:tcBorders>
              <w:top w:val="nil"/>
              <w:left w:val="nil"/>
              <w:bottom w:val="nil"/>
              <w:right w:val="nil"/>
            </w:tcBorders>
            <w:vAlign w:val="center"/>
          </w:tcPr>
          <w:p w14:paraId="5FA7DC7C" w14:textId="77777777" w:rsidR="000F6586" w:rsidRDefault="000F6586" w:rsidP="00FC00E8">
            <w:pPr>
              <w:jc w:val="center"/>
              <w:rPr>
                <w:color w:val="000000"/>
                <w:sz w:val="20"/>
              </w:rPr>
            </w:pPr>
          </w:p>
        </w:tc>
        <w:tc>
          <w:tcPr>
            <w:tcW w:w="222" w:type="dxa"/>
            <w:tcBorders>
              <w:top w:val="nil"/>
              <w:left w:val="nil"/>
              <w:bottom w:val="nil"/>
              <w:right w:val="nil"/>
            </w:tcBorders>
            <w:vAlign w:val="center"/>
          </w:tcPr>
          <w:p w14:paraId="45C261B4" w14:textId="77777777" w:rsidR="000F6586" w:rsidRDefault="000F6586" w:rsidP="000F6586">
            <w:pPr>
              <w:jc w:val="right"/>
              <w:rPr>
                <w:color w:val="000000"/>
                <w:sz w:val="20"/>
              </w:rPr>
            </w:pPr>
          </w:p>
        </w:tc>
        <w:tc>
          <w:tcPr>
            <w:tcW w:w="1660" w:type="dxa"/>
            <w:tcBorders>
              <w:top w:val="nil"/>
              <w:left w:val="nil"/>
              <w:bottom w:val="nil"/>
              <w:right w:val="nil"/>
            </w:tcBorders>
            <w:shd w:val="clear" w:color="auto" w:fill="auto"/>
            <w:noWrap/>
            <w:vAlign w:val="center"/>
          </w:tcPr>
          <w:p w14:paraId="4D2B1C5E" w14:textId="625B4C1C" w:rsidR="000F6586" w:rsidRPr="00A9266D" w:rsidRDefault="000F6586" w:rsidP="000F6586">
            <w:pPr>
              <w:jc w:val="right"/>
              <w:rPr>
                <w:color w:val="000000"/>
                <w:sz w:val="20"/>
                <w:lang w:eastAsia="ru-RU"/>
              </w:rPr>
            </w:pPr>
            <w:r>
              <w:rPr>
                <w:color w:val="000000"/>
                <w:sz w:val="20"/>
              </w:rPr>
              <w:t>(479,220)</w:t>
            </w:r>
          </w:p>
        </w:tc>
        <w:tc>
          <w:tcPr>
            <w:tcW w:w="282" w:type="dxa"/>
            <w:tcBorders>
              <w:top w:val="nil"/>
              <w:left w:val="nil"/>
              <w:bottom w:val="nil"/>
              <w:right w:val="nil"/>
            </w:tcBorders>
            <w:shd w:val="clear" w:color="auto" w:fill="auto"/>
            <w:noWrap/>
            <w:vAlign w:val="center"/>
          </w:tcPr>
          <w:p w14:paraId="09EC2429" w14:textId="77777777" w:rsidR="000F6586" w:rsidRPr="00A9266D" w:rsidRDefault="000F6586" w:rsidP="000F658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4333DC7C" w14:textId="0A735BB7" w:rsidR="000F6586" w:rsidRPr="00A9266D" w:rsidRDefault="000F6586" w:rsidP="000F6586">
            <w:pPr>
              <w:jc w:val="right"/>
              <w:rPr>
                <w:color w:val="000000"/>
                <w:sz w:val="20"/>
                <w:lang w:eastAsia="ru-RU"/>
              </w:rPr>
            </w:pPr>
            <w:r>
              <w:rPr>
                <w:color w:val="000000"/>
                <w:sz w:val="20"/>
              </w:rPr>
              <w:t>(422,560)</w:t>
            </w:r>
          </w:p>
        </w:tc>
      </w:tr>
      <w:tr w:rsidR="000F6586" w:rsidRPr="00A9266D" w14:paraId="3720E0AA" w14:textId="77777777" w:rsidTr="000F6586">
        <w:trPr>
          <w:trHeight w:val="20"/>
        </w:trPr>
        <w:tc>
          <w:tcPr>
            <w:tcW w:w="4537" w:type="dxa"/>
            <w:tcBorders>
              <w:top w:val="nil"/>
              <w:left w:val="nil"/>
              <w:bottom w:val="nil"/>
              <w:right w:val="nil"/>
            </w:tcBorders>
            <w:shd w:val="clear" w:color="auto" w:fill="auto"/>
            <w:vAlign w:val="center"/>
          </w:tcPr>
          <w:p w14:paraId="52AC95A4" w14:textId="32A8AA08" w:rsidR="000F6586" w:rsidRPr="00A9266D" w:rsidRDefault="000F6586" w:rsidP="000F6586">
            <w:pPr>
              <w:rPr>
                <w:color w:val="000000"/>
                <w:sz w:val="20"/>
                <w:lang w:eastAsia="ru-RU"/>
              </w:rPr>
            </w:pPr>
            <w:r>
              <w:rPr>
                <w:color w:val="000000"/>
                <w:sz w:val="20"/>
              </w:rPr>
              <w:t>Расходы по обслуживанию прав требований Астана Банк</w:t>
            </w:r>
          </w:p>
        </w:tc>
        <w:tc>
          <w:tcPr>
            <w:tcW w:w="425" w:type="dxa"/>
            <w:tcBorders>
              <w:top w:val="nil"/>
              <w:left w:val="nil"/>
              <w:bottom w:val="nil"/>
              <w:right w:val="nil"/>
            </w:tcBorders>
            <w:shd w:val="clear" w:color="auto" w:fill="auto"/>
            <w:noWrap/>
            <w:vAlign w:val="center"/>
          </w:tcPr>
          <w:p w14:paraId="41F5A678" w14:textId="77777777" w:rsidR="000F6586" w:rsidRPr="00A9266D" w:rsidRDefault="000F6586" w:rsidP="000F6586">
            <w:pPr>
              <w:rPr>
                <w:color w:val="000000"/>
                <w:sz w:val="20"/>
                <w:lang w:eastAsia="ru-RU"/>
              </w:rPr>
            </w:pPr>
          </w:p>
        </w:tc>
        <w:tc>
          <w:tcPr>
            <w:tcW w:w="820" w:type="dxa"/>
            <w:tcBorders>
              <w:top w:val="nil"/>
              <w:left w:val="nil"/>
              <w:bottom w:val="nil"/>
              <w:right w:val="nil"/>
            </w:tcBorders>
            <w:vAlign w:val="center"/>
          </w:tcPr>
          <w:p w14:paraId="08002708" w14:textId="77777777" w:rsidR="000F6586" w:rsidRDefault="000F6586" w:rsidP="00FC00E8">
            <w:pPr>
              <w:jc w:val="center"/>
              <w:rPr>
                <w:color w:val="000000"/>
                <w:sz w:val="20"/>
              </w:rPr>
            </w:pPr>
          </w:p>
        </w:tc>
        <w:tc>
          <w:tcPr>
            <w:tcW w:w="222" w:type="dxa"/>
            <w:tcBorders>
              <w:top w:val="nil"/>
              <w:left w:val="nil"/>
              <w:bottom w:val="nil"/>
              <w:right w:val="nil"/>
            </w:tcBorders>
            <w:vAlign w:val="center"/>
          </w:tcPr>
          <w:p w14:paraId="08E624CB" w14:textId="77777777" w:rsidR="000F6586" w:rsidRDefault="000F6586" w:rsidP="000F6586">
            <w:pPr>
              <w:jc w:val="right"/>
              <w:rPr>
                <w:color w:val="000000"/>
                <w:sz w:val="20"/>
              </w:rPr>
            </w:pPr>
          </w:p>
        </w:tc>
        <w:tc>
          <w:tcPr>
            <w:tcW w:w="1660" w:type="dxa"/>
            <w:tcBorders>
              <w:top w:val="nil"/>
              <w:left w:val="nil"/>
              <w:bottom w:val="nil"/>
              <w:right w:val="nil"/>
            </w:tcBorders>
            <w:shd w:val="clear" w:color="auto" w:fill="auto"/>
            <w:noWrap/>
            <w:vAlign w:val="center"/>
          </w:tcPr>
          <w:p w14:paraId="001E2CC8" w14:textId="0415C162" w:rsidR="000F6586" w:rsidRPr="00A9266D" w:rsidRDefault="000F6586" w:rsidP="000F6586">
            <w:pPr>
              <w:jc w:val="right"/>
              <w:rPr>
                <w:color w:val="000000"/>
                <w:sz w:val="20"/>
                <w:lang w:eastAsia="ru-RU"/>
              </w:rPr>
            </w:pPr>
            <w:r>
              <w:rPr>
                <w:color w:val="000000"/>
                <w:sz w:val="20"/>
              </w:rPr>
              <w:t>(395,449)</w:t>
            </w:r>
          </w:p>
        </w:tc>
        <w:tc>
          <w:tcPr>
            <w:tcW w:w="282" w:type="dxa"/>
            <w:tcBorders>
              <w:top w:val="nil"/>
              <w:left w:val="nil"/>
              <w:bottom w:val="nil"/>
              <w:right w:val="nil"/>
            </w:tcBorders>
            <w:shd w:val="clear" w:color="auto" w:fill="auto"/>
            <w:noWrap/>
            <w:vAlign w:val="center"/>
          </w:tcPr>
          <w:p w14:paraId="20A8AE81" w14:textId="77777777" w:rsidR="000F6586" w:rsidRPr="00A9266D" w:rsidRDefault="000F6586" w:rsidP="000F658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023B4709" w14:textId="60788B32" w:rsidR="000F6586" w:rsidRPr="00A9266D" w:rsidRDefault="000F6586" w:rsidP="000F6586">
            <w:pPr>
              <w:jc w:val="right"/>
              <w:rPr>
                <w:color w:val="000000"/>
                <w:sz w:val="20"/>
                <w:lang w:eastAsia="ru-RU"/>
              </w:rPr>
            </w:pPr>
            <w:r>
              <w:rPr>
                <w:color w:val="000000"/>
                <w:sz w:val="20"/>
              </w:rPr>
              <w:t>(32)</w:t>
            </w:r>
          </w:p>
        </w:tc>
      </w:tr>
      <w:tr w:rsidR="000F6586" w:rsidRPr="00A9266D" w14:paraId="5F33DCE7" w14:textId="77777777" w:rsidTr="000F6586">
        <w:trPr>
          <w:trHeight w:val="20"/>
        </w:trPr>
        <w:tc>
          <w:tcPr>
            <w:tcW w:w="4537" w:type="dxa"/>
            <w:tcBorders>
              <w:top w:val="nil"/>
              <w:left w:val="nil"/>
              <w:bottom w:val="nil"/>
              <w:right w:val="nil"/>
            </w:tcBorders>
            <w:shd w:val="clear" w:color="auto" w:fill="auto"/>
            <w:vAlign w:val="center"/>
          </w:tcPr>
          <w:p w14:paraId="03579CAD" w14:textId="0B8FC409" w:rsidR="000F6586" w:rsidRPr="00A9266D" w:rsidRDefault="000F6586" w:rsidP="000F6586">
            <w:pPr>
              <w:rPr>
                <w:color w:val="000000"/>
                <w:sz w:val="20"/>
                <w:lang w:eastAsia="ru-RU"/>
              </w:rPr>
            </w:pPr>
            <w:r>
              <w:rPr>
                <w:color w:val="000000"/>
                <w:sz w:val="20"/>
              </w:rPr>
              <w:t>Прочие расходы</w:t>
            </w:r>
          </w:p>
        </w:tc>
        <w:tc>
          <w:tcPr>
            <w:tcW w:w="425" w:type="dxa"/>
            <w:tcBorders>
              <w:top w:val="nil"/>
              <w:left w:val="nil"/>
              <w:bottom w:val="nil"/>
              <w:right w:val="nil"/>
            </w:tcBorders>
            <w:shd w:val="clear" w:color="auto" w:fill="auto"/>
            <w:noWrap/>
            <w:vAlign w:val="center"/>
          </w:tcPr>
          <w:p w14:paraId="532244D4" w14:textId="77777777" w:rsidR="000F6586" w:rsidRPr="00A9266D" w:rsidRDefault="000F6586" w:rsidP="000F6586">
            <w:pPr>
              <w:rPr>
                <w:color w:val="000000"/>
                <w:sz w:val="20"/>
                <w:lang w:eastAsia="ru-RU"/>
              </w:rPr>
            </w:pPr>
          </w:p>
        </w:tc>
        <w:tc>
          <w:tcPr>
            <w:tcW w:w="820" w:type="dxa"/>
            <w:tcBorders>
              <w:top w:val="nil"/>
              <w:left w:val="nil"/>
              <w:bottom w:val="nil"/>
              <w:right w:val="nil"/>
            </w:tcBorders>
            <w:vAlign w:val="center"/>
          </w:tcPr>
          <w:p w14:paraId="64B76AC1" w14:textId="77777777" w:rsidR="000F6586" w:rsidRDefault="000F6586" w:rsidP="00FC00E8">
            <w:pPr>
              <w:jc w:val="center"/>
              <w:rPr>
                <w:color w:val="000000"/>
                <w:sz w:val="20"/>
              </w:rPr>
            </w:pPr>
          </w:p>
        </w:tc>
        <w:tc>
          <w:tcPr>
            <w:tcW w:w="222" w:type="dxa"/>
            <w:tcBorders>
              <w:top w:val="nil"/>
              <w:left w:val="nil"/>
              <w:bottom w:val="nil"/>
              <w:right w:val="nil"/>
            </w:tcBorders>
            <w:vAlign w:val="center"/>
          </w:tcPr>
          <w:p w14:paraId="6B8763F9" w14:textId="77777777" w:rsidR="000F6586" w:rsidRDefault="000F6586" w:rsidP="000F6586">
            <w:pPr>
              <w:jc w:val="right"/>
              <w:rPr>
                <w:color w:val="000000"/>
                <w:sz w:val="20"/>
              </w:rPr>
            </w:pPr>
          </w:p>
        </w:tc>
        <w:tc>
          <w:tcPr>
            <w:tcW w:w="1660" w:type="dxa"/>
            <w:tcBorders>
              <w:top w:val="nil"/>
              <w:left w:val="nil"/>
              <w:bottom w:val="single" w:sz="4" w:space="0" w:color="auto"/>
              <w:right w:val="nil"/>
            </w:tcBorders>
            <w:shd w:val="clear" w:color="auto" w:fill="auto"/>
            <w:noWrap/>
            <w:vAlign w:val="center"/>
          </w:tcPr>
          <w:p w14:paraId="44133CF2" w14:textId="7C04A208" w:rsidR="000F6586" w:rsidRPr="00A9266D" w:rsidRDefault="000F6586" w:rsidP="000F6586">
            <w:pPr>
              <w:jc w:val="right"/>
              <w:rPr>
                <w:color w:val="000000"/>
                <w:sz w:val="20"/>
                <w:lang w:eastAsia="ru-RU"/>
              </w:rPr>
            </w:pPr>
            <w:r>
              <w:rPr>
                <w:color w:val="000000"/>
                <w:sz w:val="20"/>
              </w:rPr>
              <w:t>(29,866)</w:t>
            </w:r>
          </w:p>
        </w:tc>
        <w:tc>
          <w:tcPr>
            <w:tcW w:w="282" w:type="dxa"/>
            <w:tcBorders>
              <w:top w:val="nil"/>
              <w:left w:val="nil"/>
              <w:bottom w:val="nil"/>
              <w:right w:val="nil"/>
            </w:tcBorders>
            <w:shd w:val="clear" w:color="auto" w:fill="auto"/>
            <w:noWrap/>
            <w:vAlign w:val="center"/>
          </w:tcPr>
          <w:p w14:paraId="3115E290" w14:textId="77777777" w:rsidR="000F6586" w:rsidRPr="00A9266D" w:rsidRDefault="000F6586" w:rsidP="000F6586">
            <w:pPr>
              <w:jc w:val="right"/>
              <w:rPr>
                <w:color w:val="000000"/>
                <w:sz w:val="20"/>
                <w:lang w:eastAsia="ru-RU"/>
              </w:rPr>
            </w:pPr>
          </w:p>
        </w:tc>
        <w:tc>
          <w:tcPr>
            <w:tcW w:w="1694" w:type="dxa"/>
            <w:tcBorders>
              <w:top w:val="nil"/>
              <w:left w:val="nil"/>
              <w:bottom w:val="single" w:sz="4" w:space="0" w:color="auto"/>
              <w:right w:val="nil"/>
            </w:tcBorders>
            <w:shd w:val="clear" w:color="auto" w:fill="auto"/>
            <w:noWrap/>
            <w:vAlign w:val="center"/>
          </w:tcPr>
          <w:p w14:paraId="2FA16F34" w14:textId="3161FF70" w:rsidR="000F6586" w:rsidRPr="00A9266D" w:rsidRDefault="000F6586" w:rsidP="000F6586">
            <w:pPr>
              <w:jc w:val="right"/>
              <w:rPr>
                <w:color w:val="000000"/>
                <w:sz w:val="20"/>
                <w:lang w:eastAsia="ru-RU"/>
              </w:rPr>
            </w:pPr>
            <w:r>
              <w:rPr>
                <w:color w:val="000000"/>
                <w:sz w:val="20"/>
              </w:rPr>
              <w:t>(109,563)</w:t>
            </w:r>
          </w:p>
        </w:tc>
      </w:tr>
      <w:tr w:rsidR="000F6586" w:rsidRPr="00A9266D" w14:paraId="28DDFBF7" w14:textId="77777777" w:rsidTr="000F6586">
        <w:trPr>
          <w:trHeight w:val="270"/>
        </w:trPr>
        <w:tc>
          <w:tcPr>
            <w:tcW w:w="4537" w:type="dxa"/>
            <w:tcBorders>
              <w:top w:val="nil"/>
              <w:left w:val="nil"/>
              <w:bottom w:val="nil"/>
              <w:right w:val="nil"/>
            </w:tcBorders>
            <w:shd w:val="clear" w:color="auto" w:fill="auto"/>
            <w:vAlign w:val="center"/>
          </w:tcPr>
          <w:p w14:paraId="13917FCE" w14:textId="3B925D09" w:rsidR="000F6586" w:rsidRPr="00A9266D" w:rsidRDefault="000F6586" w:rsidP="000F6586">
            <w:pPr>
              <w:rPr>
                <w:b/>
                <w:bCs/>
                <w:color w:val="000000"/>
                <w:sz w:val="20"/>
                <w:lang w:eastAsia="ru-RU"/>
              </w:rPr>
            </w:pPr>
            <w:r>
              <w:rPr>
                <w:b/>
                <w:bCs/>
                <w:color w:val="000000"/>
                <w:sz w:val="20"/>
                <w:lang w:eastAsia="ru-RU"/>
              </w:rPr>
              <w:t>Итого прочие расходы</w:t>
            </w:r>
          </w:p>
        </w:tc>
        <w:tc>
          <w:tcPr>
            <w:tcW w:w="425" w:type="dxa"/>
            <w:tcBorders>
              <w:top w:val="nil"/>
              <w:left w:val="nil"/>
              <w:bottom w:val="nil"/>
              <w:right w:val="nil"/>
            </w:tcBorders>
            <w:shd w:val="clear" w:color="auto" w:fill="auto"/>
            <w:noWrap/>
            <w:vAlign w:val="center"/>
          </w:tcPr>
          <w:p w14:paraId="4FE0ACEB" w14:textId="77777777" w:rsidR="000F6586" w:rsidRPr="00A9266D" w:rsidRDefault="000F6586" w:rsidP="000F6586">
            <w:pPr>
              <w:rPr>
                <w:b/>
                <w:bCs/>
                <w:color w:val="000000"/>
                <w:sz w:val="20"/>
                <w:lang w:eastAsia="ru-RU"/>
              </w:rPr>
            </w:pPr>
          </w:p>
        </w:tc>
        <w:tc>
          <w:tcPr>
            <w:tcW w:w="820" w:type="dxa"/>
            <w:tcBorders>
              <w:left w:val="nil"/>
              <w:right w:val="nil"/>
            </w:tcBorders>
            <w:vAlign w:val="center"/>
          </w:tcPr>
          <w:p w14:paraId="79569E37" w14:textId="77777777" w:rsidR="000F6586" w:rsidRDefault="000F6586" w:rsidP="00FC00E8">
            <w:pPr>
              <w:jc w:val="center"/>
              <w:rPr>
                <w:b/>
                <w:bCs/>
                <w:color w:val="000000"/>
                <w:sz w:val="20"/>
              </w:rPr>
            </w:pPr>
          </w:p>
        </w:tc>
        <w:tc>
          <w:tcPr>
            <w:tcW w:w="222" w:type="dxa"/>
            <w:tcBorders>
              <w:left w:val="nil"/>
              <w:right w:val="nil"/>
            </w:tcBorders>
            <w:vAlign w:val="center"/>
          </w:tcPr>
          <w:p w14:paraId="0B00A4F0" w14:textId="77777777" w:rsidR="000F6586" w:rsidRDefault="000F6586" w:rsidP="000F6586">
            <w:pPr>
              <w:jc w:val="right"/>
              <w:rPr>
                <w:b/>
                <w:bCs/>
                <w:color w:val="000000"/>
                <w:sz w:val="20"/>
              </w:rPr>
            </w:pPr>
          </w:p>
        </w:tc>
        <w:tc>
          <w:tcPr>
            <w:tcW w:w="1660" w:type="dxa"/>
            <w:tcBorders>
              <w:top w:val="single" w:sz="4" w:space="0" w:color="auto"/>
              <w:left w:val="nil"/>
              <w:bottom w:val="single" w:sz="4" w:space="0" w:color="auto"/>
              <w:right w:val="nil"/>
            </w:tcBorders>
            <w:shd w:val="clear" w:color="auto" w:fill="auto"/>
            <w:noWrap/>
            <w:vAlign w:val="center"/>
          </w:tcPr>
          <w:p w14:paraId="32C42F87" w14:textId="11D94C10" w:rsidR="000F6586" w:rsidRDefault="000F6586" w:rsidP="000F6586">
            <w:pPr>
              <w:jc w:val="right"/>
              <w:rPr>
                <w:b/>
                <w:bCs/>
                <w:color w:val="000000"/>
                <w:sz w:val="20"/>
              </w:rPr>
            </w:pPr>
            <w:r>
              <w:rPr>
                <w:b/>
                <w:bCs/>
                <w:color w:val="000000"/>
                <w:sz w:val="20"/>
              </w:rPr>
              <w:t>(7,252,808)</w:t>
            </w:r>
          </w:p>
        </w:tc>
        <w:tc>
          <w:tcPr>
            <w:tcW w:w="282" w:type="dxa"/>
            <w:tcBorders>
              <w:top w:val="nil"/>
              <w:left w:val="nil"/>
              <w:bottom w:val="nil"/>
              <w:right w:val="nil"/>
            </w:tcBorders>
            <w:shd w:val="clear" w:color="auto" w:fill="auto"/>
            <w:noWrap/>
            <w:vAlign w:val="center"/>
          </w:tcPr>
          <w:p w14:paraId="2B602B8E" w14:textId="77777777" w:rsidR="000F6586" w:rsidRPr="00A9266D" w:rsidRDefault="000F6586" w:rsidP="000F6586">
            <w:pPr>
              <w:jc w:val="right"/>
              <w:rPr>
                <w:b/>
                <w:bCs/>
                <w:color w:val="000000"/>
                <w:sz w:val="20"/>
                <w:lang w:eastAsia="ru-RU"/>
              </w:rPr>
            </w:pPr>
          </w:p>
        </w:tc>
        <w:tc>
          <w:tcPr>
            <w:tcW w:w="1694" w:type="dxa"/>
            <w:tcBorders>
              <w:top w:val="single" w:sz="4" w:space="0" w:color="auto"/>
              <w:left w:val="nil"/>
              <w:bottom w:val="single" w:sz="4" w:space="0" w:color="auto"/>
              <w:right w:val="nil"/>
            </w:tcBorders>
            <w:shd w:val="clear" w:color="auto" w:fill="auto"/>
            <w:noWrap/>
            <w:vAlign w:val="center"/>
          </w:tcPr>
          <w:p w14:paraId="2373B470" w14:textId="01BA8391" w:rsidR="000F6586" w:rsidRDefault="000F6586" w:rsidP="000F6586">
            <w:pPr>
              <w:jc w:val="right"/>
              <w:rPr>
                <w:b/>
                <w:bCs/>
                <w:color w:val="000000"/>
                <w:sz w:val="20"/>
              </w:rPr>
            </w:pPr>
            <w:r>
              <w:rPr>
                <w:b/>
                <w:bCs/>
                <w:color w:val="000000"/>
                <w:sz w:val="20"/>
              </w:rPr>
              <w:t>(532,155)</w:t>
            </w:r>
          </w:p>
        </w:tc>
      </w:tr>
      <w:tr w:rsidR="000F6586" w:rsidRPr="00A9266D" w14:paraId="6A39670C" w14:textId="77777777" w:rsidTr="000F6586">
        <w:trPr>
          <w:trHeight w:val="270"/>
        </w:trPr>
        <w:tc>
          <w:tcPr>
            <w:tcW w:w="4537" w:type="dxa"/>
            <w:tcBorders>
              <w:top w:val="nil"/>
              <w:left w:val="nil"/>
              <w:bottom w:val="nil"/>
              <w:right w:val="nil"/>
            </w:tcBorders>
            <w:shd w:val="clear" w:color="auto" w:fill="auto"/>
            <w:vAlign w:val="center"/>
          </w:tcPr>
          <w:p w14:paraId="747E60C9" w14:textId="27152B10" w:rsidR="000F6586" w:rsidRPr="00A9266D" w:rsidRDefault="000F6586" w:rsidP="000F6586">
            <w:pPr>
              <w:rPr>
                <w:b/>
                <w:bCs/>
                <w:color w:val="000000"/>
                <w:sz w:val="20"/>
                <w:lang w:eastAsia="ru-RU"/>
              </w:rPr>
            </w:pPr>
            <w:r>
              <w:rPr>
                <w:b/>
                <w:bCs/>
                <w:color w:val="000000"/>
                <w:sz w:val="20"/>
                <w:lang w:eastAsia="ru-RU"/>
              </w:rPr>
              <w:t>Итого прочие (расходы) / доходы</w:t>
            </w:r>
          </w:p>
        </w:tc>
        <w:tc>
          <w:tcPr>
            <w:tcW w:w="425" w:type="dxa"/>
            <w:tcBorders>
              <w:top w:val="nil"/>
              <w:left w:val="nil"/>
              <w:bottom w:val="nil"/>
              <w:right w:val="nil"/>
            </w:tcBorders>
            <w:shd w:val="clear" w:color="auto" w:fill="auto"/>
            <w:noWrap/>
            <w:vAlign w:val="center"/>
          </w:tcPr>
          <w:p w14:paraId="2F53EF57" w14:textId="77777777" w:rsidR="000F6586" w:rsidRPr="00A9266D" w:rsidRDefault="000F6586" w:rsidP="000F6586">
            <w:pPr>
              <w:rPr>
                <w:b/>
                <w:bCs/>
                <w:color w:val="000000"/>
                <w:sz w:val="20"/>
                <w:lang w:eastAsia="ru-RU"/>
              </w:rPr>
            </w:pPr>
          </w:p>
        </w:tc>
        <w:tc>
          <w:tcPr>
            <w:tcW w:w="820" w:type="dxa"/>
            <w:tcBorders>
              <w:left w:val="nil"/>
              <w:right w:val="nil"/>
            </w:tcBorders>
            <w:vAlign w:val="center"/>
          </w:tcPr>
          <w:p w14:paraId="42119ADF" w14:textId="77777777" w:rsidR="000F6586" w:rsidRDefault="000F6586" w:rsidP="00FC00E8">
            <w:pPr>
              <w:jc w:val="center"/>
              <w:rPr>
                <w:b/>
                <w:bCs/>
                <w:color w:val="000000"/>
                <w:sz w:val="20"/>
              </w:rPr>
            </w:pPr>
          </w:p>
        </w:tc>
        <w:tc>
          <w:tcPr>
            <w:tcW w:w="222" w:type="dxa"/>
            <w:tcBorders>
              <w:left w:val="nil"/>
              <w:right w:val="nil"/>
            </w:tcBorders>
            <w:vAlign w:val="center"/>
          </w:tcPr>
          <w:p w14:paraId="386F34AE" w14:textId="77777777" w:rsidR="000F6586" w:rsidRDefault="000F6586" w:rsidP="000F6586">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center"/>
          </w:tcPr>
          <w:p w14:paraId="1D44BE9F" w14:textId="4C6D79E7" w:rsidR="000F6586" w:rsidRPr="00A9266D" w:rsidRDefault="000F6586" w:rsidP="000F6586">
            <w:pPr>
              <w:jc w:val="right"/>
              <w:rPr>
                <w:b/>
                <w:bCs/>
                <w:color w:val="000000"/>
                <w:sz w:val="20"/>
                <w:lang w:eastAsia="ru-RU"/>
              </w:rPr>
            </w:pPr>
            <w:r>
              <w:rPr>
                <w:b/>
                <w:bCs/>
                <w:color w:val="000000"/>
                <w:sz w:val="20"/>
              </w:rPr>
              <w:t>(1,930,014)</w:t>
            </w:r>
          </w:p>
        </w:tc>
        <w:tc>
          <w:tcPr>
            <w:tcW w:w="282" w:type="dxa"/>
            <w:tcBorders>
              <w:top w:val="nil"/>
              <w:left w:val="nil"/>
              <w:bottom w:val="nil"/>
              <w:right w:val="nil"/>
            </w:tcBorders>
            <w:shd w:val="clear" w:color="auto" w:fill="auto"/>
            <w:noWrap/>
            <w:vAlign w:val="center"/>
          </w:tcPr>
          <w:p w14:paraId="71519135" w14:textId="77777777" w:rsidR="000F6586" w:rsidRPr="00A9266D" w:rsidRDefault="000F6586" w:rsidP="000F6586">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center"/>
          </w:tcPr>
          <w:p w14:paraId="613C87FA" w14:textId="3E38AF0D" w:rsidR="000F6586" w:rsidRPr="00A9266D" w:rsidRDefault="000F6586" w:rsidP="000F6586">
            <w:pPr>
              <w:jc w:val="right"/>
              <w:rPr>
                <w:b/>
                <w:bCs/>
                <w:color w:val="000000"/>
                <w:sz w:val="20"/>
                <w:lang w:eastAsia="ru-RU"/>
              </w:rPr>
            </w:pPr>
            <w:r>
              <w:rPr>
                <w:b/>
                <w:bCs/>
                <w:color w:val="000000"/>
                <w:sz w:val="20"/>
              </w:rPr>
              <w:t>3,364,908</w:t>
            </w:r>
          </w:p>
        </w:tc>
      </w:tr>
    </w:tbl>
    <w:p w14:paraId="47718885" w14:textId="0D3D60E8" w:rsidR="000F6586" w:rsidRDefault="000F6586" w:rsidP="00A65B10">
      <w:pPr>
        <w:pStyle w:val="1"/>
        <w:spacing w:line="240" w:lineRule="auto"/>
        <w:ind w:hanging="851"/>
        <w:rPr>
          <w:sz w:val="24"/>
          <w:szCs w:val="24"/>
        </w:rPr>
      </w:pPr>
      <w:r>
        <w:rPr>
          <w:sz w:val="24"/>
          <w:szCs w:val="24"/>
        </w:rPr>
        <w:t>1</w:t>
      </w:r>
      <w:r w:rsidR="008E7A22">
        <w:rPr>
          <w:sz w:val="24"/>
          <w:szCs w:val="24"/>
        </w:rPr>
        <w:t>2</w:t>
      </w:r>
      <w:r>
        <w:rPr>
          <w:sz w:val="24"/>
          <w:szCs w:val="24"/>
        </w:rPr>
        <w:t>.</w:t>
      </w:r>
      <w:r>
        <w:rPr>
          <w:sz w:val="24"/>
          <w:szCs w:val="24"/>
        </w:rPr>
        <w:tab/>
      </w:r>
      <w:r w:rsidRPr="000F6586">
        <w:rPr>
          <w:sz w:val="24"/>
          <w:szCs w:val="24"/>
        </w:rPr>
        <w:t>(Расход) / экономия по подоходному налогу</w:t>
      </w:r>
    </w:p>
    <w:p w14:paraId="40F55189" w14:textId="7ED59D14" w:rsidR="008E7A22" w:rsidRPr="005D081E" w:rsidRDefault="008E7A22" w:rsidP="008E7A22">
      <w:pPr>
        <w:pStyle w:val="a1"/>
        <w:spacing w:after="0"/>
      </w:pPr>
      <w:r w:rsidRPr="005D081E">
        <w:t>Ставка по текущему и отложенному подоходному налогу в 201</w:t>
      </w:r>
      <w:r w:rsidRPr="008E7A22">
        <w:t>9</w:t>
      </w:r>
      <w:r w:rsidRPr="005D081E">
        <w:t xml:space="preserve"> году и в 201</w:t>
      </w:r>
      <w:r w:rsidRPr="008E7A22">
        <w:t>8</w:t>
      </w:r>
      <w:r w:rsidRPr="005D081E">
        <w:t xml:space="preserve"> году составляет 20%.</w:t>
      </w:r>
    </w:p>
    <w:p w14:paraId="32B67A9B" w14:textId="12A8FBB8" w:rsidR="008E7A22" w:rsidRDefault="008E7A22" w:rsidP="008E7A22">
      <w:pPr>
        <w:pStyle w:val="a1"/>
        <w:spacing w:after="0"/>
      </w:pPr>
      <w:r w:rsidRPr="003E609E">
        <w:t xml:space="preserve">25 декабря 2017 года был принят Закон «О внесении изменений и дополнений в некоторые законодательные акты РК по вопросам налогообложения», в соответствии с которым были внесены изменения в Налоговый Кодекс Республики Казахстан, включающие предоставление преференций по основным операциям </w:t>
      </w:r>
      <w:r w:rsidR="00E131BF">
        <w:t>Ф</w:t>
      </w:r>
      <w:r w:rsidRPr="003E609E">
        <w:t>онда сроком действия 10 лет, включая льготы по уплате корпоративного подоходного налога, освобождены доходы Фонда по основной деятельности указанные в пункте 1 статьи 292  Налогового кодекса РК, при этом преференции предоставлен</w:t>
      </w:r>
      <w:r>
        <w:t xml:space="preserve">ы начиная с 11 марта 2017 года. </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8E7A22" w:rsidRPr="00A9266D" w14:paraId="4B96BB7D" w14:textId="77777777" w:rsidTr="008E7A22">
        <w:trPr>
          <w:trHeight w:val="20"/>
        </w:trPr>
        <w:tc>
          <w:tcPr>
            <w:tcW w:w="4537" w:type="dxa"/>
            <w:tcBorders>
              <w:top w:val="nil"/>
              <w:left w:val="nil"/>
              <w:bottom w:val="nil"/>
              <w:right w:val="nil"/>
            </w:tcBorders>
            <w:shd w:val="clear" w:color="auto" w:fill="auto"/>
            <w:noWrap/>
            <w:vAlign w:val="bottom"/>
            <w:hideMark/>
          </w:tcPr>
          <w:p w14:paraId="47FC9FDC" w14:textId="77777777" w:rsidR="008E7A22" w:rsidRPr="00A9266D" w:rsidRDefault="008E7A22" w:rsidP="008E7A22">
            <w:pPr>
              <w:rPr>
                <w:sz w:val="20"/>
                <w:szCs w:val="24"/>
                <w:lang w:eastAsia="ru-RU"/>
              </w:rPr>
            </w:pPr>
          </w:p>
        </w:tc>
        <w:tc>
          <w:tcPr>
            <w:tcW w:w="425" w:type="dxa"/>
            <w:tcBorders>
              <w:top w:val="nil"/>
              <w:left w:val="nil"/>
              <w:bottom w:val="nil"/>
              <w:right w:val="nil"/>
            </w:tcBorders>
            <w:shd w:val="clear" w:color="auto" w:fill="auto"/>
            <w:noWrap/>
            <w:vAlign w:val="bottom"/>
            <w:hideMark/>
          </w:tcPr>
          <w:p w14:paraId="418D8B05" w14:textId="77777777" w:rsidR="008E7A22" w:rsidRPr="00A9266D" w:rsidRDefault="008E7A22" w:rsidP="008E7A22">
            <w:pPr>
              <w:rPr>
                <w:sz w:val="20"/>
                <w:lang w:eastAsia="ru-RU"/>
              </w:rPr>
            </w:pPr>
          </w:p>
        </w:tc>
        <w:tc>
          <w:tcPr>
            <w:tcW w:w="820" w:type="dxa"/>
            <w:tcBorders>
              <w:top w:val="nil"/>
              <w:left w:val="nil"/>
              <w:right w:val="nil"/>
            </w:tcBorders>
          </w:tcPr>
          <w:p w14:paraId="6E1B1F52" w14:textId="77777777" w:rsidR="008E7A22" w:rsidRDefault="008E7A22" w:rsidP="008E7A22">
            <w:pPr>
              <w:jc w:val="right"/>
              <w:rPr>
                <w:b/>
                <w:bCs/>
                <w:sz w:val="20"/>
                <w:lang w:eastAsia="ru-RU"/>
              </w:rPr>
            </w:pPr>
          </w:p>
        </w:tc>
        <w:tc>
          <w:tcPr>
            <w:tcW w:w="222" w:type="dxa"/>
            <w:tcBorders>
              <w:top w:val="nil"/>
              <w:left w:val="nil"/>
              <w:right w:val="nil"/>
            </w:tcBorders>
          </w:tcPr>
          <w:p w14:paraId="218D8B32" w14:textId="77777777" w:rsidR="008E7A22" w:rsidRDefault="008E7A22" w:rsidP="008E7A22">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4E21C120" w14:textId="77777777" w:rsidR="008E7A22" w:rsidRPr="00A9266D" w:rsidRDefault="008E7A22" w:rsidP="008E7A22">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7FFAB8CB" w14:textId="77777777" w:rsidR="008E7A22" w:rsidRPr="00A9266D" w:rsidRDefault="008E7A22" w:rsidP="008E7A22">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50905196" w14:textId="77777777" w:rsidR="008E7A22" w:rsidRPr="00A9266D" w:rsidRDefault="008E7A22" w:rsidP="008E7A22">
            <w:pPr>
              <w:jc w:val="right"/>
              <w:rPr>
                <w:b/>
                <w:bCs/>
                <w:sz w:val="20"/>
                <w:lang w:eastAsia="ru-RU"/>
              </w:rPr>
            </w:pPr>
            <w:r>
              <w:rPr>
                <w:b/>
                <w:bCs/>
                <w:sz w:val="20"/>
                <w:lang w:eastAsia="ru-RU"/>
              </w:rPr>
              <w:t>2018 год</w:t>
            </w:r>
          </w:p>
        </w:tc>
      </w:tr>
      <w:tr w:rsidR="008E7A22" w:rsidRPr="00A9266D" w14:paraId="0F37F1F7" w14:textId="77777777" w:rsidTr="008E7A22">
        <w:trPr>
          <w:trHeight w:val="20"/>
        </w:trPr>
        <w:tc>
          <w:tcPr>
            <w:tcW w:w="4537" w:type="dxa"/>
            <w:tcBorders>
              <w:top w:val="nil"/>
              <w:left w:val="nil"/>
              <w:bottom w:val="nil"/>
              <w:right w:val="nil"/>
            </w:tcBorders>
            <w:shd w:val="clear" w:color="auto" w:fill="auto"/>
            <w:vAlign w:val="center"/>
          </w:tcPr>
          <w:p w14:paraId="70A375A3" w14:textId="3FF7F69C" w:rsidR="008E7A22" w:rsidRPr="00A9266D" w:rsidRDefault="008E7A22" w:rsidP="008E7A22">
            <w:pPr>
              <w:rPr>
                <w:color w:val="000000"/>
                <w:sz w:val="20"/>
                <w:lang w:eastAsia="ru-RU"/>
              </w:rPr>
            </w:pPr>
            <w:r w:rsidRPr="008E7A22">
              <w:rPr>
                <w:color w:val="000000"/>
                <w:sz w:val="20"/>
                <w:lang w:eastAsia="ru-RU"/>
              </w:rPr>
              <w:t>Расходы по текущему подоходному налогу</w:t>
            </w:r>
          </w:p>
        </w:tc>
        <w:tc>
          <w:tcPr>
            <w:tcW w:w="425" w:type="dxa"/>
            <w:tcBorders>
              <w:top w:val="nil"/>
              <w:left w:val="nil"/>
              <w:bottom w:val="nil"/>
              <w:right w:val="nil"/>
            </w:tcBorders>
            <w:shd w:val="clear" w:color="auto" w:fill="auto"/>
            <w:noWrap/>
            <w:vAlign w:val="center"/>
          </w:tcPr>
          <w:p w14:paraId="49E4D624" w14:textId="77777777" w:rsidR="008E7A22" w:rsidRPr="00A9266D" w:rsidRDefault="008E7A22" w:rsidP="008E7A22">
            <w:pPr>
              <w:rPr>
                <w:color w:val="000000"/>
                <w:sz w:val="20"/>
                <w:lang w:eastAsia="ru-RU"/>
              </w:rPr>
            </w:pPr>
          </w:p>
        </w:tc>
        <w:tc>
          <w:tcPr>
            <w:tcW w:w="820" w:type="dxa"/>
            <w:tcBorders>
              <w:top w:val="nil"/>
              <w:left w:val="nil"/>
              <w:bottom w:val="nil"/>
              <w:right w:val="nil"/>
            </w:tcBorders>
            <w:vAlign w:val="center"/>
          </w:tcPr>
          <w:p w14:paraId="6AF7FA84" w14:textId="77777777" w:rsidR="008E7A22" w:rsidRDefault="008E7A22" w:rsidP="008E7A22">
            <w:pPr>
              <w:jc w:val="right"/>
              <w:rPr>
                <w:color w:val="000000"/>
                <w:sz w:val="20"/>
              </w:rPr>
            </w:pPr>
          </w:p>
        </w:tc>
        <w:tc>
          <w:tcPr>
            <w:tcW w:w="222" w:type="dxa"/>
            <w:tcBorders>
              <w:top w:val="nil"/>
              <w:left w:val="nil"/>
              <w:bottom w:val="nil"/>
              <w:right w:val="nil"/>
            </w:tcBorders>
            <w:vAlign w:val="center"/>
          </w:tcPr>
          <w:p w14:paraId="4652992E" w14:textId="77777777" w:rsidR="008E7A22" w:rsidRDefault="008E7A22" w:rsidP="008E7A22">
            <w:pPr>
              <w:jc w:val="right"/>
              <w:rPr>
                <w:color w:val="000000"/>
                <w:sz w:val="20"/>
              </w:rPr>
            </w:pPr>
          </w:p>
        </w:tc>
        <w:tc>
          <w:tcPr>
            <w:tcW w:w="1660" w:type="dxa"/>
            <w:tcBorders>
              <w:top w:val="nil"/>
              <w:left w:val="nil"/>
              <w:bottom w:val="nil"/>
              <w:right w:val="nil"/>
            </w:tcBorders>
            <w:shd w:val="clear" w:color="auto" w:fill="auto"/>
            <w:noWrap/>
            <w:vAlign w:val="center"/>
          </w:tcPr>
          <w:p w14:paraId="69CB6408" w14:textId="7AFF7898" w:rsidR="008E7A22" w:rsidRPr="00A9266D" w:rsidRDefault="008E7A22" w:rsidP="008E7A22">
            <w:pPr>
              <w:jc w:val="right"/>
              <w:rPr>
                <w:color w:val="000000"/>
                <w:sz w:val="20"/>
                <w:lang w:eastAsia="ru-RU"/>
              </w:rPr>
            </w:pPr>
            <w:r>
              <w:rPr>
                <w:color w:val="000000"/>
                <w:sz w:val="20"/>
              </w:rPr>
              <w:t>(29,701)</w:t>
            </w:r>
          </w:p>
        </w:tc>
        <w:tc>
          <w:tcPr>
            <w:tcW w:w="282" w:type="dxa"/>
            <w:tcBorders>
              <w:top w:val="nil"/>
              <w:left w:val="nil"/>
              <w:bottom w:val="nil"/>
              <w:right w:val="nil"/>
            </w:tcBorders>
            <w:shd w:val="clear" w:color="auto" w:fill="auto"/>
            <w:vAlign w:val="center"/>
          </w:tcPr>
          <w:p w14:paraId="3AC97D72" w14:textId="77777777" w:rsidR="008E7A22" w:rsidRPr="00A9266D" w:rsidRDefault="008E7A22" w:rsidP="008E7A22">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5EDE3F86" w14:textId="6F238CAB" w:rsidR="008E7A22" w:rsidRPr="00A9266D" w:rsidRDefault="008E7A22" w:rsidP="008E7A22">
            <w:pPr>
              <w:jc w:val="right"/>
              <w:rPr>
                <w:sz w:val="20"/>
                <w:lang w:eastAsia="ru-RU"/>
              </w:rPr>
            </w:pPr>
            <w:r>
              <w:rPr>
                <w:color w:val="000000"/>
                <w:sz w:val="20"/>
              </w:rPr>
              <w:t>(1,174)</w:t>
            </w:r>
          </w:p>
        </w:tc>
      </w:tr>
      <w:tr w:rsidR="008E7A22" w:rsidRPr="00A9266D" w14:paraId="57BBACA8" w14:textId="77777777" w:rsidTr="008E7A22">
        <w:trPr>
          <w:trHeight w:val="20"/>
        </w:trPr>
        <w:tc>
          <w:tcPr>
            <w:tcW w:w="4537" w:type="dxa"/>
            <w:tcBorders>
              <w:top w:val="nil"/>
              <w:left w:val="nil"/>
              <w:bottom w:val="nil"/>
              <w:right w:val="nil"/>
            </w:tcBorders>
            <w:shd w:val="clear" w:color="auto" w:fill="auto"/>
            <w:vAlign w:val="center"/>
          </w:tcPr>
          <w:p w14:paraId="704A54FD" w14:textId="296A5438" w:rsidR="008E7A22" w:rsidRPr="00A9266D" w:rsidRDefault="008E7A22" w:rsidP="008E7A22">
            <w:pPr>
              <w:rPr>
                <w:color w:val="000000"/>
                <w:sz w:val="20"/>
                <w:lang w:eastAsia="ru-RU"/>
              </w:rPr>
            </w:pPr>
            <w:r w:rsidRPr="008E7A22">
              <w:rPr>
                <w:color w:val="000000"/>
                <w:sz w:val="20"/>
                <w:lang w:eastAsia="ru-RU"/>
              </w:rPr>
              <w:t>Изменение величины отложенных налоговых активов вследствие возникновения и восстановления временных разниц</w:t>
            </w:r>
          </w:p>
        </w:tc>
        <w:tc>
          <w:tcPr>
            <w:tcW w:w="425" w:type="dxa"/>
            <w:tcBorders>
              <w:top w:val="nil"/>
              <w:left w:val="nil"/>
              <w:bottom w:val="nil"/>
              <w:right w:val="nil"/>
            </w:tcBorders>
            <w:shd w:val="clear" w:color="auto" w:fill="auto"/>
            <w:noWrap/>
            <w:vAlign w:val="center"/>
          </w:tcPr>
          <w:p w14:paraId="6EAB59F4" w14:textId="77777777" w:rsidR="008E7A22" w:rsidRPr="00A9266D" w:rsidRDefault="008E7A22" w:rsidP="008E7A22">
            <w:pPr>
              <w:rPr>
                <w:color w:val="000000"/>
                <w:sz w:val="20"/>
                <w:lang w:eastAsia="ru-RU"/>
              </w:rPr>
            </w:pPr>
          </w:p>
        </w:tc>
        <w:tc>
          <w:tcPr>
            <w:tcW w:w="820" w:type="dxa"/>
            <w:tcBorders>
              <w:top w:val="nil"/>
              <w:left w:val="nil"/>
              <w:bottom w:val="nil"/>
              <w:right w:val="nil"/>
            </w:tcBorders>
            <w:vAlign w:val="center"/>
          </w:tcPr>
          <w:p w14:paraId="3EA6E325" w14:textId="77777777" w:rsidR="008E7A22" w:rsidRDefault="008E7A22" w:rsidP="008E7A22">
            <w:pPr>
              <w:jc w:val="right"/>
              <w:rPr>
                <w:color w:val="000000"/>
                <w:sz w:val="20"/>
              </w:rPr>
            </w:pPr>
          </w:p>
        </w:tc>
        <w:tc>
          <w:tcPr>
            <w:tcW w:w="222" w:type="dxa"/>
            <w:tcBorders>
              <w:top w:val="nil"/>
              <w:left w:val="nil"/>
              <w:bottom w:val="nil"/>
              <w:right w:val="nil"/>
            </w:tcBorders>
            <w:vAlign w:val="center"/>
          </w:tcPr>
          <w:p w14:paraId="2364E5E0" w14:textId="77777777" w:rsidR="008E7A22" w:rsidRDefault="008E7A22" w:rsidP="008E7A22">
            <w:pPr>
              <w:jc w:val="right"/>
              <w:rPr>
                <w:color w:val="000000"/>
                <w:sz w:val="20"/>
              </w:rPr>
            </w:pPr>
          </w:p>
        </w:tc>
        <w:tc>
          <w:tcPr>
            <w:tcW w:w="1660" w:type="dxa"/>
            <w:tcBorders>
              <w:top w:val="nil"/>
              <w:left w:val="nil"/>
              <w:bottom w:val="nil"/>
              <w:right w:val="nil"/>
            </w:tcBorders>
            <w:shd w:val="clear" w:color="auto" w:fill="auto"/>
            <w:noWrap/>
            <w:vAlign w:val="center"/>
          </w:tcPr>
          <w:p w14:paraId="70D37746" w14:textId="601ED9D8" w:rsidR="008E7A22" w:rsidRPr="00A9266D" w:rsidRDefault="008E7A22" w:rsidP="008E7A22">
            <w:pPr>
              <w:jc w:val="right"/>
              <w:rPr>
                <w:color w:val="000000"/>
                <w:sz w:val="20"/>
                <w:lang w:eastAsia="ru-RU"/>
              </w:rPr>
            </w:pPr>
            <w:r>
              <w:rPr>
                <w:color w:val="000000"/>
                <w:sz w:val="20"/>
              </w:rPr>
              <w:t>(196,728)</w:t>
            </w:r>
          </w:p>
        </w:tc>
        <w:tc>
          <w:tcPr>
            <w:tcW w:w="282" w:type="dxa"/>
            <w:tcBorders>
              <w:top w:val="nil"/>
              <w:left w:val="nil"/>
              <w:bottom w:val="nil"/>
              <w:right w:val="nil"/>
            </w:tcBorders>
            <w:shd w:val="clear" w:color="auto" w:fill="auto"/>
            <w:noWrap/>
            <w:vAlign w:val="center"/>
          </w:tcPr>
          <w:p w14:paraId="7B939B68" w14:textId="77777777" w:rsidR="008E7A22" w:rsidRPr="00A9266D" w:rsidRDefault="008E7A22" w:rsidP="008E7A22">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68BDE309" w14:textId="608B03A0" w:rsidR="008E7A22" w:rsidRPr="00A9266D" w:rsidRDefault="008E7A22" w:rsidP="008E7A22">
            <w:pPr>
              <w:jc w:val="right"/>
              <w:rPr>
                <w:color w:val="000000"/>
                <w:sz w:val="20"/>
                <w:lang w:eastAsia="ru-RU"/>
              </w:rPr>
            </w:pPr>
            <w:r>
              <w:rPr>
                <w:color w:val="000000"/>
                <w:sz w:val="20"/>
              </w:rPr>
              <w:t>346,999</w:t>
            </w:r>
          </w:p>
        </w:tc>
      </w:tr>
      <w:tr w:rsidR="008E7A22" w:rsidRPr="00A9266D" w14:paraId="5619A230" w14:textId="77777777" w:rsidTr="008E7A22">
        <w:trPr>
          <w:trHeight w:val="270"/>
        </w:trPr>
        <w:tc>
          <w:tcPr>
            <w:tcW w:w="4537" w:type="dxa"/>
            <w:tcBorders>
              <w:top w:val="nil"/>
              <w:left w:val="nil"/>
              <w:bottom w:val="nil"/>
              <w:right w:val="nil"/>
            </w:tcBorders>
            <w:shd w:val="clear" w:color="auto" w:fill="auto"/>
            <w:vAlign w:val="center"/>
          </w:tcPr>
          <w:p w14:paraId="1DA12E78" w14:textId="0F8B8C0B" w:rsidR="008E7A22" w:rsidRPr="00A9266D" w:rsidRDefault="008E7A22" w:rsidP="008E7A22">
            <w:pPr>
              <w:rPr>
                <w:b/>
                <w:bCs/>
                <w:color w:val="000000"/>
                <w:sz w:val="20"/>
                <w:lang w:eastAsia="ru-RU"/>
              </w:rPr>
            </w:pPr>
          </w:p>
        </w:tc>
        <w:tc>
          <w:tcPr>
            <w:tcW w:w="425" w:type="dxa"/>
            <w:tcBorders>
              <w:top w:val="nil"/>
              <w:left w:val="nil"/>
              <w:bottom w:val="nil"/>
              <w:right w:val="nil"/>
            </w:tcBorders>
            <w:shd w:val="clear" w:color="auto" w:fill="auto"/>
            <w:noWrap/>
            <w:vAlign w:val="center"/>
          </w:tcPr>
          <w:p w14:paraId="4B807242" w14:textId="77777777" w:rsidR="008E7A22" w:rsidRPr="00A9266D" w:rsidRDefault="008E7A22" w:rsidP="008E7A22">
            <w:pPr>
              <w:rPr>
                <w:b/>
                <w:bCs/>
                <w:color w:val="000000"/>
                <w:sz w:val="20"/>
                <w:lang w:eastAsia="ru-RU"/>
              </w:rPr>
            </w:pPr>
          </w:p>
        </w:tc>
        <w:tc>
          <w:tcPr>
            <w:tcW w:w="820" w:type="dxa"/>
            <w:tcBorders>
              <w:left w:val="nil"/>
              <w:right w:val="nil"/>
            </w:tcBorders>
            <w:vAlign w:val="center"/>
          </w:tcPr>
          <w:p w14:paraId="19AC1E74" w14:textId="77777777" w:rsidR="008E7A22" w:rsidRDefault="008E7A22" w:rsidP="008E7A22">
            <w:pPr>
              <w:jc w:val="right"/>
              <w:rPr>
                <w:b/>
                <w:bCs/>
                <w:color w:val="000000"/>
                <w:sz w:val="20"/>
              </w:rPr>
            </w:pPr>
          </w:p>
        </w:tc>
        <w:tc>
          <w:tcPr>
            <w:tcW w:w="222" w:type="dxa"/>
            <w:tcBorders>
              <w:left w:val="nil"/>
              <w:right w:val="nil"/>
            </w:tcBorders>
            <w:vAlign w:val="center"/>
          </w:tcPr>
          <w:p w14:paraId="7B18FEC3" w14:textId="77777777" w:rsidR="008E7A22" w:rsidRDefault="008E7A22" w:rsidP="008E7A22">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center"/>
          </w:tcPr>
          <w:p w14:paraId="08F268A4" w14:textId="7F125BB6" w:rsidR="008E7A22" w:rsidRPr="00A9266D" w:rsidRDefault="008E7A22" w:rsidP="008E7A22">
            <w:pPr>
              <w:jc w:val="right"/>
              <w:rPr>
                <w:b/>
                <w:bCs/>
                <w:color w:val="000000"/>
                <w:sz w:val="20"/>
                <w:lang w:eastAsia="ru-RU"/>
              </w:rPr>
            </w:pPr>
            <w:r>
              <w:rPr>
                <w:b/>
                <w:bCs/>
                <w:color w:val="000000"/>
                <w:sz w:val="20"/>
              </w:rPr>
              <w:t>(226,429)</w:t>
            </w:r>
          </w:p>
        </w:tc>
        <w:tc>
          <w:tcPr>
            <w:tcW w:w="282" w:type="dxa"/>
            <w:tcBorders>
              <w:top w:val="nil"/>
              <w:left w:val="nil"/>
              <w:bottom w:val="nil"/>
              <w:right w:val="nil"/>
            </w:tcBorders>
            <w:shd w:val="clear" w:color="auto" w:fill="auto"/>
            <w:noWrap/>
            <w:vAlign w:val="center"/>
          </w:tcPr>
          <w:p w14:paraId="56A52156" w14:textId="77777777" w:rsidR="008E7A22" w:rsidRPr="00A9266D" w:rsidRDefault="008E7A22" w:rsidP="008E7A22">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center"/>
          </w:tcPr>
          <w:p w14:paraId="17FCBE34" w14:textId="5ED23D0F" w:rsidR="008E7A22" w:rsidRPr="00A9266D" w:rsidRDefault="008E7A22" w:rsidP="008E7A22">
            <w:pPr>
              <w:jc w:val="right"/>
              <w:rPr>
                <w:b/>
                <w:bCs/>
                <w:color w:val="000000"/>
                <w:sz w:val="20"/>
                <w:lang w:eastAsia="ru-RU"/>
              </w:rPr>
            </w:pPr>
            <w:r>
              <w:rPr>
                <w:b/>
                <w:bCs/>
                <w:color w:val="000000"/>
                <w:sz w:val="20"/>
              </w:rPr>
              <w:t>345,825</w:t>
            </w:r>
          </w:p>
        </w:tc>
      </w:tr>
    </w:tbl>
    <w:p w14:paraId="2B389A4C" w14:textId="77777777" w:rsidR="008E7A22" w:rsidRPr="003E609E" w:rsidRDefault="008E7A22" w:rsidP="008E7A22">
      <w:pPr>
        <w:pStyle w:val="a1"/>
      </w:pPr>
      <w:r w:rsidRPr="003E609E">
        <w:rPr>
          <w:b/>
        </w:rPr>
        <w:t>Расчет эффективной ставки по подоходному налогу</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8E7A22" w:rsidRPr="00A9266D" w14:paraId="17E75F95" w14:textId="77777777" w:rsidTr="008E7A22">
        <w:trPr>
          <w:trHeight w:val="20"/>
        </w:trPr>
        <w:tc>
          <w:tcPr>
            <w:tcW w:w="4537" w:type="dxa"/>
            <w:tcBorders>
              <w:top w:val="nil"/>
              <w:left w:val="nil"/>
              <w:bottom w:val="nil"/>
              <w:right w:val="nil"/>
            </w:tcBorders>
            <w:shd w:val="clear" w:color="auto" w:fill="auto"/>
            <w:noWrap/>
            <w:vAlign w:val="bottom"/>
            <w:hideMark/>
          </w:tcPr>
          <w:p w14:paraId="27EA4A8D" w14:textId="77777777" w:rsidR="008E7A22" w:rsidRPr="00A9266D" w:rsidRDefault="008E7A22" w:rsidP="008E7A22">
            <w:pPr>
              <w:rPr>
                <w:sz w:val="20"/>
                <w:szCs w:val="24"/>
                <w:lang w:eastAsia="ru-RU"/>
              </w:rPr>
            </w:pPr>
          </w:p>
        </w:tc>
        <w:tc>
          <w:tcPr>
            <w:tcW w:w="425" w:type="dxa"/>
            <w:tcBorders>
              <w:top w:val="nil"/>
              <w:left w:val="nil"/>
              <w:bottom w:val="nil"/>
              <w:right w:val="nil"/>
            </w:tcBorders>
            <w:shd w:val="clear" w:color="auto" w:fill="auto"/>
            <w:noWrap/>
            <w:vAlign w:val="bottom"/>
            <w:hideMark/>
          </w:tcPr>
          <w:p w14:paraId="623ADD6F" w14:textId="77777777" w:rsidR="008E7A22" w:rsidRPr="00A9266D" w:rsidRDefault="008E7A22" w:rsidP="008E7A22">
            <w:pPr>
              <w:rPr>
                <w:sz w:val="20"/>
                <w:lang w:eastAsia="ru-RU"/>
              </w:rPr>
            </w:pPr>
          </w:p>
        </w:tc>
        <w:tc>
          <w:tcPr>
            <w:tcW w:w="820" w:type="dxa"/>
            <w:tcBorders>
              <w:top w:val="nil"/>
              <w:left w:val="nil"/>
              <w:right w:val="nil"/>
            </w:tcBorders>
          </w:tcPr>
          <w:p w14:paraId="074DDFD7" w14:textId="77777777" w:rsidR="008E7A22" w:rsidRDefault="008E7A22" w:rsidP="008E7A22">
            <w:pPr>
              <w:jc w:val="right"/>
              <w:rPr>
                <w:b/>
                <w:bCs/>
                <w:sz w:val="20"/>
                <w:lang w:eastAsia="ru-RU"/>
              </w:rPr>
            </w:pPr>
          </w:p>
        </w:tc>
        <w:tc>
          <w:tcPr>
            <w:tcW w:w="222" w:type="dxa"/>
            <w:tcBorders>
              <w:top w:val="nil"/>
              <w:left w:val="nil"/>
              <w:right w:val="nil"/>
            </w:tcBorders>
          </w:tcPr>
          <w:p w14:paraId="5190FFE4" w14:textId="77777777" w:rsidR="008E7A22" w:rsidRDefault="008E7A22" w:rsidP="008E7A22">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42B59DED" w14:textId="77777777" w:rsidR="008E7A22" w:rsidRPr="00A9266D" w:rsidRDefault="008E7A22" w:rsidP="008E7A22">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4C786D9B" w14:textId="77777777" w:rsidR="008E7A22" w:rsidRPr="00A9266D" w:rsidRDefault="008E7A22" w:rsidP="008E7A22">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4311AB59" w14:textId="77777777" w:rsidR="008E7A22" w:rsidRPr="00A9266D" w:rsidRDefault="008E7A22" w:rsidP="008E7A22">
            <w:pPr>
              <w:jc w:val="right"/>
              <w:rPr>
                <w:b/>
                <w:bCs/>
                <w:sz w:val="20"/>
                <w:lang w:eastAsia="ru-RU"/>
              </w:rPr>
            </w:pPr>
            <w:r>
              <w:rPr>
                <w:b/>
                <w:bCs/>
                <w:sz w:val="20"/>
                <w:lang w:eastAsia="ru-RU"/>
              </w:rPr>
              <w:t>2018 год</w:t>
            </w:r>
          </w:p>
        </w:tc>
      </w:tr>
      <w:tr w:rsidR="00E21CF6" w:rsidRPr="00A9266D" w14:paraId="415BAEB6" w14:textId="77777777" w:rsidTr="008E7A22">
        <w:trPr>
          <w:trHeight w:val="20"/>
        </w:trPr>
        <w:tc>
          <w:tcPr>
            <w:tcW w:w="4537" w:type="dxa"/>
            <w:tcBorders>
              <w:top w:val="nil"/>
              <w:left w:val="nil"/>
              <w:bottom w:val="nil"/>
              <w:right w:val="nil"/>
            </w:tcBorders>
            <w:shd w:val="clear" w:color="auto" w:fill="auto"/>
            <w:vAlign w:val="center"/>
          </w:tcPr>
          <w:p w14:paraId="224AA056" w14:textId="3A3BE864" w:rsidR="00E21CF6" w:rsidRPr="00A9266D" w:rsidRDefault="00E21CF6" w:rsidP="00E21CF6">
            <w:pPr>
              <w:rPr>
                <w:color w:val="000000"/>
                <w:sz w:val="20"/>
                <w:lang w:eastAsia="ru-RU"/>
              </w:rPr>
            </w:pPr>
            <w:r w:rsidRPr="008E7A22">
              <w:rPr>
                <w:color w:val="000000"/>
                <w:sz w:val="20"/>
                <w:lang w:eastAsia="ru-RU"/>
              </w:rPr>
              <w:t>Прибыль/(убыток) до налогообложения</w:t>
            </w:r>
          </w:p>
        </w:tc>
        <w:tc>
          <w:tcPr>
            <w:tcW w:w="425" w:type="dxa"/>
            <w:tcBorders>
              <w:top w:val="nil"/>
              <w:left w:val="nil"/>
              <w:bottom w:val="nil"/>
              <w:right w:val="nil"/>
            </w:tcBorders>
            <w:shd w:val="clear" w:color="auto" w:fill="auto"/>
            <w:noWrap/>
            <w:vAlign w:val="center"/>
          </w:tcPr>
          <w:p w14:paraId="23F5C87A" w14:textId="77777777" w:rsidR="00E21CF6" w:rsidRPr="00A9266D" w:rsidRDefault="00E21CF6" w:rsidP="00E21CF6">
            <w:pPr>
              <w:rPr>
                <w:color w:val="000000"/>
                <w:sz w:val="20"/>
                <w:lang w:eastAsia="ru-RU"/>
              </w:rPr>
            </w:pPr>
          </w:p>
        </w:tc>
        <w:tc>
          <w:tcPr>
            <w:tcW w:w="820" w:type="dxa"/>
            <w:tcBorders>
              <w:top w:val="nil"/>
              <w:left w:val="nil"/>
              <w:bottom w:val="nil"/>
              <w:right w:val="nil"/>
            </w:tcBorders>
            <w:vAlign w:val="center"/>
          </w:tcPr>
          <w:p w14:paraId="2718C3DE" w14:textId="77777777" w:rsidR="00E21CF6" w:rsidRDefault="00E21CF6" w:rsidP="00E21CF6">
            <w:pPr>
              <w:jc w:val="right"/>
              <w:rPr>
                <w:color w:val="000000"/>
                <w:sz w:val="20"/>
              </w:rPr>
            </w:pPr>
          </w:p>
        </w:tc>
        <w:tc>
          <w:tcPr>
            <w:tcW w:w="222" w:type="dxa"/>
            <w:tcBorders>
              <w:top w:val="nil"/>
              <w:left w:val="nil"/>
              <w:bottom w:val="nil"/>
              <w:right w:val="nil"/>
            </w:tcBorders>
            <w:vAlign w:val="center"/>
          </w:tcPr>
          <w:p w14:paraId="7C1EE36D" w14:textId="77777777" w:rsidR="00E21CF6" w:rsidRDefault="00E21CF6" w:rsidP="00E21CF6">
            <w:pPr>
              <w:jc w:val="right"/>
              <w:rPr>
                <w:color w:val="000000"/>
                <w:sz w:val="20"/>
              </w:rPr>
            </w:pPr>
          </w:p>
        </w:tc>
        <w:tc>
          <w:tcPr>
            <w:tcW w:w="1660" w:type="dxa"/>
            <w:tcBorders>
              <w:top w:val="nil"/>
              <w:left w:val="nil"/>
              <w:bottom w:val="nil"/>
              <w:right w:val="nil"/>
            </w:tcBorders>
            <w:shd w:val="clear" w:color="auto" w:fill="auto"/>
            <w:noWrap/>
            <w:vAlign w:val="center"/>
          </w:tcPr>
          <w:p w14:paraId="4807CD40" w14:textId="0D0512C6" w:rsidR="00E21CF6" w:rsidRPr="00A9266D" w:rsidRDefault="00E21CF6" w:rsidP="00E21CF6">
            <w:pPr>
              <w:jc w:val="right"/>
              <w:rPr>
                <w:color w:val="000000"/>
                <w:sz w:val="20"/>
                <w:lang w:eastAsia="ru-RU"/>
              </w:rPr>
            </w:pPr>
            <w:r>
              <w:rPr>
                <w:color w:val="000000"/>
                <w:sz w:val="20"/>
              </w:rPr>
              <w:t>(101,939,151)</w:t>
            </w:r>
          </w:p>
        </w:tc>
        <w:tc>
          <w:tcPr>
            <w:tcW w:w="282" w:type="dxa"/>
            <w:tcBorders>
              <w:top w:val="nil"/>
              <w:left w:val="nil"/>
              <w:bottom w:val="nil"/>
              <w:right w:val="nil"/>
            </w:tcBorders>
            <w:shd w:val="clear" w:color="auto" w:fill="auto"/>
            <w:vAlign w:val="center"/>
          </w:tcPr>
          <w:p w14:paraId="6E59E571" w14:textId="77777777" w:rsidR="00E21CF6" w:rsidRPr="00A9266D" w:rsidRDefault="00E21CF6" w:rsidP="00E21CF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09C40E0D" w14:textId="1D521B9A" w:rsidR="00E21CF6" w:rsidRPr="00A9266D" w:rsidRDefault="00E21CF6" w:rsidP="00E21CF6">
            <w:pPr>
              <w:jc w:val="right"/>
              <w:rPr>
                <w:sz w:val="20"/>
                <w:lang w:eastAsia="ru-RU"/>
              </w:rPr>
            </w:pPr>
            <w:r>
              <w:rPr>
                <w:color w:val="000000"/>
                <w:sz w:val="20"/>
              </w:rPr>
              <w:t>3,469,174</w:t>
            </w:r>
          </w:p>
        </w:tc>
      </w:tr>
      <w:tr w:rsidR="00E21CF6" w:rsidRPr="00A9266D" w14:paraId="6FB8959D" w14:textId="77777777" w:rsidTr="008E7A22">
        <w:trPr>
          <w:trHeight w:val="20"/>
        </w:trPr>
        <w:tc>
          <w:tcPr>
            <w:tcW w:w="4537" w:type="dxa"/>
            <w:tcBorders>
              <w:top w:val="nil"/>
              <w:left w:val="nil"/>
              <w:bottom w:val="nil"/>
              <w:right w:val="nil"/>
            </w:tcBorders>
            <w:shd w:val="clear" w:color="auto" w:fill="auto"/>
            <w:vAlign w:val="center"/>
          </w:tcPr>
          <w:p w14:paraId="0FE834A2" w14:textId="09E04A0D" w:rsidR="00E21CF6" w:rsidRPr="00A9266D" w:rsidRDefault="00E21CF6" w:rsidP="00E21CF6">
            <w:pPr>
              <w:rPr>
                <w:color w:val="000000"/>
                <w:sz w:val="20"/>
                <w:lang w:eastAsia="ru-RU"/>
              </w:rPr>
            </w:pPr>
            <w:r w:rsidRPr="008E7A22">
              <w:rPr>
                <w:color w:val="000000"/>
                <w:sz w:val="20"/>
                <w:lang w:eastAsia="ru-RU"/>
              </w:rPr>
              <w:t>Подоходный налог, рассчитанный в соответствии с действующей ставкой по подоходному налогу</w:t>
            </w:r>
          </w:p>
        </w:tc>
        <w:tc>
          <w:tcPr>
            <w:tcW w:w="425" w:type="dxa"/>
            <w:tcBorders>
              <w:top w:val="nil"/>
              <w:left w:val="nil"/>
              <w:bottom w:val="nil"/>
              <w:right w:val="nil"/>
            </w:tcBorders>
            <w:shd w:val="clear" w:color="auto" w:fill="auto"/>
            <w:noWrap/>
            <w:vAlign w:val="center"/>
          </w:tcPr>
          <w:p w14:paraId="5A37E991" w14:textId="77777777" w:rsidR="00E21CF6" w:rsidRPr="00A9266D" w:rsidRDefault="00E21CF6" w:rsidP="00E21CF6">
            <w:pPr>
              <w:rPr>
                <w:color w:val="000000"/>
                <w:sz w:val="20"/>
                <w:lang w:eastAsia="ru-RU"/>
              </w:rPr>
            </w:pPr>
          </w:p>
        </w:tc>
        <w:tc>
          <w:tcPr>
            <w:tcW w:w="820" w:type="dxa"/>
            <w:tcBorders>
              <w:top w:val="nil"/>
              <w:left w:val="nil"/>
              <w:bottom w:val="nil"/>
              <w:right w:val="nil"/>
            </w:tcBorders>
            <w:vAlign w:val="center"/>
          </w:tcPr>
          <w:p w14:paraId="2E083ACA" w14:textId="77777777" w:rsidR="00E21CF6" w:rsidRDefault="00E21CF6" w:rsidP="00E21CF6">
            <w:pPr>
              <w:jc w:val="right"/>
              <w:rPr>
                <w:color w:val="000000"/>
                <w:sz w:val="20"/>
              </w:rPr>
            </w:pPr>
          </w:p>
        </w:tc>
        <w:tc>
          <w:tcPr>
            <w:tcW w:w="222" w:type="dxa"/>
            <w:tcBorders>
              <w:top w:val="nil"/>
              <w:left w:val="nil"/>
              <w:bottom w:val="nil"/>
              <w:right w:val="nil"/>
            </w:tcBorders>
            <w:vAlign w:val="center"/>
          </w:tcPr>
          <w:p w14:paraId="0CC42C6E" w14:textId="77777777" w:rsidR="00E21CF6" w:rsidRDefault="00E21CF6" w:rsidP="00E21CF6">
            <w:pPr>
              <w:jc w:val="right"/>
              <w:rPr>
                <w:color w:val="000000"/>
                <w:sz w:val="20"/>
              </w:rPr>
            </w:pPr>
          </w:p>
        </w:tc>
        <w:tc>
          <w:tcPr>
            <w:tcW w:w="1660" w:type="dxa"/>
            <w:tcBorders>
              <w:top w:val="nil"/>
              <w:left w:val="nil"/>
              <w:bottom w:val="nil"/>
              <w:right w:val="nil"/>
            </w:tcBorders>
            <w:shd w:val="clear" w:color="auto" w:fill="auto"/>
            <w:noWrap/>
            <w:vAlign w:val="center"/>
          </w:tcPr>
          <w:p w14:paraId="5CE931A7" w14:textId="22A9E28F" w:rsidR="00E21CF6" w:rsidRPr="00E21CF6" w:rsidRDefault="00E21CF6" w:rsidP="00E21CF6">
            <w:pPr>
              <w:jc w:val="right"/>
              <w:rPr>
                <w:color w:val="000000"/>
                <w:sz w:val="20"/>
                <w:lang w:eastAsia="ru-RU"/>
              </w:rPr>
            </w:pPr>
            <w:r>
              <w:rPr>
                <w:bCs/>
                <w:color w:val="000000"/>
                <w:sz w:val="20"/>
              </w:rPr>
              <w:t>(20,387,</w:t>
            </w:r>
            <w:r w:rsidRPr="00E21CF6">
              <w:rPr>
                <w:bCs/>
                <w:color w:val="000000"/>
                <w:sz w:val="20"/>
              </w:rPr>
              <w:t>830)</w:t>
            </w:r>
          </w:p>
        </w:tc>
        <w:tc>
          <w:tcPr>
            <w:tcW w:w="282" w:type="dxa"/>
            <w:tcBorders>
              <w:top w:val="nil"/>
              <w:left w:val="nil"/>
              <w:bottom w:val="nil"/>
              <w:right w:val="nil"/>
            </w:tcBorders>
            <w:shd w:val="clear" w:color="auto" w:fill="auto"/>
            <w:vAlign w:val="center"/>
          </w:tcPr>
          <w:p w14:paraId="7922CE9F" w14:textId="77777777" w:rsidR="00E21CF6" w:rsidRPr="00E21CF6" w:rsidRDefault="00E21CF6" w:rsidP="00E21CF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475DACBC" w14:textId="18277D4E" w:rsidR="00E21CF6" w:rsidRPr="00E21CF6" w:rsidRDefault="00E21CF6" w:rsidP="00E21CF6">
            <w:pPr>
              <w:jc w:val="right"/>
              <w:rPr>
                <w:sz w:val="20"/>
                <w:lang w:eastAsia="ru-RU"/>
              </w:rPr>
            </w:pPr>
            <w:r>
              <w:rPr>
                <w:bCs/>
                <w:color w:val="000000"/>
                <w:sz w:val="20"/>
              </w:rPr>
              <w:t>693,</w:t>
            </w:r>
            <w:r w:rsidRPr="00E21CF6">
              <w:rPr>
                <w:bCs/>
                <w:color w:val="000000"/>
                <w:sz w:val="20"/>
              </w:rPr>
              <w:t>835</w:t>
            </w:r>
          </w:p>
        </w:tc>
      </w:tr>
      <w:tr w:rsidR="00E21CF6" w:rsidRPr="00A9266D" w14:paraId="77242F22" w14:textId="77777777" w:rsidTr="008E7A22">
        <w:trPr>
          <w:trHeight w:val="20"/>
        </w:trPr>
        <w:tc>
          <w:tcPr>
            <w:tcW w:w="4537" w:type="dxa"/>
            <w:tcBorders>
              <w:top w:val="nil"/>
              <w:left w:val="nil"/>
              <w:bottom w:val="nil"/>
              <w:right w:val="nil"/>
            </w:tcBorders>
            <w:shd w:val="clear" w:color="auto" w:fill="auto"/>
            <w:vAlign w:val="center"/>
          </w:tcPr>
          <w:p w14:paraId="3066CF9A" w14:textId="2F3549E8" w:rsidR="00E21CF6" w:rsidRPr="00A9266D" w:rsidRDefault="00E21CF6" w:rsidP="00E21CF6">
            <w:pPr>
              <w:rPr>
                <w:color w:val="000000"/>
                <w:sz w:val="20"/>
                <w:lang w:eastAsia="ru-RU"/>
              </w:rPr>
            </w:pPr>
            <w:r w:rsidRPr="008E7A22">
              <w:rPr>
                <w:color w:val="000000"/>
                <w:sz w:val="20"/>
                <w:lang w:eastAsia="ru-RU"/>
              </w:rPr>
              <w:t>Расход не включенный в налогооблагаемую базу</w:t>
            </w:r>
          </w:p>
        </w:tc>
        <w:tc>
          <w:tcPr>
            <w:tcW w:w="425" w:type="dxa"/>
            <w:tcBorders>
              <w:top w:val="nil"/>
              <w:left w:val="nil"/>
              <w:bottom w:val="nil"/>
              <w:right w:val="nil"/>
            </w:tcBorders>
            <w:shd w:val="clear" w:color="auto" w:fill="auto"/>
            <w:noWrap/>
            <w:vAlign w:val="center"/>
          </w:tcPr>
          <w:p w14:paraId="7337268D" w14:textId="77777777" w:rsidR="00E21CF6" w:rsidRPr="00A9266D" w:rsidRDefault="00E21CF6" w:rsidP="00E21CF6">
            <w:pPr>
              <w:rPr>
                <w:color w:val="000000"/>
                <w:sz w:val="20"/>
                <w:lang w:eastAsia="ru-RU"/>
              </w:rPr>
            </w:pPr>
          </w:p>
        </w:tc>
        <w:tc>
          <w:tcPr>
            <w:tcW w:w="820" w:type="dxa"/>
            <w:tcBorders>
              <w:top w:val="nil"/>
              <w:left w:val="nil"/>
              <w:bottom w:val="nil"/>
              <w:right w:val="nil"/>
            </w:tcBorders>
            <w:vAlign w:val="center"/>
          </w:tcPr>
          <w:p w14:paraId="25CEE6BC" w14:textId="77777777" w:rsidR="00E21CF6" w:rsidRDefault="00E21CF6" w:rsidP="00E21CF6">
            <w:pPr>
              <w:jc w:val="right"/>
              <w:rPr>
                <w:color w:val="000000"/>
                <w:sz w:val="20"/>
              </w:rPr>
            </w:pPr>
          </w:p>
        </w:tc>
        <w:tc>
          <w:tcPr>
            <w:tcW w:w="222" w:type="dxa"/>
            <w:tcBorders>
              <w:top w:val="nil"/>
              <w:left w:val="nil"/>
              <w:bottom w:val="nil"/>
              <w:right w:val="nil"/>
            </w:tcBorders>
            <w:vAlign w:val="center"/>
          </w:tcPr>
          <w:p w14:paraId="0D76895A" w14:textId="77777777" w:rsidR="00E21CF6" w:rsidRDefault="00E21CF6" w:rsidP="00E21CF6">
            <w:pPr>
              <w:jc w:val="right"/>
              <w:rPr>
                <w:color w:val="000000"/>
                <w:sz w:val="20"/>
              </w:rPr>
            </w:pPr>
          </w:p>
        </w:tc>
        <w:tc>
          <w:tcPr>
            <w:tcW w:w="1660" w:type="dxa"/>
            <w:tcBorders>
              <w:top w:val="nil"/>
              <w:left w:val="nil"/>
              <w:bottom w:val="nil"/>
              <w:right w:val="nil"/>
            </w:tcBorders>
            <w:shd w:val="clear" w:color="auto" w:fill="auto"/>
            <w:noWrap/>
            <w:vAlign w:val="center"/>
          </w:tcPr>
          <w:p w14:paraId="177FE703" w14:textId="54A619D4" w:rsidR="00E21CF6" w:rsidRPr="00A9266D" w:rsidRDefault="00E21CF6" w:rsidP="00E21CF6">
            <w:pPr>
              <w:jc w:val="right"/>
              <w:rPr>
                <w:color w:val="000000"/>
                <w:sz w:val="20"/>
                <w:lang w:eastAsia="ru-RU"/>
              </w:rPr>
            </w:pPr>
            <w:r>
              <w:rPr>
                <w:color w:val="000000"/>
                <w:sz w:val="20"/>
              </w:rPr>
              <w:t>20,161,401</w:t>
            </w:r>
          </w:p>
        </w:tc>
        <w:tc>
          <w:tcPr>
            <w:tcW w:w="282" w:type="dxa"/>
            <w:tcBorders>
              <w:top w:val="nil"/>
              <w:left w:val="nil"/>
              <w:bottom w:val="nil"/>
              <w:right w:val="nil"/>
            </w:tcBorders>
            <w:shd w:val="clear" w:color="auto" w:fill="auto"/>
            <w:vAlign w:val="center"/>
          </w:tcPr>
          <w:p w14:paraId="20CE231A" w14:textId="77777777" w:rsidR="00E21CF6" w:rsidRPr="00A9266D" w:rsidRDefault="00E21CF6" w:rsidP="00E21CF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1F255B16" w14:textId="7ED5A048" w:rsidR="00E21CF6" w:rsidRPr="00A9266D" w:rsidRDefault="00E21CF6" w:rsidP="00E21CF6">
            <w:pPr>
              <w:jc w:val="right"/>
              <w:rPr>
                <w:sz w:val="20"/>
                <w:lang w:eastAsia="ru-RU"/>
              </w:rPr>
            </w:pPr>
            <w:r>
              <w:rPr>
                <w:color w:val="000000"/>
                <w:sz w:val="20"/>
              </w:rPr>
              <w:t>(610,146)</w:t>
            </w:r>
          </w:p>
        </w:tc>
      </w:tr>
      <w:tr w:rsidR="00E21CF6" w:rsidRPr="00A9266D" w14:paraId="3156D7DF" w14:textId="77777777" w:rsidTr="008E7A22">
        <w:trPr>
          <w:trHeight w:val="20"/>
        </w:trPr>
        <w:tc>
          <w:tcPr>
            <w:tcW w:w="4537" w:type="dxa"/>
            <w:tcBorders>
              <w:top w:val="nil"/>
              <w:left w:val="nil"/>
              <w:bottom w:val="nil"/>
              <w:right w:val="nil"/>
            </w:tcBorders>
            <w:shd w:val="clear" w:color="auto" w:fill="auto"/>
            <w:vAlign w:val="center"/>
          </w:tcPr>
          <w:p w14:paraId="754A597A" w14:textId="0682D5B9" w:rsidR="00E21CF6" w:rsidRPr="00A9266D" w:rsidRDefault="00E21CF6" w:rsidP="00E21CF6">
            <w:pPr>
              <w:rPr>
                <w:color w:val="000000"/>
                <w:sz w:val="20"/>
                <w:lang w:eastAsia="ru-RU"/>
              </w:rPr>
            </w:pPr>
            <w:r w:rsidRPr="008E7A22">
              <w:rPr>
                <w:color w:val="000000"/>
                <w:sz w:val="20"/>
                <w:lang w:eastAsia="ru-RU"/>
              </w:rPr>
              <w:t>Изменения в непризнанном отложенном налоговом активе</w:t>
            </w:r>
          </w:p>
        </w:tc>
        <w:tc>
          <w:tcPr>
            <w:tcW w:w="425" w:type="dxa"/>
            <w:tcBorders>
              <w:top w:val="nil"/>
              <w:left w:val="nil"/>
              <w:bottom w:val="nil"/>
              <w:right w:val="nil"/>
            </w:tcBorders>
            <w:shd w:val="clear" w:color="auto" w:fill="auto"/>
            <w:noWrap/>
            <w:vAlign w:val="center"/>
          </w:tcPr>
          <w:p w14:paraId="40578399" w14:textId="77777777" w:rsidR="00E21CF6" w:rsidRPr="00A9266D" w:rsidRDefault="00E21CF6" w:rsidP="00E21CF6">
            <w:pPr>
              <w:rPr>
                <w:color w:val="000000"/>
                <w:sz w:val="20"/>
                <w:lang w:eastAsia="ru-RU"/>
              </w:rPr>
            </w:pPr>
          </w:p>
        </w:tc>
        <w:tc>
          <w:tcPr>
            <w:tcW w:w="820" w:type="dxa"/>
            <w:tcBorders>
              <w:top w:val="nil"/>
              <w:left w:val="nil"/>
              <w:bottom w:val="nil"/>
              <w:right w:val="nil"/>
            </w:tcBorders>
            <w:vAlign w:val="center"/>
          </w:tcPr>
          <w:p w14:paraId="78605C2C" w14:textId="77777777" w:rsidR="00E21CF6" w:rsidRDefault="00E21CF6" w:rsidP="00E21CF6">
            <w:pPr>
              <w:jc w:val="right"/>
              <w:rPr>
                <w:color w:val="000000"/>
                <w:sz w:val="20"/>
              </w:rPr>
            </w:pPr>
          </w:p>
        </w:tc>
        <w:tc>
          <w:tcPr>
            <w:tcW w:w="222" w:type="dxa"/>
            <w:tcBorders>
              <w:top w:val="nil"/>
              <w:left w:val="nil"/>
              <w:bottom w:val="nil"/>
              <w:right w:val="nil"/>
            </w:tcBorders>
            <w:vAlign w:val="center"/>
          </w:tcPr>
          <w:p w14:paraId="23BCEACA" w14:textId="77777777" w:rsidR="00E21CF6" w:rsidRDefault="00E21CF6" w:rsidP="00E21CF6">
            <w:pPr>
              <w:jc w:val="right"/>
              <w:rPr>
                <w:color w:val="000000"/>
                <w:sz w:val="20"/>
              </w:rPr>
            </w:pPr>
          </w:p>
        </w:tc>
        <w:tc>
          <w:tcPr>
            <w:tcW w:w="1660" w:type="dxa"/>
            <w:tcBorders>
              <w:top w:val="nil"/>
              <w:left w:val="nil"/>
              <w:bottom w:val="nil"/>
              <w:right w:val="nil"/>
            </w:tcBorders>
            <w:shd w:val="clear" w:color="auto" w:fill="auto"/>
            <w:noWrap/>
            <w:vAlign w:val="center"/>
          </w:tcPr>
          <w:p w14:paraId="218802F4" w14:textId="32A5C22E" w:rsidR="00E21CF6" w:rsidRPr="00A9266D" w:rsidRDefault="00E21CF6" w:rsidP="00E21CF6">
            <w:pPr>
              <w:jc w:val="right"/>
              <w:rPr>
                <w:color w:val="000000"/>
                <w:sz w:val="20"/>
                <w:lang w:eastAsia="ru-RU"/>
              </w:rPr>
            </w:pPr>
            <w:r>
              <w:rPr>
                <w:color w:val="000000"/>
                <w:sz w:val="20"/>
              </w:rPr>
              <w:t>-</w:t>
            </w:r>
          </w:p>
        </w:tc>
        <w:tc>
          <w:tcPr>
            <w:tcW w:w="282" w:type="dxa"/>
            <w:tcBorders>
              <w:top w:val="nil"/>
              <w:left w:val="nil"/>
              <w:bottom w:val="nil"/>
              <w:right w:val="nil"/>
            </w:tcBorders>
            <w:shd w:val="clear" w:color="auto" w:fill="auto"/>
            <w:noWrap/>
            <w:vAlign w:val="center"/>
          </w:tcPr>
          <w:p w14:paraId="79E60DA0" w14:textId="77777777" w:rsidR="00E21CF6" w:rsidRPr="00A9266D" w:rsidRDefault="00E21CF6" w:rsidP="00E21CF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09A59BCE" w14:textId="3CB02272" w:rsidR="00E21CF6" w:rsidRPr="00A9266D" w:rsidRDefault="00E21CF6" w:rsidP="00E21CF6">
            <w:pPr>
              <w:jc w:val="right"/>
              <w:rPr>
                <w:color w:val="000000"/>
                <w:sz w:val="20"/>
                <w:lang w:eastAsia="ru-RU"/>
              </w:rPr>
            </w:pPr>
            <w:r>
              <w:rPr>
                <w:color w:val="000000"/>
                <w:sz w:val="20"/>
              </w:rPr>
              <w:t>262,136</w:t>
            </w:r>
          </w:p>
        </w:tc>
      </w:tr>
      <w:tr w:rsidR="00E21CF6" w:rsidRPr="00A9266D" w14:paraId="51B81C8D" w14:textId="77777777" w:rsidTr="008E7A22">
        <w:trPr>
          <w:trHeight w:val="270"/>
        </w:trPr>
        <w:tc>
          <w:tcPr>
            <w:tcW w:w="4537" w:type="dxa"/>
            <w:tcBorders>
              <w:top w:val="nil"/>
              <w:left w:val="nil"/>
              <w:bottom w:val="nil"/>
              <w:right w:val="nil"/>
            </w:tcBorders>
            <w:shd w:val="clear" w:color="auto" w:fill="auto"/>
            <w:vAlign w:val="center"/>
          </w:tcPr>
          <w:p w14:paraId="6BA45C07" w14:textId="77777777" w:rsidR="00E21CF6" w:rsidRPr="00A9266D" w:rsidRDefault="00E21CF6" w:rsidP="00E21CF6">
            <w:pPr>
              <w:rPr>
                <w:b/>
                <w:bCs/>
                <w:color w:val="000000"/>
                <w:sz w:val="20"/>
                <w:lang w:eastAsia="ru-RU"/>
              </w:rPr>
            </w:pPr>
          </w:p>
        </w:tc>
        <w:tc>
          <w:tcPr>
            <w:tcW w:w="425" w:type="dxa"/>
            <w:tcBorders>
              <w:top w:val="nil"/>
              <w:left w:val="nil"/>
              <w:bottom w:val="nil"/>
              <w:right w:val="nil"/>
            </w:tcBorders>
            <w:shd w:val="clear" w:color="auto" w:fill="auto"/>
            <w:noWrap/>
            <w:vAlign w:val="center"/>
          </w:tcPr>
          <w:p w14:paraId="1B6B6677" w14:textId="77777777" w:rsidR="00E21CF6" w:rsidRPr="00A9266D" w:rsidRDefault="00E21CF6" w:rsidP="00E21CF6">
            <w:pPr>
              <w:rPr>
                <w:b/>
                <w:bCs/>
                <w:color w:val="000000"/>
                <w:sz w:val="20"/>
                <w:lang w:eastAsia="ru-RU"/>
              </w:rPr>
            </w:pPr>
          </w:p>
        </w:tc>
        <w:tc>
          <w:tcPr>
            <w:tcW w:w="820" w:type="dxa"/>
            <w:tcBorders>
              <w:left w:val="nil"/>
              <w:right w:val="nil"/>
            </w:tcBorders>
            <w:vAlign w:val="center"/>
          </w:tcPr>
          <w:p w14:paraId="0246A8B1" w14:textId="77777777" w:rsidR="00E21CF6" w:rsidRDefault="00E21CF6" w:rsidP="00E21CF6">
            <w:pPr>
              <w:jc w:val="right"/>
              <w:rPr>
                <w:b/>
                <w:bCs/>
                <w:color w:val="000000"/>
                <w:sz w:val="20"/>
              </w:rPr>
            </w:pPr>
          </w:p>
        </w:tc>
        <w:tc>
          <w:tcPr>
            <w:tcW w:w="222" w:type="dxa"/>
            <w:tcBorders>
              <w:left w:val="nil"/>
              <w:right w:val="nil"/>
            </w:tcBorders>
            <w:vAlign w:val="center"/>
          </w:tcPr>
          <w:p w14:paraId="6BC25063" w14:textId="77777777" w:rsidR="00E21CF6" w:rsidRDefault="00E21CF6" w:rsidP="00E21CF6">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center"/>
          </w:tcPr>
          <w:p w14:paraId="1892C7C0" w14:textId="52C50673" w:rsidR="00E21CF6" w:rsidRPr="00A9266D" w:rsidRDefault="00E21CF6" w:rsidP="00E21CF6">
            <w:pPr>
              <w:jc w:val="right"/>
              <w:rPr>
                <w:b/>
                <w:bCs/>
                <w:color w:val="000000"/>
                <w:sz w:val="20"/>
                <w:lang w:eastAsia="ru-RU"/>
              </w:rPr>
            </w:pPr>
            <w:r>
              <w:rPr>
                <w:b/>
                <w:bCs/>
                <w:color w:val="000000"/>
                <w:sz w:val="20"/>
              </w:rPr>
              <w:t>(226,429)</w:t>
            </w:r>
          </w:p>
        </w:tc>
        <w:tc>
          <w:tcPr>
            <w:tcW w:w="282" w:type="dxa"/>
            <w:tcBorders>
              <w:top w:val="nil"/>
              <w:left w:val="nil"/>
              <w:bottom w:val="nil"/>
              <w:right w:val="nil"/>
            </w:tcBorders>
            <w:shd w:val="clear" w:color="auto" w:fill="auto"/>
            <w:noWrap/>
            <w:vAlign w:val="center"/>
          </w:tcPr>
          <w:p w14:paraId="5205DCCD" w14:textId="77777777" w:rsidR="00E21CF6" w:rsidRPr="00A9266D" w:rsidRDefault="00E21CF6" w:rsidP="00E21CF6">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center"/>
          </w:tcPr>
          <w:p w14:paraId="45F48C53" w14:textId="009C2FC6" w:rsidR="00E21CF6" w:rsidRPr="00A9266D" w:rsidRDefault="00E21CF6" w:rsidP="00E21CF6">
            <w:pPr>
              <w:jc w:val="right"/>
              <w:rPr>
                <w:b/>
                <w:bCs/>
                <w:color w:val="000000"/>
                <w:sz w:val="20"/>
                <w:lang w:eastAsia="ru-RU"/>
              </w:rPr>
            </w:pPr>
            <w:r>
              <w:rPr>
                <w:b/>
                <w:bCs/>
                <w:color w:val="000000"/>
                <w:sz w:val="20"/>
              </w:rPr>
              <w:t>345,825</w:t>
            </w:r>
          </w:p>
        </w:tc>
      </w:tr>
    </w:tbl>
    <w:p w14:paraId="1032D78C" w14:textId="1A5E6F2E" w:rsidR="00A65B10" w:rsidRPr="00CB4F3C" w:rsidRDefault="00BB7236" w:rsidP="00A65B10">
      <w:pPr>
        <w:pStyle w:val="1"/>
        <w:spacing w:line="240" w:lineRule="auto"/>
        <w:ind w:hanging="851"/>
        <w:rPr>
          <w:sz w:val="24"/>
          <w:szCs w:val="24"/>
        </w:rPr>
      </w:pPr>
      <w:r>
        <w:rPr>
          <w:sz w:val="24"/>
          <w:szCs w:val="24"/>
        </w:rPr>
        <w:t>1</w:t>
      </w:r>
      <w:r w:rsidR="008E7A22">
        <w:rPr>
          <w:sz w:val="24"/>
          <w:szCs w:val="24"/>
        </w:rPr>
        <w:t>3</w:t>
      </w:r>
      <w:r w:rsidR="00A65B10" w:rsidRPr="00CB4F3C">
        <w:rPr>
          <w:sz w:val="24"/>
          <w:szCs w:val="24"/>
        </w:rPr>
        <w:t xml:space="preserve">. </w:t>
      </w:r>
      <w:r w:rsidR="00A65B10" w:rsidRPr="00CB4F3C">
        <w:rPr>
          <w:sz w:val="24"/>
          <w:szCs w:val="24"/>
        </w:rPr>
        <w:tab/>
        <w:t>Денежные средства и их эквиваленты</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A65B10" w:rsidRPr="00A9266D" w14:paraId="5182CBE5" w14:textId="77777777" w:rsidTr="00C27356">
        <w:trPr>
          <w:trHeight w:val="20"/>
        </w:trPr>
        <w:tc>
          <w:tcPr>
            <w:tcW w:w="4537" w:type="dxa"/>
            <w:tcBorders>
              <w:top w:val="nil"/>
              <w:left w:val="nil"/>
              <w:bottom w:val="nil"/>
              <w:right w:val="nil"/>
            </w:tcBorders>
            <w:shd w:val="clear" w:color="auto" w:fill="auto"/>
            <w:noWrap/>
            <w:vAlign w:val="bottom"/>
            <w:hideMark/>
          </w:tcPr>
          <w:p w14:paraId="43095D4F" w14:textId="77777777" w:rsidR="00A65B10" w:rsidRPr="00A9266D" w:rsidRDefault="00A65B10" w:rsidP="00C27356">
            <w:pPr>
              <w:rPr>
                <w:sz w:val="20"/>
                <w:szCs w:val="24"/>
                <w:lang w:eastAsia="ru-RU"/>
              </w:rPr>
            </w:pPr>
          </w:p>
        </w:tc>
        <w:tc>
          <w:tcPr>
            <w:tcW w:w="425" w:type="dxa"/>
            <w:tcBorders>
              <w:top w:val="nil"/>
              <w:left w:val="nil"/>
              <w:bottom w:val="nil"/>
              <w:right w:val="nil"/>
            </w:tcBorders>
            <w:shd w:val="clear" w:color="auto" w:fill="auto"/>
            <w:noWrap/>
            <w:vAlign w:val="bottom"/>
            <w:hideMark/>
          </w:tcPr>
          <w:p w14:paraId="594D7C02" w14:textId="77777777" w:rsidR="00A65B10" w:rsidRPr="00A9266D" w:rsidRDefault="00A65B10" w:rsidP="00C27356">
            <w:pPr>
              <w:rPr>
                <w:sz w:val="20"/>
                <w:lang w:eastAsia="ru-RU"/>
              </w:rPr>
            </w:pPr>
          </w:p>
        </w:tc>
        <w:tc>
          <w:tcPr>
            <w:tcW w:w="820" w:type="dxa"/>
            <w:tcBorders>
              <w:top w:val="nil"/>
              <w:left w:val="nil"/>
              <w:right w:val="nil"/>
            </w:tcBorders>
          </w:tcPr>
          <w:p w14:paraId="0C9B508A" w14:textId="77777777" w:rsidR="00A65B10" w:rsidRDefault="00A65B10" w:rsidP="00C27356">
            <w:pPr>
              <w:jc w:val="right"/>
              <w:rPr>
                <w:b/>
                <w:bCs/>
                <w:sz w:val="20"/>
                <w:lang w:eastAsia="ru-RU"/>
              </w:rPr>
            </w:pPr>
          </w:p>
        </w:tc>
        <w:tc>
          <w:tcPr>
            <w:tcW w:w="222" w:type="dxa"/>
            <w:tcBorders>
              <w:top w:val="nil"/>
              <w:left w:val="nil"/>
              <w:right w:val="nil"/>
            </w:tcBorders>
          </w:tcPr>
          <w:p w14:paraId="3D6D829E" w14:textId="77777777" w:rsidR="00A65B10" w:rsidRDefault="00A65B10" w:rsidP="00C27356">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2D38C1FD" w14:textId="77777777" w:rsidR="00A65B10" w:rsidRPr="00A9266D" w:rsidRDefault="00A65B10" w:rsidP="00C27356">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7576D189" w14:textId="77777777" w:rsidR="00A65B10" w:rsidRPr="00A9266D" w:rsidRDefault="00A65B10" w:rsidP="00C27356">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6A5171AC" w14:textId="77777777" w:rsidR="00A65B10" w:rsidRPr="00A9266D" w:rsidRDefault="00A65B10" w:rsidP="00C27356">
            <w:pPr>
              <w:jc w:val="right"/>
              <w:rPr>
                <w:b/>
                <w:bCs/>
                <w:sz w:val="20"/>
                <w:lang w:eastAsia="ru-RU"/>
              </w:rPr>
            </w:pPr>
            <w:r>
              <w:rPr>
                <w:b/>
                <w:bCs/>
                <w:sz w:val="20"/>
                <w:lang w:eastAsia="ru-RU"/>
              </w:rPr>
              <w:t>2018 год</w:t>
            </w:r>
          </w:p>
        </w:tc>
      </w:tr>
      <w:tr w:rsidR="00A65B10" w:rsidRPr="00A9266D" w14:paraId="72EDDEEB" w14:textId="77777777" w:rsidTr="00C27356">
        <w:trPr>
          <w:trHeight w:val="20"/>
        </w:trPr>
        <w:tc>
          <w:tcPr>
            <w:tcW w:w="4537" w:type="dxa"/>
            <w:tcBorders>
              <w:top w:val="nil"/>
              <w:left w:val="nil"/>
              <w:bottom w:val="nil"/>
              <w:right w:val="nil"/>
            </w:tcBorders>
            <w:shd w:val="clear" w:color="auto" w:fill="auto"/>
            <w:vAlign w:val="center"/>
          </w:tcPr>
          <w:p w14:paraId="21D4E610" w14:textId="7CC2238F" w:rsidR="00A65B10" w:rsidRPr="00A65B10" w:rsidRDefault="00A65B10" w:rsidP="00C27356">
            <w:pPr>
              <w:rPr>
                <w:b/>
                <w:i/>
                <w:color w:val="000000"/>
                <w:sz w:val="20"/>
                <w:lang w:eastAsia="ru-RU"/>
              </w:rPr>
            </w:pPr>
            <w:r w:rsidRPr="00A65B10">
              <w:rPr>
                <w:b/>
                <w:i/>
                <w:color w:val="000000"/>
                <w:sz w:val="20"/>
                <w:lang w:eastAsia="ru-RU"/>
              </w:rPr>
              <w:t>Денежные средства</w:t>
            </w:r>
          </w:p>
        </w:tc>
        <w:tc>
          <w:tcPr>
            <w:tcW w:w="425" w:type="dxa"/>
            <w:tcBorders>
              <w:top w:val="nil"/>
              <w:left w:val="nil"/>
              <w:bottom w:val="nil"/>
              <w:right w:val="nil"/>
            </w:tcBorders>
            <w:shd w:val="clear" w:color="auto" w:fill="auto"/>
            <w:noWrap/>
            <w:vAlign w:val="center"/>
          </w:tcPr>
          <w:p w14:paraId="7F8AAD6E" w14:textId="77777777" w:rsidR="00A65B10" w:rsidRPr="00A9266D" w:rsidRDefault="00A65B10" w:rsidP="00C27356">
            <w:pPr>
              <w:rPr>
                <w:color w:val="000000"/>
                <w:sz w:val="20"/>
                <w:lang w:eastAsia="ru-RU"/>
              </w:rPr>
            </w:pPr>
          </w:p>
        </w:tc>
        <w:tc>
          <w:tcPr>
            <w:tcW w:w="820" w:type="dxa"/>
            <w:tcBorders>
              <w:top w:val="nil"/>
              <w:left w:val="nil"/>
              <w:bottom w:val="nil"/>
              <w:right w:val="nil"/>
            </w:tcBorders>
            <w:vAlign w:val="center"/>
          </w:tcPr>
          <w:p w14:paraId="062C48F4" w14:textId="77777777" w:rsidR="00A65B10" w:rsidRDefault="00A65B10" w:rsidP="00C27356">
            <w:pPr>
              <w:jc w:val="right"/>
              <w:rPr>
                <w:color w:val="000000"/>
                <w:sz w:val="20"/>
              </w:rPr>
            </w:pPr>
          </w:p>
        </w:tc>
        <w:tc>
          <w:tcPr>
            <w:tcW w:w="222" w:type="dxa"/>
            <w:tcBorders>
              <w:top w:val="nil"/>
              <w:left w:val="nil"/>
              <w:bottom w:val="nil"/>
              <w:right w:val="nil"/>
            </w:tcBorders>
            <w:vAlign w:val="center"/>
          </w:tcPr>
          <w:p w14:paraId="6BF77302" w14:textId="77777777" w:rsidR="00A65B10" w:rsidRDefault="00A65B10" w:rsidP="00C27356">
            <w:pPr>
              <w:jc w:val="right"/>
              <w:rPr>
                <w:color w:val="000000"/>
                <w:sz w:val="20"/>
              </w:rPr>
            </w:pPr>
          </w:p>
        </w:tc>
        <w:tc>
          <w:tcPr>
            <w:tcW w:w="1660" w:type="dxa"/>
            <w:tcBorders>
              <w:top w:val="nil"/>
              <w:left w:val="nil"/>
              <w:bottom w:val="nil"/>
              <w:right w:val="nil"/>
            </w:tcBorders>
            <w:shd w:val="clear" w:color="auto" w:fill="auto"/>
            <w:noWrap/>
            <w:vAlign w:val="center"/>
          </w:tcPr>
          <w:p w14:paraId="0F0400AD" w14:textId="352CB84B" w:rsidR="00A65B10" w:rsidRPr="00A9266D" w:rsidRDefault="00A65B10" w:rsidP="00C27356">
            <w:pPr>
              <w:jc w:val="right"/>
              <w:rPr>
                <w:color w:val="000000"/>
                <w:sz w:val="20"/>
                <w:lang w:eastAsia="ru-RU"/>
              </w:rPr>
            </w:pPr>
          </w:p>
        </w:tc>
        <w:tc>
          <w:tcPr>
            <w:tcW w:w="282" w:type="dxa"/>
            <w:tcBorders>
              <w:top w:val="nil"/>
              <w:left w:val="nil"/>
              <w:bottom w:val="nil"/>
              <w:right w:val="nil"/>
            </w:tcBorders>
            <w:shd w:val="clear" w:color="auto" w:fill="auto"/>
            <w:vAlign w:val="center"/>
          </w:tcPr>
          <w:p w14:paraId="279AA485" w14:textId="77777777" w:rsidR="00A65B10" w:rsidRPr="00A9266D" w:rsidRDefault="00A65B10" w:rsidP="00C27356">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72A65A94" w14:textId="0B72261C" w:rsidR="00A65B10" w:rsidRPr="00A9266D" w:rsidRDefault="00A65B10" w:rsidP="00C27356">
            <w:pPr>
              <w:jc w:val="right"/>
              <w:rPr>
                <w:sz w:val="20"/>
                <w:lang w:eastAsia="ru-RU"/>
              </w:rPr>
            </w:pPr>
          </w:p>
        </w:tc>
      </w:tr>
      <w:tr w:rsidR="008E7A22" w:rsidRPr="00A9266D" w14:paraId="2D2720D3" w14:textId="77777777" w:rsidTr="008E7A22">
        <w:trPr>
          <w:trHeight w:val="20"/>
        </w:trPr>
        <w:tc>
          <w:tcPr>
            <w:tcW w:w="4537" w:type="dxa"/>
            <w:tcBorders>
              <w:top w:val="nil"/>
              <w:left w:val="nil"/>
              <w:bottom w:val="nil"/>
              <w:right w:val="nil"/>
            </w:tcBorders>
            <w:shd w:val="clear" w:color="auto" w:fill="auto"/>
            <w:vAlign w:val="center"/>
          </w:tcPr>
          <w:p w14:paraId="621A89A6" w14:textId="106CD25D" w:rsidR="008E7A22" w:rsidRPr="00A65B10" w:rsidRDefault="008E7A22" w:rsidP="008E7A22">
            <w:pPr>
              <w:rPr>
                <w:color w:val="000000"/>
                <w:sz w:val="20"/>
                <w:lang w:eastAsia="ru-RU"/>
              </w:rPr>
            </w:pPr>
            <w:r w:rsidRPr="00A65B10">
              <w:rPr>
                <w:color w:val="000000"/>
                <w:sz w:val="20"/>
                <w:lang w:eastAsia="ru-RU"/>
              </w:rPr>
              <w:t>- с кредитным рейтингом от ВВВ- до ВВВ+</w:t>
            </w:r>
          </w:p>
        </w:tc>
        <w:tc>
          <w:tcPr>
            <w:tcW w:w="425" w:type="dxa"/>
            <w:tcBorders>
              <w:top w:val="nil"/>
              <w:left w:val="nil"/>
              <w:bottom w:val="nil"/>
              <w:right w:val="nil"/>
            </w:tcBorders>
            <w:shd w:val="clear" w:color="auto" w:fill="auto"/>
            <w:noWrap/>
            <w:vAlign w:val="center"/>
          </w:tcPr>
          <w:p w14:paraId="2F1F8DAE" w14:textId="77777777" w:rsidR="008E7A22" w:rsidRPr="00A9266D" w:rsidRDefault="008E7A22" w:rsidP="008E7A22">
            <w:pPr>
              <w:rPr>
                <w:color w:val="000000"/>
                <w:sz w:val="20"/>
                <w:lang w:eastAsia="ru-RU"/>
              </w:rPr>
            </w:pPr>
          </w:p>
        </w:tc>
        <w:tc>
          <w:tcPr>
            <w:tcW w:w="820" w:type="dxa"/>
            <w:tcBorders>
              <w:top w:val="nil"/>
              <w:left w:val="nil"/>
              <w:bottom w:val="nil"/>
              <w:right w:val="nil"/>
            </w:tcBorders>
            <w:vAlign w:val="center"/>
          </w:tcPr>
          <w:p w14:paraId="688B2706" w14:textId="77777777" w:rsidR="008E7A22" w:rsidRDefault="008E7A22" w:rsidP="008E7A22">
            <w:pPr>
              <w:jc w:val="right"/>
              <w:rPr>
                <w:color w:val="000000"/>
                <w:sz w:val="20"/>
              </w:rPr>
            </w:pPr>
          </w:p>
        </w:tc>
        <w:tc>
          <w:tcPr>
            <w:tcW w:w="222" w:type="dxa"/>
            <w:tcBorders>
              <w:top w:val="nil"/>
              <w:left w:val="nil"/>
              <w:bottom w:val="nil"/>
              <w:right w:val="nil"/>
            </w:tcBorders>
            <w:vAlign w:val="center"/>
          </w:tcPr>
          <w:p w14:paraId="3D64F0B7" w14:textId="77777777" w:rsidR="008E7A22" w:rsidRDefault="008E7A22" w:rsidP="008E7A22">
            <w:pPr>
              <w:jc w:val="right"/>
              <w:rPr>
                <w:color w:val="000000"/>
                <w:sz w:val="20"/>
              </w:rPr>
            </w:pPr>
          </w:p>
        </w:tc>
        <w:tc>
          <w:tcPr>
            <w:tcW w:w="1660" w:type="dxa"/>
            <w:tcBorders>
              <w:top w:val="nil"/>
              <w:left w:val="nil"/>
              <w:bottom w:val="nil"/>
              <w:right w:val="nil"/>
            </w:tcBorders>
            <w:shd w:val="clear" w:color="auto" w:fill="auto"/>
            <w:noWrap/>
            <w:vAlign w:val="bottom"/>
          </w:tcPr>
          <w:p w14:paraId="647366A8" w14:textId="1C2AFA7F" w:rsidR="008E7A22" w:rsidRPr="00A9266D" w:rsidRDefault="00D822DC" w:rsidP="008E7A22">
            <w:pPr>
              <w:jc w:val="right"/>
              <w:rPr>
                <w:color w:val="000000"/>
                <w:sz w:val="20"/>
                <w:lang w:eastAsia="ru-RU"/>
              </w:rPr>
            </w:pPr>
            <w:r>
              <w:rPr>
                <w:color w:val="000000"/>
                <w:sz w:val="20"/>
              </w:rPr>
              <w:t>11,181,</w:t>
            </w:r>
            <w:r w:rsidR="008E7A22">
              <w:rPr>
                <w:color w:val="000000"/>
                <w:sz w:val="20"/>
              </w:rPr>
              <w:t>673</w:t>
            </w:r>
          </w:p>
        </w:tc>
        <w:tc>
          <w:tcPr>
            <w:tcW w:w="282" w:type="dxa"/>
            <w:tcBorders>
              <w:top w:val="nil"/>
              <w:left w:val="nil"/>
              <w:bottom w:val="nil"/>
              <w:right w:val="nil"/>
            </w:tcBorders>
            <w:shd w:val="clear" w:color="auto" w:fill="auto"/>
            <w:vAlign w:val="center"/>
          </w:tcPr>
          <w:p w14:paraId="3A36347E" w14:textId="77777777" w:rsidR="008E7A22" w:rsidRPr="00A9266D" w:rsidRDefault="008E7A22" w:rsidP="008E7A22">
            <w:pPr>
              <w:jc w:val="right"/>
              <w:rPr>
                <w:color w:val="000000"/>
                <w:sz w:val="20"/>
                <w:lang w:eastAsia="ru-RU"/>
              </w:rPr>
            </w:pPr>
          </w:p>
        </w:tc>
        <w:tc>
          <w:tcPr>
            <w:tcW w:w="1694" w:type="dxa"/>
            <w:tcBorders>
              <w:top w:val="nil"/>
              <w:left w:val="nil"/>
              <w:bottom w:val="nil"/>
              <w:right w:val="nil"/>
            </w:tcBorders>
            <w:shd w:val="clear" w:color="auto" w:fill="auto"/>
            <w:noWrap/>
            <w:vAlign w:val="bottom"/>
          </w:tcPr>
          <w:p w14:paraId="4C888A1C" w14:textId="7E60003F" w:rsidR="008E7A22" w:rsidRPr="00A9266D" w:rsidRDefault="00D822DC" w:rsidP="008E7A22">
            <w:pPr>
              <w:jc w:val="right"/>
              <w:rPr>
                <w:sz w:val="20"/>
                <w:lang w:eastAsia="ru-RU"/>
              </w:rPr>
            </w:pPr>
            <w:r>
              <w:rPr>
                <w:color w:val="000000"/>
                <w:sz w:val="20"/>
              </w:rPr>
              <w:t>1,</w:t>
            </w:r>
            <w:r w:rsidR="008E7A22">
              <w:rPr>
                <w:color w:val="000000"/>
                <w:sz w:val="20"/>
              </w:rPr>
              <w:t>253</w:t>
            </w:r>
          </w:p>
        </w:tc>
      </w:tr>
      <w:tr w:rsidR="008E7A22" w:rsidRPr="00A9266D" w14:paraId="59E14FF3" w14:textId="77777777" w:rsidTr="008E7A22">
        <w:trPr>
          <w:trHeight w:val="20"/>
        </w:trPr>
        <w:tc>
          <w:tcPr>
            <w:tcW w:w="4537" w:type="dxa"/>
            <w:tcBorders>
              <w:top w:val="nil"/>
              <w:left w:val="nil"/>
              <w:bottom w:val="nil"/>
              <w:right w:val="nil"/>
            </w:tcBorders>
            <w:shd w:val="clear" w:color="auto" w:fill="auto"/>
            <w:vAlign w:val="center"/>
          </w:tcPr>
          <w:p w14:paraId="16CBDEEB" w14:textId="45E327CB" w:rsidR="008E7A22" w:rsidRPr="00A65B10" w:rsidRDefault="008E7A22" w:rsidP="008E7A22">
            <w:pPr>
              <w:rPr>
                <w:color w:val="000000"/>
                <w:sz w:val="20"/>
                <w:lang w:eastAsia="ru-RU"/>
              </w:rPr>
            </w:pPr>
            <w:r w:rsidRPr="00A65B10">
              <w:rPr>
                <w:color w:val="000000"/>
                <w:sz w:val="20"/>
                <w:lang w:eastAsia="ru-RU"/>
              </w:rPr>
              <w:t>- с кредитным рейтингом от В- до ВВ+</w:t>
            </w:r>
          </w:p>
        </w:tc>
        <w:tc>
          <w:tcPr>
            <w:tcW w:w="425" w:type="dxa"/>
            <w:tcBorders>
              <w:top w:val="nil"/>
              <w:left w:val="nil"/>
              <w:bottom w:val="nil"/>
              <w:right w:val="nil"/>
            </w:tcBorders>
            <w:shd w:val="clear" w:color="auto" w:fill="auto"/>
            <w:noWrap/>
            <w:vAlign w:val="center"/>
          </w:tcPr>
          <w:p w14:paraId="2633A48E" w14:textId="77777777" w:rsidR="008E7A22" w:rsidRPr="00A9266D" w:rsidRDefault="008E7A22" w:rsidP="008E7A22">
            <w:pPr>
              <w:rPr>
                <w:color w:val="000000"/>
                <w:sz w:val="20"/>
                <w:lang w:eastAsia="ru-RU"/>
              </w:rPr>
            </w:pPr>
          </w:p>
        </w:tc>
        <w:tc>
          <w:tcPr>
            <w:tcW w:w="820" w:type="dxa"/>
            <w:tcBorders>
              <w:top w:val="nil"/>
              <w:left w:val="nil"/>
              <w:bottom w:val="nil"/>
              <w:right w:val="nil"/>
            </w:tcBorders>
            <w:vAlign w:val="center"/>
          </w:tcPr>
          <w:p w14:paraId="263CA47E" w14:textId="77777777" w:rsidR="008E7A22" w:rsidRDefault="008E7A22" w:rsidP="008E7A22">
            <w:pPr>
              <w:jc w:val="right"/>
              <w:rPr>
                <w:color w:val="000000"/>
                <w:sz w:val="20"/>
              </w:rPr>
            </w:pPr>
          </w:p>
        </w:tc>
        <w:tc>
          <w:tcPr>
            <w:tcW w:w="222" w:type="dxa"/>
            <w:tcBorders>
              <w:top w:val="nil"/>
              <w:left w:val="nil"/>
              <w:bottom w:val="nil"/>
              <w:right w:val="nil"/>
            </w:tcBorders>
            <w:vAlign w:val="center"/>
          </w:tcPr>
          <w:p w14:paraId="7F7F457E" w14:textId="77777777" w:rsidR="008E7A22" w:rsidRDefault="008E7A22" w:rsidP="008E7A22">
            <w:pPr>
              <w:jc w:val="right"/>
              <w:rPr>
                <w:color w:val="000000"/>
                <w:sz w:val="20"/>
              </w:rPr>
            </w:pPr>
          </w:p>
        </w:tc>
        <w:tc>
          <w:tcPr>
            <w:tcW w:w="1660" w:type="dxa"/>
            <w:tcBorders>
              <w:top w:val="nil"/>
              <w:left w:val="nil"/>
              <w:bottom w:val="nil"/>
              <w:right w:val="nil"/>
            </w:tcBorders>
            <w:shd w:val="clear" w:color="auto" w:fill="auto"/>
            <w:noWrap/>
            <w:vAlign w:val="bottom"/>
          </w:tcPr>
          <w:p w14:paraId="5099FD2A" w14:textId="512E626A" w:rsidR="008E7A22" w:rsidRPr="00A9266D" w:rsidRDefault="00D822DC" w:rsidP="008E7A22">
            <w:pPr>
              <w:jc w:val="right"/>
              <w:rPr>
                <w:color w:val="000000"/>
                <w:sz w:val="20"/>
                <w:lang w:eastAsia="ru-RU"/>
              </w:rPr>
            </w:pPr>
            <w:r>
              <w:rPr>
                <w:color w:val="000000"/>
                <w:sz w:val="20"/>
              </w:rPr>
              <w:t>1,396,</w:t>
            </w:r>
            <w:r w:rsidR="008E7A22">
              <w:rPr>
                <w:color w:val="000000"/>
                <w:sz w:val="20"/>
              </w:rPr>
              <w:t>449</w:t>
            </w:r>
          </w:p>
        </w:tc>
        <w:tc>
          <w:tcPr>
            <w:tcW w:w="282" w:type="dxa"/>
            <w:tcBorders>
              <w:top w:val="nil"/>
              <w:left w:val="nil"/>
              <w:bottom w:val="nil"/>
              <w:right w:val="nil"/>
            </w:tcBorders>
            <w:shd w:val="clear" w:color="auto" w:fill="auto"/>
            <w:vAlign w:val="center"/>
          </w:tcPr>
          <w:p w14:paraId="3E9220FB" w14:textId="77777777" w:rsidR="008E7A22" w:rsidRPr="00A9266D" w:rsidRDefault="008E7A22" w:rsidP="008E7A22">
            <w:pPr>
              <w:jc w:val="right"/>
              <w:rPr>
                <w:color w:val="000000"/>
                <w:sz w:val="20"/>
                <w:lang w:eastAsia="ru-RU"/>
              </w:rPr>
            </w:pPr>
          </w:p>
        </w:tc>
        <w:tc>
          <w:tcPr>
            <w:tcW w:w="1694" w:type="dxa"/>
            <w:tcBorders>
              <w:top w:val="nil"/>
              <w:left w:val="nil"/>
              <w:bottom w:val="nil"/>
              <w:right w:val="nil"/>
            </w:tcBorders>
            <w:shd w:val="clear" w:color="auto" w:fill="auto"/>
            <w:noWrap/>
            <w:vAlign w:val="bottom"/>
          </w:tcPr>
          <w:p w14:paraId="0708062B" w14:textId="39D6A95C" w:rsidR="008E7A22" w:rsidRPr="00A9266D" w:rsidRDefault="00D822DC" w:rsidP="008E7A22">
            <w:pPr>
              <w:jc w:val="right"/>
              <w:rPr>
                <w:sz w:val="20"/>
                <w:lang w:eastAsia="ru-RU"/>
              </w:rPr>
            </w:pPr>
            <w:r>
              <w:rPr>
                <w:color w:val="000000"/>
                <w:sz w:val="20"/>
              </w:rPr>
              <w:t>8,008,</w:t>
            </w:r>
            <w:r w:rsidR="008E7A22">
              <w:rPr>
                <w:color w:val="000000"/>
                <w:sz w:val="20"/>
              </w:rPr>
              <w:t>232</w:t>
            </w:r>
          </w:p>
        </w:tc>
      </w:tr>
      <w:tr w:rsidR="008E7A22" w:rsidRPr="00A9266D" w14:paraId="33FC00B3" w14:textId="77777777" w:rsidTr="008E7A22">
        <w:trPr>
          <w:trHeight w:val="20"/>
        </w:trPr>
        <w:tc>
          <w:tcPr>
            <w:tcW w:w="4537" w:type="dxa"/>
            <w:tcBorders>
              <w:top w:val="nil"/>
              <w:left w:val="nil"/>
              <w:bottom w:val="nil"/>
              <w:right w:val="nil"/>
            </w:tcBorders>
            <w:shd w:val="clear" w:color="auto" w:fill="auto"/>
            <w:vAlign w:val="center"/>
          </w:tcPr>
          <w:p w14:paraId="0459232C" w14:textId="199DE6CD" w:rsidR="008E7A22" w:rsidRPr="00A65B10" w:rsidRDefault="008E7A22" w:rsidP="008E7A22">
            <w:pPr>
              <w:rPr>
                <w:color w:val="000000"/>
                <w:sz w:val="20"/>
                <w:lang w:eastAsia="ru-RU"/>
              </w:rPr>
            </w:pPr>
            <w:r w:rsidRPr="00A65B10">
              <w:rPr>
                <w:color w:val="000000"/>
                <w:sz w:val="20"/>
                <w:lang w:eastAsia="ru-RU"/>
              </w:rPr>
              <w:t>Ожидаемые кредитные убытки</w:t>
            </w:r>
          </w:p>
        </w:tc>
        <w:tc>
          <w:tcPr>
            <w:tcW w:w="425" w:type="dxa"/>
            <w:tcBorders>
              <w:top w:val="nil"/>
              <w:left w:val="nil"/>
              <w:bottom w:val="nil"/>
              <w:right w:val="nil"/>
            </w:tcBorders>
            <w:shd w:val="clear" w:color="auto" w:fill="auto"/>
            <w:noWrap/>
            <w:vAlign w:val="center"/>
          </w:tcPr>
          <w:p w14:paraId="6AA6F07A" w14:textId="77777777" w:rsidR="008E7A22" w:rsidRPr="00A9266D" w:rsidRDefault="008E7A22" w:rsidP="008E7A22">
            <w:pPr>
              <w:rPr>
                <w:color w:val="000000"/>
                <w:sz w:val="20"/>
                <w:lang w:eastAsia="ru-RU"/>
              </w:rPr>
            </w:pPr>
          </w:p>
        </w:tc>
        <w:tc>
          <w:tcPr>
            <w:tcW w:w="820" w:type="dxa"/>
            <w:tcBorders>
              <w:top w:val="nil"/>
              <w:left w:val="nil"/>
              <w:bottom w:val="nil"/>
              <w:right w:val="nil"/>
            </w:tcBorders>
            <w:vAlign w:val="center"/>
          </w:tcPr>
          <w:p w14:paraId="21645994" w14:textId="77777777" w:rsidR="008E7A22" w:rsidRDefault="008E7A22" w:rsidP="008E7A22">
            <w:pPr>
              <w:jc w:val="right"/>
              <w:rPr>
                <w:color w:val="000000"/>
                <w:sz w:val="20"/>
              </w:rPr>
            </w:pPr>
          </w:p>
        </w:tc>
        <w:tc>
          <w:tcPr>
            <w:tcW w:w="222" w:type="dxa"/>
            <w:tcBorders>
              <w:top w:val="nil"/>
              <w:left w:val="nil"/>
              <w:bottom w:val="nil"/>
              <w:right w:val="nil"/>
            </w:tcBorders>
            <w:vAlign w:val="center"/>
          </w:tcPr>
          <w:p w14:paraId="21CD53C4" w14:textId="77777777" w:rsidR="008E7A22" w:rsidRDefault="008E7A22" w:rsidP="008E7A22">
            <w:pPr>
              <w:jc w:val="right"/>
              <w:rPr>
                <w:color w:val="000000"/>
                <w:sz w:val="20"/>
              </w:rPr>
            </w:pPr>
          </w:p>
        </w:tc>
        <w:tc>
          <w:tcPr>
            <w:tcW w:w="1660" w:type="dxa"/>
            <w:tcBorders>
              <w:top w:val="nil"/>
              <w:left w:val="nil"/>
              <w:bottom w:val="single" w:sz="4" w:space="0" w:color="auto"/>
              <w:right w:val="nil"/>
            </w:tcBorders>
            <w:shd w:val="clear" w:color="auto" w:fill="auto"/>
            <w:noWrap/>
            <w:vAlign w:val="bottom"/>
          </w:tcPr>
          <w:p w14:paraId="5D13473D" w14:textId="4AD6CD8A" w:rsidR="008E7A22" w:rsidRPr="00A9266D" w:rsidRDefault="008E7A22" w:rsidP="008E7A22">
            <w:pPr>
              <w:jc w:val="right"/>
              <w:rPr>
                <w:color w:val="000000"/>
                <w:sz w:val="20"/>
                <w:lang w:eastAsia="ru-RU"/>
              </w:rPr>
            </w:pPr>
            <w:r>
              <w:rPr>
                <w:color w:val="000000"/>
                <w:sz w:val="20"/>
              </w:rPr>
              <w:t>(13)</w:t>
            </w:r>
          </w:p>
        </w:tc>
        <w:tc>
          <w:tcPr>
            <w:tcW w:w="282" w:type="dxa"/>
            <w:tcBorders>
              <w:top w:val="nil"/>
              <w:left w:val="nil"/>
              <w:bottom w:val="nil"/>
              <w:right w:val="nil"/>
            </w:tcBorders>
            <w:shd w:val="clear" w:color="auto" w:fill="auto"/>
            <w:vAlign w:val="center"/>
          </w:tcPr>
          <w:p w14:paraId="47A0E27A" w14:textId="77777777" w:rsidR="008E7A22" w:rsidRPr="00A9266D" w:rsidRDefault="008E7A22" w:rsidP="008E7A22">
            <w:pPr>
              <w:jc w:val="right"/>
              <w:rPr>
                <w:color w:val="000000"/>
                <w:sz w:val="20"/>
                <w:lang w:eastAsia="ru-RU"/>
              </w:rPr>
            </w:pPr>
          </w:p>
        </w:tc>
        <w:tc>
          <w:tcPr>
            <w:tcW w:w="1694" w:type="dxa"/>
            <w:tcBorders>
              <w:top w:val="nil"/>
              <w:left w:val="nil"/>
              <w:bottom w:val="single" w:sz="4" w:space="0" w:color="auto"/>
              <w:right w:val="nil"/>
            </w:tcBorders>
            <w:shd w:val="clear" w:color="auto" w:fill="auto"/>
            <w:noWrap/>
            <w:vAlign w:val="bottom"/>
          </w:tcPr>
          <w:p w14:paraId="021D2AB5" w14:textId="0E6CDD5E" w:rsidR="008E7A22" w:rsidRPr="00A9266D" w:rsidRDefault="008E7A22" w:rsidP="008E7A22">
            <w:pPr>
              <w:jc w:val="right"/>
              <w:rPr>
                <w:sz w:val="20"/>
                <w:lang w:eastAsia="ru-RU"/>
              </w:rPr>
            </w:pPr>
            <w:r>
              <w:rPr>
                <w:color w:val="000000"/>
                <w:sz w:val="20"/>
              </w:rPr>
              <w:t>(116)</w:t>
            </w:r>
          </w:p>
        </w:tc>
      </w:tr>
      <w:tr w:rsidR="008E7A22" w:rsidRPr="00A9266D" w14:paraId="23DD4E7C" w14:textId="77777777" w:rsidTr="008E7A22">
        <w:trPr>
          <w:trHeight w:val="20"/>
        </w:trPr>
        <w:tc>
          <w:tcPr>
            <w:tcW w:w="4537" w:type="dxa"/>
            <w:tcBorders>
              <w:top w:val="nil"/>
              <w:left w:val="nil"/>
              <w:bottom w:val="nil"/>
              <w:right w:val="nil"/>
            </w:tcBorders>
            <w:shd w:val="clear" w:color="auto" w:fill="auto"/>
            <w:vAlign w:val="center"/>
          </w:tcPr>
          <w:p w14:paraId="670ECEB5" w14:textId="689ABC56" w:rsidR="008E7A22" w:rsidRPr="00C27356" w:rsidRDefault="008E7A22" w:rsidP="008E7A22">
            <w:pPr>
              <w:rPr>
                <w:b/>
                <w:color w:val="000000"/>
                <w:sz w:val="20"/>
                <w:lang w:eastAsia="ru-RU"/>
              </w:rPr>
            </w:pPr>
            <w:r w:rsidRPr="00C27356">
              <w:rPr>
                <w:b/>
                <w:color w:val="000000"/>
                <w:sz w:val="20"/>
                <w:lang w:eastAsia="ru-RU"/>
              </w:rPr>
              <w:t>Итого денежных средств</w:t>
            </w:r>
          </w:p>
        </w:tc>
        <w:tc>
          <w:tcPr>
            <w:tcW w:w="425" w:type="dxa"/>
            <w:tcBorders>
              <w:top w:val="nil"/>
              <w:left w:val="nil"/>
              <w:bottom w:val="nil"/>
              <w:right w:val="nil"/>
            </w:tcBorders>
            <w:shd w:val="clear" w:color="auto" w:fill="auto"/>
            <w:noWrap/>
            <w:vAlign w:val="center"/>
          </w:tcPr>
          <w:p w14:paraId="3E1CE6F9" w14:textId="77777777" w:rsidR="008E7A22" w:rsidRPr="00A9266D" w:rsidRDefault="008E7A22" w:rsidP="008E7A22">
            <w:pPr>
              <w:rPr>
                <w:color w:val="000000"/>
                <w:sz w:val="20"/>
                <w:lang w:eastAsia="ru-RU"/>
              </w:rPr>
            </w:pPr>
          </w:p>
        </w:tc>
        <w:tc>
          <w:tcPr>
            <w:tcW w:w="820" w:type="dxa"/>
            <w:tcBorders>
              <w:top w:val="nil"/>
              <w:left w:val="nil"/>
              <w:bottom w:val="nil"/>
              <w:right w:val="nil"/>
            </w:tcBorders>
            <w:vAlign w:val="center"/>
          </w:tcPr>
          <w:p w14:paraId="75D5A38A" w14:textId="77777777" w:rsidR="008E7A22" w:rsidRDefault="008E7A22" w:rsidP="008E7A22">
            <w:pPr>
              <w:jc w:val="right"/>
              <w:rPr>
                <w:color w:val="000000"/>
                <w:sz w:val="20"/>
              </w:rPr>
            </w:pPr>
          </w:p>
        </w:tc>
        <w:tc>
          <w:tcPr>
            <w:tcW w:w="222" w:type="dxa"/>
            <w:tcBorders>
              <w:top w:val="nil"/>
              <w:left w:val="nil"/>
              <w:bottom w:val="nil"/>
              <w:right w:val="nil"/>
            </w:tcBorders>
            <w:vAlign w:val="center"/>
          </w:tcPr>
          <w:p w14:paraId="1FEFD11B" w14:textId="77777777" w:rsidR="008E7A22" w:rsidRDefault="008E7A22" w:rsidP="008E7A22">
            <w:pPr>
              <w:jc w:val="right"/>
              <w:rPr>
                <w:color w:val="000000"/>
                <w:sz w:val="20"/>
              </w:rPr>
            </w:pPr>
          </w:p>
        </w:tc>
        <w:tc>
          <w:tcPr>
            <w:tcW w:w="1660" w:type="dxa"/>
            <w:tcBorders>
              <w:top w:val="single" w:sz="4" w:space="0" w:color="auto"/>
              <w:left w:val="nil"/>
              <w:bottom w:val="single" w:sz="4" w:space="0" w:color="auto"/>
              <w:right w:val="nil"/>
            </w:tcBorders>
            <w:shd w:val="clear" w:color="auto" w:fill="auto"/>
            <w:noWrap/>
            <w:vAlign w:val="bottom"/>
          </w:tcPr>
          <w:p w14:paraId="4E35C8E8" w14:textId="64F555AE" w:rsidR="008E7A22" w:rsidRPr="00C27356" w:rsidRDefault="00D822DC" w:rsidP="008E7A22">
            <w:pPr>
              <w:jc w:val="right"/>
              <w:rPr>
                <w:b/>
                <w:color w:val="000000"/>
                <w:sz w:val="20"/>
                <w:lang w:eastAsia="ru-RU"/>
              </w:rPr>
            </w:pPr>
            <w:r>
              <w:rPr>
                <w:b/>
                <w:bCs/>
                <w:color w:val="000000"/>
                <w:sz w:val="20"/>
              </w:rPr>
              <w:t>12,578,</w:t>
            </w:r>
            <w:r w:rsidR="008E7A22">
              <w:rPr>
                <w:b/>
                <w:bCs/>
                <w:color w:val="000000"/>
                <w:sz w:val="20"/>
              </w:rPr>
              <w:t>109</w:t>
            </w:r>
          </w:p>
        </w:tc>
        <w:tc>
          <w:tcPr>
            <w:tcW w:w="282" w:type="dxa"/>
            <w:tcBorders>
              <w:top w:val="nil"/>
              <w:left w:val="nil"/>
              <w:bottom w:val="nil"/>
              <w:right w:val="nil"/>
            </w:tcBorders>
            <w:shd w:val="clear" w:color="auto" w:fill="auto"/>
            <w:vAlign w:val="center"/>
          </w:tcPr>
          <w:p w14:paraId="00694CCB" w14:textId="77777777" w:rsidR="008E7A22" w:rsidRPr="00C27356" w:rsidRDefault="008E7A22" w:rsidP="008E7A22">
            <w:pPr>
              <w:jc w:val="right"/>
              <w:rPr>
                <w:b/>
                <w:color w:val="000000"/>
                <w:sz w:val="20"/>
                <w:lang w:eastAsia="ru-RU"/>
              </w:rPr>
            </w:pPr>
          </w:p>
        </w:tc>
        <w:tc>
          <w:tcPr>
            <w:tcW w:w="1694" w:type="dxa"/>
            <w:tcBorders>
              <w:top w:val="single" w:sz="4" w:space="0" w:color="auto"/>
              <w:left w:val="nil"/>
              <w:bottom w:val="single" w:sz="4" w:space="0" w:color="auto"/>
              <w:right w:val="nil"/>
            </w:tcBorders>
            <w:shd w:val="clear" w:color="auto" w:fill="auto"/>
            <w:noWrap/>
            <w:vAlign w:val="bottom"/>
          </w:tcPr>
          <w:p w14:paraId="62B3B96C" w14:textId="286C764A" w:rsidR="008E7A22" w:rsidRPr="00C27356" w:rsidRDefault="00D822DC" w:rsidP="008E7A22">
            <w:pPr>
              <w:jc w:val="right"/>
              <w:rPr>
                <w:b/>
                <w:sz w:val="20"/>
                <w:lang w:eastAsia="ru-RU"/>
              </w:rPr>
            </w:pPr>
            <w:r>
              <w:rPr>
                <w:b/>
                <w:bCs/>
                <w:color w:val="000000"/>
                <w:sz w:val="20"/>
              </w:rPr>
              <w:t>8,009,</w:t>
            </w:r>
            <w:r w:rsidR="008E7A22">
              <w:rPr>
                <w:b/>
                <w:bCs/>
                <w:color w:val="000000"/>
                <w:sz w:val="20"/>
              </w:rPr>
              <w:t>369</w:t>
            </w:r>
          </w:p>
        </w:tc>
      </w:tr>
      <w:tr w:rsidR="00A65B10" w:rsidRPr="00A9266D" w14:paraId="1D728F16" w14:textId="77777777" w:rsidTr="00C27356">
        <w:trPr>
          <w:trHeight w:val="20"/>
        </w:trPr>
        <w:tc>
          <w:tcPr>
            <w:tcW w:w="4537" w:type="dxa"/>
            <w:tcBorders>
              <w:top w:val="nil"/>
              <w:left w:val="nil"/>
              <w:bottom w:val="nil"/>
              <w:right w:val="nil"/>
            </w:tcBorders>
            <w:shd w:val="clear" w:color="auto" w:fill="auto"/>
            <w:vAlign w:val="center"/>
          </w:tcPr>
          <w:p w14:paraId="2A8DC0A7" w14:textId="4CF43552" w:rsidR="00A65B10" w:rsidRPr="00C27356" w:rsidRDefault="00C27356" w:rsidP="00C27356">
            <w:pPr>
              <w:rPr>
                <w:b/>
                <w:i/>
                <w:color w:val="000000"/>
                <w:sz w:val="20"/>
                <w:lang w:eastAsia="ru-RU"/>
              </w:rPr>
            </w:pPr>
            <w:r w:rsidRPr="00C27356">
              <w:rPr>
                <w:b/>
                <w:i/>
                <w:color w:val="000000"/>
                <w:sz w:val="20"/>
                <w:lang w:eastAsia="ru-RU"/>
              </w:rPr>
              <w:t>Эквиваленты денежных средств</w:t>
            </w:r>
          </w:p>
        </w:tc>
        <w:tc>
          <w:tcPr>
            <w:tcW w:w="425" w:type="dxa"/>
            <w:tcBorders>
              <w:top w:val="nil"/>
              <w:left w:val="nil"/>
              <w:bottom w:val="nil"/>
              <w:right w:val="nil"/>
            </w:tcBorders>
            <w:shd w:val="clear" w:color="auto" w:fill="auto"/>
            <w:noWrap/>
            <w:vAlign w:val="center"/>
          </w:tcPr>
          <w:p w14:paraId="1B249412" w14:textId="77777777" w:rsidR="00A65B10" w:rsidRPr="00A9266D" w:rsidRDefault="00A65B10" w:rsidP="00C27356">
            <w:pPr>
              <w:rPr>
                <w:color w:val="000000"/>
                <w:sz w:val="20"/>
                <w:lang w:eastAsia="ru-RU"/>
              </w:rPr>
            </w:pPr>
          </w:p>
        </w:tc>
        <w:tc>
          <w:tcPr>
            <w:tcW w:w="820" w:type="dxa"/>
            <w:tcBorders>
              <w:top w:val="nil"/>
              <w:left w:val="nil"/>
              <w:bottom w:val="nil"/>
              <w:right w:val="nil"/>
            </w:tcBorders>
            <w:vAlign w:val="center"/>
          </w:tcPr>
          <w:p w14:paraId="6551425D" w14:textId="77777777" w:rsidR="00A65B10" w:rsidRDefault="00A65B10" w:rsidP="00C27356">
            <w:pPr>
              <w:jc w:val="right"/>
              <w:rPr>
                <w:color w:val="000000"/>
                <w:sz w:val="20"/>
              </w:rPr>
            </w:pPr>
          </w:p>
        </w:tc>
        <w:tc>
          <w:tcPr>
            <w:tcW w:w="222" w:type="dxa"/>
            <w:tcBorders>
              <w:top w:val="nil"/>
              <w:left w:val="nil"/>
              <w:bottom w:val="nil"/>
              <w:right w:val="nil"/>
            </w:tcBorders>
            <w:vAlign w:val="center"/>
          </w:tcPr>
          <w:p w14:paraId="796BE317" w14:textId="77777777" w:rsidR="00A65B10" w:rsidRDefault="00A65B10" w:rsidP="00C27356">
            <w:pPr>
              <w:jc w:val="right"/>
              <w:rPr>
                <w:color w:val="000000"/>
                <w:sz w:val="20"/>
              </w:rPr>
            </w:pPr>
          </w:p>
        </w:tc>
        <w:tc>
          <w:tcPr>
            <w:tcW w:w="1660" w:type="dxa"/>
            <w:tcBorders>
              <w:top w:val="single" w:sz="4" w:space="0" w:color="auto"/>
              <w:left w:val="nil"/>
              <w:bottom w:val="nil"/>
              <w:right w:val="nil"/>
            </w:tcBorders>
            <w:shd w:val="clear" w:color="auto" w:fill="auto"/>
            <w:noWrap/>
            <w:vAlign w:val="center"/>
          </w:tcPr>
          <w:p w14:paraId="3AF3EC7B" w14:textId="72B3DA69" w:rsidR="00A65B10" w:rsidRPr="00A9266D" w:rsidRDefault="00A65B10" w:rsidP="00C27356">
            <w:pPr>
              <w:jc w:val="right"/>
              <w:rPr>
                <w:color w:val="000000"/>
                <w:sz w:val="20"/>
                <w:lang w:eastAsia="ru-RU"/>
              </w:rPr>
            </w:pPr>
          </w:p>
        </w:tc>
        <w:tc>
          <w:tcPr>
            <w:tcW w:w="282" w:type="dxa"/>
            <w:tcBorders>
              <w:top w:val="nil"/>
              <w:left w:val="nil"/>
              <w:bottom w:val="nil"/>
              <w:right w:val="nil"/>
            </w:tcBorders>
            <w:shd w:val="clear" w:color="auto" w:fill="auto"/>
            <w:noWrap/>
            <w:vAlign w:val="center"/>
          </w:tcPr>
          <w:p w14:paraId="3AC3FFBA" w14:textId="77777777" w:rsidR="00A65B10" w:rsidRPr="00A9266D" w:rsidRDefault="00A65B10" w:rsidP="00C27356">
            <w:pPr>
              <w:jc w:val="right"/>
              <w:rPr>
                <w:color w:val="000000"/>
                <w:sz w:val="20"/>
                <w:lang w:eastAsia="ru-RU"/>
              </w:rPr>
            </w:pPr>
          </w:p>
        </w:tc>
        <w:tc>
          <w:tcPr>
            <w:tcW w:w="1694" w:type="dxa"/>
            <w:tcBorders>
              <w:top w:val="single" w:sz="4" w:space="0" w:color="auto"/>
              <w:left w:val="nil"/>
              <w:bottom w:val="nil"/>
              <w:right w:val="nil"/>
            </w:tcBorders>
            <w:shd w:val="clear" w:color="auto" w:fill="auto"/>
            <w:noWrap/>
            <w:vAlign w:val="center"/>
          </w:tcPr>
          <w:p w14:paraId="0C3662A2" w14:textId="1276CD6F" w:rsidR="00A65B10" w:rsidRPr="00A9266D" w:rsidRDefault="00A65B10" w:rsidP="00C27356">
            <w:pPr>
              <w:jc w:val="right"/>
              <w:rPr>
                <w:color w:val="000000"/>
                <w:sz w:val="20"/>
                <w:lang w:eastAsia="ru-RU"/>
              </w:rPr>
            </w:pPr>
          </w:p>
        </w:tc>
      </w:tr>
      <w:tr w:rsidR="00D822DC" w:rsidRPr="00A9266D" w14:paraId="2663FB28" w14:textId="77777777" w:rsidTr="006123CD">
        <w:trPr>
          <w:trHeight w:val="20"/>
        </w:trPr>
        <w:tc>
          <w:tcPr>
            <w:tcW w:w="4537" w:type="dxa"/>
            <w:tcBorders>
              <w:top w:val="nil"/>
              <w:left w:val="nil"/>
              <w:bottom w:val="nil"/>
              <w:right w:val="nil"/>
            </w:tcBorders>
            <w:shd w:val="clear" w:color="auto" w:fill="auto"/>
            <w:vAlign w:val="center"/>
          </w:tcPr>
          <w:p w14:paraId="7E441A2E" w14:textId="60EFB1D7" w:rsidR="00D822DC" w:rsidRPr="00C27356" w:rsidRDefault="00D822DC" w:rsidP="00D822DC">
            <w:pPr>
              <w:rPr>
                <w:color w:val="000000"/>
                <w:sz w:val="20"/>
                <w:lang w:eastAsia="ru-RU"/>
              </w:rPr>
            </w:pPr>
            <w:r w:rsidRPr="008E7A22">
              <w:rPr>
                <w:color w:val="000000"/>
                <w:sz w:val="20"/>
                <w:lang w:eastAsia="ru-RU"/>
              </w:rPr>
              <w:t>Операции обратные РЕПО</w:t>
            </w:r>
          </w:p>
        </w:tc>
        <w:tc>
          <w:tcPr>
            <w:tcW w:w="425" w:type="dxa"/>
            <w:tcBorders>
              <w:top w:val="nil"/>
              <w:left w:val="nil"/>
              <w:bottom w:val="nil"/>
              <w:right w:val="nil"/>
            </w:tcBorders>
            <w:shd w:val="clear" w:color="auto" w:fill="auto"/>
            <w:noWrap/>
            <w:vAlign w:val="center"/>
          </w:tcPr>
          <w:p w14:paraId="15AD6035" w14:textId="77777777" w:rsidR="00D822DC" w:rsidRPr="00A9266D" w:rsidRDefault="00D822DC" w:rsidP="00D822DC">
            <w:pPr>
              <w:rPr>
                <w:color w:val="000000"/>
                <w:sz w:val="20"/>
                <w:lang w:eastAsia="ru-RU"/>
              </w:rPr>
            </w:pPr>
          </w:p>
        </w:tc>
        <w:tc>
          <w:tcPr>
            <w:tcW w:w="820" w:type="dxa"/>
            <w:tcBorders>
              <w:top w:val="nil"/>
              <w:left w:val="nil"/>
              <w:bottom w:val="nil"/>
              <w:right w:val="nil"/>
            </w:tcBorders>
            <w:vAlign w:val="center"/>
          </w:tcPr>
          <w:p w14:paraId="375090B8" w14:textId="77777777" w:rsidR="00D822DC" w:rsidRDefault="00D822DC" w:rsidP="00D822DC">
            <w:pPr>
              <w:jc w:val="right"/>
              <w:rPr>
                <w:color w:val="000000"/>
                <w:sz w:val="20"/>
              </w:rPr>
            </w:pPr>
          </w:p>
        </w:tc>
        <w:tc>
          <w:tcPr>
            <w:tcW w:w="222" w:type="dxa"/>
            <w:tcBorders>
              <w:top w:val="nil"/>
              <w:left w:val="nil"/>
              <w:bottom w:val="nil"/>
              <w:right w:val="nil"/>
            </w:tcBorders>
            <w:vAlign w:val="center"/>
          </w:tcPr>
          <w:p w14:paraId="28CCB6EA" w14:textId="77777777" w:rsidR="00D822DC" w:rsidRDefault="00D822DC" w:rsidP="00D822DC">
            <w:pPr>
              <w:jc w:val="right"/>
              <w:rPr>
                <w:color w:val="000000"/>
                <w:sz w:val="20"/>
              </w:rPr>
            </w:pPr>
          </w:p>
        </w:tc>
        <w:tc>
          <w:tcPr>
            <w:tcW w:w="1660" w:type="dxa"/>
            <w:tcBorders>
              <w:top w:val="nil"/>
              <w:left w:val="nil"/>
              <w:bottom w:val="nil"/>
              <w:right w:val="nil"/>
            </w:tcBorders>
            <w:shd w:val="clear" w:color="auto" w:fill="auto"/>
            <w:noWrap/>
            <w:vAlign w:val="bottom"/>
          </w:tcPr>
          <w:p w14:paraId="50920134" w14:textId="571B50D3" w:rsidR="00D822DC" w:rsidRPr="00A9266D" w:rsidRDefault="00D822DC" w:rsidP="00D822DC">
            <w:pPr>
              <w:jc w:val="right"/>
              <w:rPr>
                <w:color w:val="000000"/>
                <w:sz w:val="20"/>
                <w:lang w:eastAsia="ru-RU"/>
              </w:rPr>
            </w:pPr>
            <w:r>
              <w:rPr>
                <w:color w:val="000000"/>
                <w:sz w:val="20"/>
              </w:rPr>
              <w:t>4,172,003</w:t>
            </w:r>
          </w:p>
        </w:tc>
        <w:tc>
          <w:tcPr>
            <w:tcW w:w="282" w:type="dxa"/>
            <w:tcBorders>
              <w:top w:val="nil"/>
              <w:left w:val="nil"/>
              <w:bottom w:val="nil"/>
              <w:right w:val="nil"/>
            </w:tcBorders>
            <w:shd w:val="clear" w:color="auto" w:fill="auto"/>
            <w:noWrap/>
            <w:vAlign w:val="center"/>
          </w:tcPr>
          <w:p w14:paraId="0C450BB3" w14:textId="77777777" w:rsidR="00D822DC" w:rsidRPr="00A9266D" w:rsidRDefault="00D822DC" w:rsidP="00D822DC">
            <w:pPr>
              <w:jc w:val="right"/>
              <w:rPr>
                <w:color w:val="000000"/>
                <w:sz w:val="20"/>
                <w:lang w:eastAsia="ru-RU"/>
              </w:rPr>
            </w:pPr>
          </w:p>
        </w:tc>
        <w:tc>
          <w:tcPr>
            <w:tcW w:w="1694" w:type="dxa"/>
            <w:tcBorders>
              <w:top w:val="nil"/>
              <w:left w:val="nil"/>
              <w:bottom w:val="nil"/>
              <w:right w:val="nil"/>
            </w:tcBorders>
            <w:shd w:val="clear" w:color="auto" w:fill="auto"/>
            <w:noWrap/>
            <w:vAlign w:val="bottom"/>
          </w:tcPr>
          <w:p w14:paraId="4FDE8368" w14:textId="19445928" w:rsidR="00D822DC" w:rsidRPr="00A9266D" w:rsidRDefault="00D822DC" w:rsidP="00D822DC">
            <w:pPr>
              <w:jc w:val="right"/>
              <w:rPr>
                <w:color w:val="000000"/>
                <w:sz w:val="20"/>
                <w:lang w:eastAsia="ru-RU"/>
              </w:rPr>
            </w:pPr>
            <w:r>
              <w:rPr>
                <w:color w:val="000000"/>
                <w:sz w:val="20"/>
              </w:rPr>
              <w:t>4,705,002</w:t>
            </w:r>
          </w:p>
        </w:tc>
      </w:tr>
      <w:tr w:rsidR="00D822DC" w:rsidRPr="00A9266D" w14:paraId="340E178E" w14:textId="77777777" w:rsidTr="006123CD">
        <w:trPr>
          <w:trHeight w:val="20"/>
        </w:trPr>
        <w:tc>
          <w:tcPr>
            <w:tcW w:w="4537" w:type="dxa"/>
            <w:tcBorders>
              <w:top w:val="nil"/>
              <w:left w:val="nil"/>
              <w:bottom w:val="nil"/>
              <w:right w:val="nil"/>
            </w:tcBorders>
            <w:shd w:val="clear" w:color="auto" w:fill="auto"/>
            <w:vAlign w:val="center"/>
          </w:tcPr>
          <w:p w14:paraId="4EE7F53D" w14:textId="25436D81" w:rsidR="00D822DC" w:rsidRPr="00A9266D" w:rsidRDefault="00D822DC" w:rsidP="00D822DC">
            <w:pPr>
              <w:rPr>
                <w:color w:val="000000"/>
                <w:sz w:val="20"/>
                <w:lang w:eastAsia="ru-RU"/>
              </w:rPr>
            </w:pPr>
            <w:r w:rsidRPr="00C27356">
              <w:rPr>
                <w:color w:val="000000"/>
                <w:sz w:val="20"/>
                <w:lang w:eastAsia="ru-RU"/>
              </w:rPr>
              <w:t>Депозиты в НБРК</w:t>
            </w:r>
          </w:p>
        </w:tc>
        <w:tc>
          <w:tcPr>
            <w:tcW w:w="425" w:type="dxa"/>
            <w:tcBorders>
              <w:top w:val="nil"/>
              <w:left w:val="nil"/>
              <w:bottom w:val="nil"/>
              <w:right w:val="nil"/>
            </w:tcBorders>
            <w:shd w:val="clear" w:color="auto" w:fill="auto"/>
            <w:noWrap/>
            <w:vAlign w:val="center"/>
          </w:tcPr>
          <w:p w14:paraId="33B8127B" w14:textId="77777777" w:rsidR="00D822DC" w:rsidRPr="00A9266D" w:rsidRDefault="00D822DC" w:rsidP="00D822DC">
            <w:pPr>
              <w:rPr>
                <w:color w:val="000000"/>
                <w:sz w:val="20"/>
                <w:lang w:eastAsia="ru-RU"/>
              </w:rPr>
            </w:pPr>
          </w:p>
        </w:tc>
        <w:tc>
          <w:tcPr>
            <w:tcW w:w="820" w:type="dxa"/>
            <w:tcBorders>
              <w:top w:val="nil"/>
              <w:left w:val="nil"/>
              <w:bottom w:val="nil"/>
              <w:right w:val="nil"/>
            </w:tcBorders>
            <w:vAlign w:val="center"/>
          </w:tcPr>
          <w:p w14:paraId="37A9D30C" w14:textId="77777777" w:rsidR="00D822DC" w:rsidRDefault="00D822DC" w:rsidP="00D822DC">
            <w:pPr>
              <w:jc w:val="right"/>
              <w:rPr>
                <w:color w:val="000000"/>
                <w:sz w:val="20"/>
              </w:rPr>
            </w:pPr>
          </w:p>
        </w:tc>
        <w:tc>
          <w:tcPr>
            <w:tcW w:w="222" w:type="dxa"/>
            <w:tcBorders>
              <w:top w:val="nil"/>
              <w:left w:val="nil"/>
              <w:bottom w:val="nil"/>
              <w:right w:val="nil"/>
            </w:tcBorders>
            <w:vAlign w:val="center"/>
          </w:tcPr>
          <w:p w14:paraId="09124F73" w14:textId="77777777" w:rsidR="00D822DC" w:rsidRDefault="00D822DC" w:rsidP="00D822DC">
            <w:pPr>
              <w:jc w:val="right"/>
              <w:rPr>
                <w:color w:val="000000"/>
                <w:sz w:val="20"/>
              </w:rPr>
            </w:pPr>
          </w:p>
        </w:tc>
        <w:tc>
          <w:tcPr>
            <w:tcW w:w="1660" w:type="dxa"/>
            <w:tcBorders>
              <w:top w:val="nil"/>
              <w:left w:val="nil"/>
              <w:bottom w:val="nil"/>
              <w:right w:val="nil"/>
            </w:tcBorders>
            <w:shd w:val="clear" w:color="auto" w:fill="auto"/>
            <w:noWrap/>
            <w:vAlign w:val="bottom"/>
          </w:tcPr>
          <w:p w14:paraId="1E7EAB52" w14:textId="3378B551" w:rsidR="00D822DC" w:rsidRPr="00A9266D" w:rsidRDefault="00D822DC" w:rsidP="00D822DC">
            <w:pPr>
              <w:jc w:val="right"/>
              <w:rPr>
                <w:color w:val="000000"/>
                <w:sz w:val="20"/>
                <w:lang w:eastAsia="ru-RU"/>
              </w:rPr>
            </w:pPr>
            <w:r>
              <w:rPr>
                <w:color w:val="000000"/>
                <w:sz w:val="20"/>
              </w:rPr>
              <w:t>15,034,258</w:t>
            </w:r>
          </w:p>
        </w:tc>
        <w:tc>
          <w:tcPr>
            <w:tcW w:w="282" w:type="dxa"/>
            <w:tcBorders>
              <w:top w:val="nil"/>
              <w:left w:val="nil"/>
              <w:bottom w:val="nil"/>
              <w:right w:val="nil"/>
            </w:tcBorders>
            <w:shd w:val="clear" w:color="auto" w:fill="auto"/>
            <w:noWrap/>
            <w:vAlign w:val="center"/>
          </w:tcPr>
          <w:p w14:paraId="7C7F39A2" w14:textId="77777777" w:rsidR="00D822DC" w:rsidRPr="00A9266D" w:rsidRDefault="00D822DC" w:rsidP="00D822DC">
            <w:pPr>
              <w:jc w:val="right"/>
              <w:rPr>
                <w:color w:val="000000"/>
                <w:sz w:val="20"/>
                <w:lang w:eastAsia="ru-RU"/>
              </w:rPr>
            </w:pPr>
          </w:p>
        </w:tc>
        <w:tc>
          <w:tcPr>
            <w:tcW w:w="1694" w:type="dxa"/>
            <w:tcBorders>
              <w:top w:val="nil"/>
              <w:left w:val="nil"/>
              <w:bottom w:val="nil"/>
              <w:right w:val="nil"/>
            </w:tcBorders>
            <w:shd w:val="clear" w:color="auto" w:fill="auto"/>
            <w:noWrap/>
            <w:vAlign w:val="bottom"/>
          </w:tcPr>
          <w:p w14:paraId="37D2FBAE" w14:textId="0E7BD6BF" w:rsidR="00D822DC" w:rsidRPr="00A9266D" w:rsidRDefault="00D822DC" w:rsidP="00D822DC">
            <w:pPr>
              <w:jc w:val="right"/>
              <w:rPr>
                <w:color w:val="000000"/>
                <w:sz w:val="20"/>
                <w:lang w:eastAsia="ru-RU"/>
              </w:rPr>
            </w:pPr>
            <w:r>
              <w:rPr>
                <w:color w:val="000000"/>
                <w:sz w:val="20"/>
              </w:rPr>
              <w:t>14,252,425</w:t>
            </w:r>
          </w:p>
        </w:tc>
      </w:tr>
      <w:tr w:rsidR="00D822DC" w:rsidRPr="00A9266D" w14:paraId="55919D75" w14:textId="77777777" w:rsidTr="006123CD">
        <w:trPr>
          <w:trHeight w:val="20"/>
        </w:trPr>
        <w:tc>
          <w:tcPr>
            <w:tcW w:w="4537" w:type="dxa"/>
            <w:tcBorders>
              <w:top w:val="nil"/>
              <w:left w:val="nil"/>
              <w:bottom w:val="nil"/>
              <w:right w:val="nil"/>
            </w:tcBorders>
            <w:shd w:val="clear" w:color="auto" w:fill="auto"/>
            <w:vAlign w:val="center"/>
          </w:tcPr>
          <w:p w14:paraId="44125694" w14:textId="61102C7C" w:rsidR="00D822DC" w:rsidRPr="00A9266D" w:rsidRDefault="00D822DC" w:rsidP="00D822DC">
            <w:pPr>
              <w:rPr>
                <w:color w:val="000000"/>
                <w:sz w:val="20"/>
                <w:lang w:eastAsia="ru-RU"/>
              </w:rPr>
            </w:pPr>
            <w:r w:rsidRPr="00C27356">
              <w:rPr>
                <w:color w:val="000000"/>
                <w:sz w:val="20"/>
                <w:lang w:eastAsia="ru-RU"/>
              </w:rPr>
              <w:t>Ноты НБРК</w:t>
            </w:r>
          </w:p>
        </w:tc>
        <w:tc>
          <w:tcPr>
            <w:tcW w:w="425" w:type="dxa"/>
            <w:tcBorders>
              <w:top w:val="nil"/>
              <w:left w:val="nil"/>
              <w:bottom w:val="nil"/>
              <w:right w:val="nil"/>
            </w:tcBorders>
            <w:shd w:val="clear" w:color="auto" w:fill="auto"/>
            <w:noWrap/>
            <w:vAlign w:val="center"/>
          </w:tcPr>
          <w:p w14:paraId="0E9032BA" w14:textId="77777777" w:rsidR="00D822DC" w:rsidRPr="00A9266D" w:rsidRDefault="00D822DC" w:rsidP="00D822DC">
            <w:pPr>
              <w:rPr>
                <w:color w:val="000000"/>
                <w:sz w:val="20"/>
                <w:lang w:eastAsia="ru-RU"/>
              </w:rPr>
            </w:pPr>
          </w:p>
        </w:tc>
        <w:tc>
          <w:tcPr>
            <w:tcW w:w="820" w:type="dxa"/>
            <w:tcBorders>
              <w:top w:val="nil"/>
              <w:left w:val="nil"/>
              <w:bottom w:val="nil"/>
              <w:right w:val="nil"/>
            </w:tcBorders>
            <w:vAlign w:val="center"/>
          </w:tcPr>
          <w:p w14:paraId="4CF6BD92" w14:textId="77777777" w:rsidR="00D822DC" w:rsidRDefault="00D822DC" w:rsidP="00D822DC">
            <w:pPr>
              <w:jc w:val="right"/>
              <w:rPr>
                <w:color w:val="000000"/>
                <w:sz w:val="20"/>
              </w:rPr>
            </w:pPr>
          </w:p>
        </w:tc>
        <w:tc>
          <w:tcPr>
            <w:tcW w:w="222" w:type="dxa"/>
            <w:tcBorders>
              <w:top w:val="nil"/>
              <w:left w:val="nil"/>
              <w:bottom w:val="nil"/>
              <w:right w:val="nil"/>
            </w:tcBorders>
            <w:vAlign w:val="center"/>
          </w:tcPr>
          <w:p w14:paraId="30D36621" w14:textId="77777777" w:rsidR="00D822DC" w:rsidRDefault="00D822DC" w:rsidP="00D822DC">
            <w:pPr>
              <w:jc w:val="right"/>
              <w:rPr>
                <w:color w:val="000000"/>
                <w:sz w:val="20"/>
              </w:rPr>
            </w:pPr>
          </w:p>
        </w:tc>
        <w:tc>
          <w:tcPr>
            <w:tcW w:w="1660" w:type="dxa"/>
            <w:tcBorders>
              <w:top w:val="nil"/>
              <w:left w:val="nil"/>
              <w:bottom w:val="nil"/>
              <w:right w:val="nil"/>
            </w:tcBorders>
            <w:shd w:val="clear" w:color="auto" w:fill="auto"/>
            <w:noWrap/>
            <w:vAlign w:val="bottom"/>
          </w:tcPr>
          <w:p w14:paraId="3901BC88" w14:textId="791F1FBA" w:rsidR="00D822DC" w:rsidRPr="00A9266D" w:rsidRDefault="00D822DC" w:rsidP="00D822DC">
            <w:pPr>
              <w:jc w:val="right"/>
              <w:rPr>
                <w:color w:val="000000"/>
                <w:sz w:val="20"/>
                <w:lang w:eastAsia="ru-RU"/>
              </w:rPr>
            </w:pPr>
            <w:r>
              <w:rPr>
                <w:color w:val="000000"/>
                <w:sz w:val="20"/>
              </w:rPr>
              <w:t>10,855,754</w:t>
            </w:r>
          </w:p>
        </w:tc>
        <w:tc>
          <w:tcPr>
            <w:tcW w:w="282" w:type="dxa"/>
            <w:tcBorders>
              <w:top w:val="nil"/>
              <w:left w:val="nil"/>
              <w:bottom w:val="nil"/>
              <w:right w:val="nil"/>
            </w:tcBorders>
            <w:shd w:val="clear" w:color="auto" w:fill="auto"/>
            <w:noWrap/>
            <w:vAlign w:val="center"/>
          </w:tcPr>
          <w:p w14:paraId="12AA7E42" w14:textId="77777777" w:rsidR="00D822DC" w:rsidRPr="00A9266D" w:rsidRDefault="00D822DC" w:rsidP="00D822DC">
            <w:pPr>
              <w:jc w:val="right"/>
              <w:rPr>
                <w:color w:val="000000"/>
                <w:sz w:val="20"/>
                <w:lang w:eastAsia="ru-RU"/>
              </w:rPr>
            </w:pPr>
          </w:p>
        </w:tc>
        <w:tc>
          <w:tcPr>
            <w:tcW w:w="1694" w:type="dxa"/>
            <w:tcBorders>
              <w:top w:val="nil"/>
              <w:left w:val="nil"/>
              <w:bottom w:val="nil"/>
              <w:right w:val="nil"/>
            </w:tcBorders>
            <w:shd w:val="clear" w:color="auto" w:fill="auto"/>
            <w:noWrap/>
            <w:vAlign w:val="bottom"/>
          </w:tcPr>
          <w:p w14:paraId="31BA5D14" w14:textId="45DC45D5" w:rsidR="00D822DC" w:rsidRPr="00A9266D" w:rsidRDefault="00D822DC" w:rsidP="00D822DC">
            <w:pPr>
              <w:jc w:val="right"/>
              <w:rPr>
                <w:color w:val="000000"/>
                <w:sz w:val="20"/>
                <w:lang w:eastAsia="ru-RU"/>
              </w:rPr>
            </w:pPr>
            <w:r>
              <w:rPr>
                <w:color w:val="000000"/>
                <w:sz w:val="20"/>
              </w:rPr>
              <w:t>-</w:t>
            </w:r>
          </w:p>
        </w:tc>
      </w:tr>
      <w:tr w:rsidR="00D822DC" w:rsidRPr="00A9266D" w14:paraId="0CE15884" w14:textId="77777777" w:rsidTr="006123CD">
        <w:trPr>
          <w:trHeight w:val="20"/>
        </w:trPr>
        <w:tc>
          <w:tcPr>
            <w:tcW w:w="4537" w:type="dxa"/>
            <w:tcBorders>
              <w:top w:val="nil"/>
              <w:left w:val="nil"/>
              <w:bottom w:val="nil"/>
              <w:right w:val="nil"/>
            </w:tcBorders>
            <w:shd w:val="clear" w:color="auto" w:fill="auto"/>
            <w:vAlign w:val="center"/>
          </w:tcPr>
          <w:p w14:paraId="1BAA7828" w14:textId="506734C9" w:rsidR="00D822DC" w:rsidRPr="00A9266D" w:rsidRDefault="00D822DC" w:rsidP="00D822DC">
            <w:pPr>
              <w:rPr>
                <w:color w:val="000000"/>
                <w:sz w:val="20"/>
                <w:lang w:eastAsia="ru-RU"/>
              </w:rPr>
            </w:pPr>
            <w:r w:rsidRPr="00C27356">
              <w:rPr>
                <w:color w:val="000000"/>
                <w:sz w:val="20"/>
                <w:lang w:eastAsia="ru-RU"/>
              </w:rPr>
              <w:t>Ожидаемые кредитные убытки</w:t>
            </w:r>
          </w:p>
        </w:tc>
        <w:tc>
          <w:tcPr>
            <w:tcW w:w="425" w:type="dxa"/>
            <w:tcBorders>
              <w:top w:val="nil"/>
              <w:left w:val="nil"/>
              <w:bottom w:val="nil"/>
              <w:right w:val="nil"/>
            </w:tcBorders>
            <w:shd w:val="clear" w:color="auto" w:fill="auto"/>
            <w:noWrap/>
            <w:vAlign w:val="center"/>
          </w:tcPr>
          <w:p w14:paraId="75D05AA3" w14:textId="77777777" w:rsidR="00D822DC" w:rsidRPr="00A9266D" w:rsidRDefault="00D822DC" w:rsidP="00D822DC">
            <w:pPr>
              <w:rPr>
                <w:color w:val="000000"/>
                <w:sz w:val="20"/>
                <w:lang w:eastAsia="ru-RU"/>
              </w:rPr>
            </w:pPr>
          </w:p>
        </w:tc>
        <w:tc>
          <w:tcPr>
            <w:tcW w:w="820" w:type="dxa"/>
            <w:tcBorders>
              <w:top w:val="nil"/>
              <w:left w:val="nil"/>
              <w:bottom w:val="nil"/>
              <w:right w:val="nil"/>
            </w:tcBorders>
            <w:vAlign w:val="center"/>
          </w:tcPr>
          <w:p w14:paraId="553223B0" w14:textId="77777777" w:rsidR="00D822DC" w:rsidRDefault="00D822DC" w:rsidP="00D822DC">
            <w:pPr>
              <w:jc w:val="right"/>
              <w:rPr>
                <w:color w:val="000000"/>
                <w:sz w:val="20"/>
              </w:rPr>
            </w:pPr>
          </w:p>
        </w:tc>
        <w:tc>
          <w:tcPr>
            <w:tcW w:w="222" w:type="dxa"/>
            <w:tcBorders>
              <w:top w:val="nil"/>
              <w:left w:val="nil"/>
              <w:bottom w:val="nil"/>
              <w:right w:val="nil"/>
            </w:tcBorders>
            <w:vAlign w:val="center"/>
          </w:tcPr>
          <w:p w14:paraId="7F8FF62B" w14:textId="77777777" w:rsidR="00D822DC" w:rsidRDefault="00D822DC" w:rsidP="00D822DC">
            <w:pPr>
              <w:jc w:val="right"/>
              <w:rPr>
                <w:color w:val="000000"/>
                <w:sz w:val="20"/>
              </w:rPr>
            </w:pPr>
          </w:p>
        </w:tc>
        <w:tc>
          <w:tcPr>
            <w:tcW w:w="1660" w:type="dxa"/>
            <w:tcBorders>
              <w:top w:val="nil"/>
              <w:left w:val="nil"/>
              <w:bottom w:val="single" w:sz="4" w:space="0" w:color="auto"/>
              <w:right w:val="nil"/>
            </w:tcBorders>
            <w:shd w:val="clear" w:color="auto" w:fill="auto"/>
            <w:noWrap/>
            <w:vAlign w:val="bottom"/>
          </w:tcPr>
          <w:p w14:paraId="50E3CAA7" w14:textId="069AFE8B" w:rsidR="00D822DC" w:rsidRPr="00A9266D" w:rsidRDefault="00D822DC" w:rsidP="00D822DC">
            <w:pPr>
              <w:jc w:val="right"/>
              <w:rPr>
                <w:color w:val="000000"/>
                <w:sz w:val="20"/>
                <w:lang w:eastAsia="ru-RU"/>
              </w:rPr>
            </w:pPr>
            <w:r>
              <w:rPr>
                <w:color w:val="000000"/>
                <w:sz w:val="20"/>
              </w:rPr>
              <w:t>-</w:t>
            </w:r>
          </w:p>
        </w:tc>
        <w:tc>
          <w:tcPr>
            <w:tcW w:w="282" w:type="dxa"/>
            <w:tcBorders>
              <w:top w:val="nil"/>
              <w:left w:val="nil"/>
              <w:bottom w:val="nil"/>
              <w:right w:val="nil"/>
            </w:tcBorders>
            <w:shd w:val="clear" w:color="auto" w:fill="auto"/>
            <w:noWrap/>
            <w:vAlign w:val="center"/>
          </w:tcPr>
          <w:p w14:paraId="4DE24C66" w14:textId="77777777" w:rsidR="00D822DC" w:rsidRPr="00A9266D" w:rsidRDefault="00D822DC" w:rsidP="00D822DC">
            <w:pPr>
              <w:jc w:val="right"/>
              <w:rPr>
                <w:color w:val="000000"/>
                <w:sz w:val="20"/>
                <w:lang w:eastAsia="ru-RU"/>
              </w:rPr>
            </w:pPr>
          </w:p>
        </w:tc>
        <w:tc>
          <w:tcPr>
            <w:tcW w:w="1694" w:type="dxa"/>
            <w:tcBorders>
              <w:top w:val="nil"/>
              <w:left w:val="nil"/>
              <w:bottom w:val="single" w:sz="4" w:space="0" w:color="auto"/>
              <w:right w:val="nil"/>
            </w:tcBorders>
            <w:shd w:val="clear" w:color="auto" w:fill="auto"/>
            <w:noWrap/>
            <w:vAlign w:val="bottom"/>
          </w:tcPr>
          <w:p w14:paraId="7D99B5D3" w14:textId="2D0D5464" w:rsidR="00D822DC" w:rsidRPr="00A9266D" w:rsidRDefault="00D822DC" w:rsidP="00D822DC">
            <w:pPr>
              <w:jc w:val="right"/>
              <w:rPr>
                <w:color w:val="000000"/>
                <w:sz w:val="20"/>
                <w:lang w:eastAsia="ru-RU"/>
              </w:rPr>
            </w:pPr>
            <w:r>
              <w:rPr>
                <w:color w:val="000000"/>
                <w:sz w:val="20"/>
              </w:rPr>
              <w:t>(2,561)</w:t>
            </w:r>
          </w:p>
        </w:tc>
      </w:tr>
      <w:tr w:rsidR="00D822DC" w:rsidRPr="00A9266D" w14:paraId="06EC6143" w14:textId="77777777" w:rsidTr="006123CD">
        <w:trPr>
          <w:trHeight w:val="270"/>
        </w:trPr>
        <w:tc>
          <w:tcPr>
            <w:tcW w:w="4537" w:type="dxa"/>
            <w:tcBorders>
              <w:top w:val="nil"/>
              <w:left w:val="nil"/>
              <w:bottom w:val="nil"/>
              <w:right w:val="nil"/>
            </w:tcBorders>
            <w:shd w:val="clear" w:color="auto" w:fill="auto"/>
            <w:vAlign w:val="center"/>
          </w:tcPr>
          <w:p w14:paraId="3C0D72FB" w14:textId="05861736" w:rsidR="00D822DC" w:rsidRPr="00A9266D" w:rsidRDefault="00D822DC" w:rsidP="00D822DC">
            <w:pPr>
              <w:rPr>
                <w:b/>
                <w:bCs/>
                <w:color w:val="000000"/>
                <w:sz w:val="20"/>
                <w:lang w:eastAsia="ru-RU"/>
              </w:rPr>
            </w:pPr>
            <w:r>
              <w:rPr>
                <w:b/>
                <w:bCs/>
                <w:color w:val="000000"/>
                <w:sz w:val="20"/>
                <w:lang w:eastAsia="ru-RU"/>
              </w:rPr>
              <w:t>Итого эквивалентов денежных средств</w:t>
            </w:r>
          </w:p>
        </w:tc>
        <w:tc>
          <w:tcPr>
            <w:tcW w:w="425" w:type="dxa"/>
            <w:tcBorders>
              <w:top w:val="nil"/>
              <w:left w:val="nil"/>
              <w:bottom w:val="nil"/>
              <w:right w:val="nil"/>
            </w:tcBorders>
            <w:shd w:val="clear" w:color="auto" w:fill="auto"/>
            <w:noWrap/>
            <w:vAlign w:val="center"/>
          </w:tcPr>
          <w:p w14:paraId="6B00D568" w14:textId="77777777" w:rsidR="00D822DC" w:rsidRPr="00A9266D" w:rsidRDefault="00D822DC" w:rsidP="00D822DC">
            <w:pPr>
              <w:rPr>
                <w:b/>
                <w:bCs/>
                <w:color w:val="000000"/>
                <w:sz w:val="20"/>
                <w:lang w:eastAsia="ru-RU"/>
              </w:rPr>
            </w:pPr>
          </w:p>
        </w:tc>
        <w:tc>
          <w:tcPr>
            <w:tcW w:w="820" w:type="dxa"/>
            <w:tcBorders>
              <w:left w:val="nil"/>
              <w:right w:val="nil"/>
            </w:tcBorders>
            <w:vAlign w:val="center"/>
          </w:tcPr>
          <w:p w14:paraId="1A07E8E6" w14:textId="77777777" w:rsidR="00D822DC" w:rsidRDefault="00D822DC" w:rsidP="00D822DC">
            <w:pPr>
              <w:jc w:val="right"/>
              <w:rPr>
                <w:b/>
                <w:bCs/>
                <w:color w:val="000000"/>
                <w:sz w:val="20"/>
              </w:rPr>
            </w:pPr>
          </w:p>
        </w:tc>
        <w:tc>
          <w:tcPr>
            <w:tcW w:w="222" w:type="dxa"/>
            <w:tcBorders>
              <w:left w:val="nil"/>
              <w:right w:val="nil"/>
            </w:tcBorders>
            <w:vAlign w:val="center"/>
          </w:tcPr>
          <w:p w14:paraId="3C7E8B9C" w14:textId="77777777" w:rsidR="00D822DC" w:rsidRDefault="00D822DC" w:rsidP="00D822DC">
            <w:pPr>
              <w:jc w:val="right"/>
              <w:rPr>
                <w:b/>
                <w:bCs/>
                <w:color w:val="000000"/>
                <w:sz w:val="20"/>
              </w:rPr>
            </w:pPr>
          </w:p>
        </w:tc>
        <w:tc>
          <w:tcPr>
            <w:tcW w:w="1660" w:type="dxa"/>
            <w:tcBorders>
              <w:top w:val="single" w:sz="4" w:space="0" w:color="auto"/>
              <w:left w:val="nil"/>
              <w:bottom w:val="single" w:sz="4" w:space="0" w:color="auto"/>
              <w:right w:val="nil"/>
            </w:tcBorders>
            <w:shd w:val="clear" w:color="auto" w:fill="auto"/>
            <w:noWrap/>
            <w:vAlign w:val="bottom"/>
          </w:tcPr>
          <w:p w14:paraId="5DBEA128" w14:textId="4AC22DC7" w:rsidR="00D822DC" w:rsidRDefault="00D822DC" w:rsidP="00D822DC">
            <w:pPr>
              <w:jc w:val="right"/>
              <w:rPr>
                <w:b/>
                <w:bCs/>
                <w:color w:val="000000"/>
                <w:sz w:val="20"/>
              </w:rPr>
            </w:pPr>
            <w:r>
              <w:rPr>
                <w:b/>
                <w:bCs/>
                <w:color w:val="000000"/>
                <w:sz w:val="20"/>
              </w:rPr>
              <w:t>30,062,015</w:t>
            </w:r>
          </w:p>
        </w:tc>
        <w:tc>
          <w:tcPr>
            <w:tcW w:w="282" w:type="dxa"/>
            <w:tcBorders>
              <w:top w:val="nil"/>
              <w:left w:val="nil"/>
              <w:bottom w:val="nil"/>
              <w:right w:val="nil"/>
            </w:tcBorders>
            <w:shd w:val="clear" w:color="auto" w:fill="auto"/>
            <w:noWrap/>
            <w:vAlign w:val="center"/>
          </w:tcPr>
          <w:p w14:paraId="7539724A" w14:textId="77777777" w:rsidR="00D822DC" w:rsidRPr="00A9266D" w:rsidRDefault="00D822DC" w:rsidP="00D822DC">
            <w:pPr>
              <w:jc w:val="right"/>
              <w:rPr>
                <w:b/>
                <w:bCs/>
                <w:color w:val="000000"/>
                <w:sz w:val="20"/>
                <w:lang w:eastAsia="ru-RU"/>
              </w:rPr>
            </w:pPr>
          </w:p>
        </w:tc>
        <w:tc>
          <w:tcPr>
            <w:tcW w:w="1694" w:type="dxa"/>
            <w:tcBorders>
              <w:top w:val="single" w:sz="4" w:space="0" w:color="auto"/>
              <w:left w:val="nil"/>
              <w:bottom w:val="single" w:sz="4" w:space="0" w:color="auto"/>
              <w:right w:val="nil"/>
            </w:tcBorders>
            <w:shd w:val="clear" w:color="auto" w:fill="auto"/>
            <w:noWrap/>
            <w:vAlign w:val="bottom"/>
          </w:tcPr>
          <w:p w14:paraId="37E27D44" w14:textId="6A7905DC" w:rsidR="00D822DC" w:rsidRDefault="00D822DC" w:rsidP="00D822DC">
            <w:pPr>
              <w:jc w:val="right"/>
              <w:rPr>
                <w:b/>
                <w:bCs/>
                <w:color w:val="000000"/>
                <w:sz w:val="20"/>
              </w:rPr>
            </w:pPr>
            <w:r>
              <w:rPr>
                <w:b/>
                <w:bCs/>
                <w:color w:val="000000"/>
                <w:sz w:val="20"/>
              </w:rPr>
              <w:t>18,954,866</w:t>
            </w:r>
          </w:p>
        </w:tc>
      </w:tr>
      <w:tr w:rsidR="00D822DC" w:rsidRPr="00A9266D" w14:paraId="1204B02D" w14:textId="77777777" w:rsidTr="006123CD">
        <w:trPr>
          <w:trHeight w:val="270"/>
        </w:trPr>
        <w:tc>
          <w:tcPr>
            <w:tcW w:w="4537" w:type="dxa"/>
            <w:tcBorders>
              <w:top w:val="nil"/>
              <w:left w:val="nil"/>
              <w:bottom w:val="nil"/>
              <w:right w:val="nil"/>
            </w:tcBorders>
            <w:shd w:val="clear" w:color="auto" w:fill="auto"/>
            <w:vAlign w:val="center"/>
          </w:tcPr>
          <w:p w14:paraId="355C0CB9" w14:textId="5C25E7FD" w:rsidR="00D822DC" w:rsidRPr="00A9266D" w:rsidRDefault="00D822DC" w:rsidP="00D822DC">
            <w:pPr>
              <w:rPr>
                <w:b/>
                <w:bCs/>
                <w:color w:val="000000"/>
                <w:sz w:val="20"/>
                <w:lang w:eastAsia="ru-RU"/>
              </w:rPr>
            </w:pPr>
            <w:r>
              <w:rPr>
                <w:b/>
                <w:bCs/>
                <w:color w:val="000000"/>
                <w:sz w:val="20"/>
                <w:lang w:eastAsia="ru-RU"/>
              </w:rPr>
              <w:t>Итого денежные средства и их эквиваленты</w:t>
            </w:r>
          </w:p>
        </w:tc>
        <w:tc>
          <w:tcPr>
            <w:tcW w:w="425" w:type="dxa"/>
            <w:tcBorders>
              <w:top w:val="nil"/>
              <w:left w:val="nil"/>
              <w:bottom w:val="nil"/>
              <w:right w:val="nil"/>
            </w:tcBorders>
            <w:shd w:val="clear" w:color="auto" w:fill="auto"/>
            <w:noWrap/>
            <w:vAlign w:val="center"/>
          </w:tcPr>
          <w:p w14:paraId="2760F6B1" w14:textId="77777777" w:rsidR="00D822DC" w:rsidRPr="00A9266D" w:rsidRDefault="00D822DC" w:rsidP="00D822DC">
            <w:pPr>
              <w:rPr>
                <w:b/>
                <w:bCs/>
                <w:color w:val="000000"/>
                <w:sz w:val="20"/>
                <w:lang w:eastAsia="ru-RU"/>
              </w:rPr>
            </w:pPr>
          </w:p>
        </w:tc>
        <w:tc>
          <w:tcPr>
            <w:tcW w:w="820" w:type="dxa"/>
            <w:tcBorders>
              <w:left w:val="nil"/>
              <w:right w:val="nil"/>
            </w:tcBorders>
            <w:vAlign w:val="center"/>
          </w:tcPr>
          <w:p w14:paraId="4DE4A3D7" w14:textId="77777777" w:rsidR="00D822DC" w:rsidRDefault="00D822DC" w:rsidP="00D822DC">
            <w:pPr>
              <w:jc w:val="right"/>
              <w:rPr>
                <w:b/>
                <w:bCs/>
                <w:color w:val="000000"/>
                <w:sz w:val="20"/>
              </w:rPr>
            </w:pPr>
          </w:p>
        </w:tc>
        <w:tc>
          <w:tcPr>
            <w:tcW w:w="222" w:type="dxa"/>
            <w:tcBorders>
              <w:left w:val="nil"/>
              <w:right w:val="nil"/>
            </w:tcBorders>
            <w:vAlign w:val="center"/>
          </w:tcPr>
          <w:p w14:paraId="576E4A24" w14:textId="77777777" w:rsidR="00D822DC" w:rsidRDefault="00D822DC" w:rsidP="00D822DC">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bottom"/>
          </w:tcPr>
          <w:p w14:paraId="3D1F3B84" w14:textId="2ABAC4C1" w:rsidR="00D822DC" w:rsidRPr="00A9266D" w:rsidRDefault="00D822DC" w:rsidP="00D822DC">
            <w:pPr>
              <w:jc w:val="right"/>
              <w:rPr>
                <w:b/>
                <w:bCs/>
                <w:color w:val="000000"/>
                <w:sz w:val="20"/>
                <w:lang w:eastAsia="ru-RU"/>
              </w:rPr>
            </w:pPr>
            <w:r>
              <w:rPr>
                <w:b/>
                <w:bCs/>
                <w:color w:val="000000"/>
                <w:sz w:val="20"/>
              </w:rPr>
              <w:t>42,640,124</w:t>
            </w:r>
          </w:p>
        </w:tc>
        <w:tc>
          <w:tcPr>
            <w:tcW w:w="282" w:type="dxa"/>
            <w:tcBorders>
              <w:top w:val="nil"/>
              <w:left w:val="nil"/>
              <w:bottom w:val="nil"/>
              <w:right w:val="nil"/>
            </w:tcBorders>
            <w:shd w:val="clear" w:color="auto" w:fill="auto"/>
            <w:noWrap/>
            <w:vAlign w:val="center"/>
          </w:tcPr>
          <w:p w14:paraId="723B1B21" w14:textId="77777777" w:rsidR="00D822DC" w:rsidRPr="00A9266D" w:rsidRDefault="00D822DC" w:rsidP="00D822DC">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bottom"/>
          </w:tcPr>
          <w:p w14:paraId="608CBB92" w14:textId="5E864ABF" w:rsidR="00D822DC" w:rsidRPr="00A9266D" w:rsidRDefault="00D822DC" w:rsidP="00D822DC">
            <w:pPr>
              <w:jc w:val="right"/>
              <w:rPr>
                <w:b/>
                <w:bCs/>
                <w:color w:val="000000"/>
                <w:sz w:val="20"/>
                <w:lang w:eastAsia="ru-RU"/>
              </w:rPr>
            </w:pPr>
            <w:r>
              <w:rPr>
                <w:b/>
                <w:bCs/>
                <w:color w:val="000000"/>
                <w:sz w:val="20"/>
              </w:rPr>
              <w:t>26,964,235</w:t>
            </w:r>
          </w:p>
        </w:tc>
      </w:tr>
    </w:tbl>
    <w:p w14:paraId="30B852F0" w14:textId="44F61C3F" w:rsidR="00E5625D" w:rsidRPr="00CB4F3C" w:rsidRDefault="00E5625D" w:rsidP="00E5625D">
      <w:pPr>
        <w:pStyle w:val="1"/>
        <w:spacing w:line="240" w:lineRule="auto"/>
        <w:ind w:hanging="851"/>
        <w:rPr>
          <w:sz w:val="24"/>
          <w:szCs w:val="24"/>
        </w:rPr>
      </w:pPr>
      <w:r>
        <w:rPr>
          <w:sz w:val="24"/>
          <w:szCs w:val="24"/>
        </w:rPr>
        <w:lastRenderedPageBreak/>
        <w:t>13</w:t>
      </w:r>
      <w:r w:rsidRPr="00CB4F3C">
        <w:rPr>
          <w:sz w:val="24"/>
          <w:szCs w:val="24"/>
        </w:rPr>
        <w:t xml:space="preserve">. </w:t>
      </w:r>
      <w:r w:rsidRPr="00CB4F3C">
        <w:rPr>
          <w:sz w:val="24"/>
          <w:szCs w:val="24"/>
        </w:rPr>
        <w:tab/>
        <w:t>Денежные средства и их эквиваленты</w:t>
      </w:r>
      <w:r>
        <w:rPr>
          <w:sz w:val="24"/>
          <w:szCs w:val="24"/>
        </w:rPr>
        <w:t>, продолжение</w:t>
      </w:r>
    </w:p>
    <w:p w14:paraId="01CC3F7E" w14:textId="1E38A4B8" w:rsidR="00BD461D" w:rsidRDefault="00C27356" w:rsidP="00BD461D">
      <w:pPr>
        <w:pStyle w:val="a1"/>
      </w:pPr>
      <w:r>
        <w:t>Кредитные рейтинги представлены в соответствии со стандартами рейтингового агентства «Standard and Poor’s» или с аналогичными стандартами других международных рейтинговых агентств.</w:t>
      </w:r>
    </w:p>
    <w:p w14:paraId="4DB4EF14" w14:textId="15929526" w:rsidR="00BD461D" w:rsidRDefault="00C27356" w:rsidP="00BD461D">
      <w:pPr>
        <w:pStyle w:val="a1"/>
      </w:pPr>
      <w:r>
        <w:t>По состоянию на 31 декабр</w:t>
      </w:r>
      <w:r w:rsidR="004169D8">
        <w:t>я 2019 года и на 31 декабря 2018</w:t>
      </w:r>
      <w:r>
        <w:t xml:space="preserve"> года в состав эквивалентов денежных средств входят краткосрочные депозиты и ноты размещенные в НБРК по договору доверительного управления, заключенным на срок до 90 дней.</w:t>
      </w:r>
    </w:p>
    <w:p w14:paraId="7C533236" w14:textId="307FD787" w:rsidR="00C27356" w:rsidRPr="00CB4F3C" w:rsidRDefault="008E7A22" w:rsidP="00C27356">
      <w:pPr>
        <w:pStyle w:val="1"/>
        <w:spacing w:line="240" w:lineRule="auto"/>
        <w:ind w:hanging="851"/>
        <w:rPr>
          <w:sz w:val="24"/>
          <w:szCs w:val="24"/>
        </w:rPr>
      </w:pPr>
      <w:r>
        <w:rPr>
          <w:sz w:val="24"/>
          <w:szCs w:val="24"/>
        </w:rPr>
        <w:t>14</w:t>
      </w:r>
      <w:r w:rsidR="00C27356" w:rsidRPr="00CB4F3C">
        <w:rPr>
          <w:sz w:val="24"/>
          <w:szCs w:val="24"/>
        </w:rPr>
        <w:t xml:space="preserve">. </w:t>
      </w:r>
      <w:r w:rsidR="00C27356" w:rsidRPr="00CB4F3C">
        <w:rPr>
          <w:sz w:val="24"/>
          <w:szCs w:val="24"/>
        </w:rPr>
        <w:tab/>
        <w:t>Активы, предназначенные для продажи</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C27356" w:rsidRPr="00A9266D" w14:paraId="3D344439" w14:textId="77777777" w:rsidTr="00C27356">
        <w:trPr>
          <w:trHeight w:val="20"/>
        </w:trPr>
        <w:tc>
          <w:tcPr>
            <w:tcW w:w="4537" w:type="dxa"/>
            <w:tcBorders>
              <w:top w:val="nil"/>
              <w:left w:val="nil"/>
              <w:bottom w:val="nil"/>
              <w:right w:val="nil"/>
            </w:tcBorders>
            <w:shd w:val="clear" w:color="auto" w:fill="auto"/>
            <w:noWrap/>
            <w:vAlign w:val="bottom"/>
            <w:hideMark/>
          </w:tcPr>
          <w:p w14:paraId="655962BF" w14:textId="77777777" w:rsidR="00C27356" w:rsidRPr="00A9266D" w:rsidRDefault="00C27356" w:rsidP="00C27356">
            <w:pPr>
              <w:rPr>
                <w:sz w:val="20"/>
                <w:szCs w:val="24"/>
                <w:lang w:eastAsia="ru-RU"/>
              </w:rPr>
            </w:pPr>
          </w:p>
        </w:tc>
        <w:tc>
          <w:tcPr>
            <w:tcW w:w="425" w:type="dxa"/>
            <w:tcBorders>
              <w:top w:val="nil"/>
              <w:left w:val="nil"/>
              <w:bottom w:val="nil"/>
              <w:right w:val="nil"/>
            </w:tcBorders>
            <w:shd w:val="clear" w:color="auto" w:fill="auto"/>
            <w:noWrap/>
            <w:vAlign w:val="bottom"/>
            <w:hideMark/>
          </w:tcPr>
          <w:p w14:paraId="312E3000" w14:textId="77777777" w:rsidR="00C27356" w:rsidRPr="00A9266D" w:rsidRDefault="00C27356" w:rsidP="00C27356">
            <w:pPr>
              <w:rPr>
                <w:sz w:val="20"/>
                <w:lang w:eastAsia="ru-RU"/>
              </w:rPr>
            </w:pPr>
          </w:p>
        </w:tc>
        <w:tc>
          <w:tcPr>
            <w:tcW w:w="820" w:type="dxa"/>
            <w:tcBorders>
              <w:top w:val="nil"/>
              <w:left w:val="nil"/>
              <w:right w:val="nil"/>
            </w:tcBorders>
          </w:tcPr>
          <w:p w14:paraId="53F43815" w14:textId="4409321F" w:rsidR="00C27356" w:rsidRDefault="007B29B8" w:rsidP="00C27356">
            <w:pPr>
              <w:jc w:val="right"/>
              <w:rPr>
                <w:b/>
                <w:bCs/>
                <w:sz w:val="20"/>
                <w:lang w:eastAsia="ru-RU"/>
              </w:rPr>
            </w:pPr>
            <w:r>
              <w:rPr>
                <w:b/>
                <w:bCs/>
                <w:sz w:val="20"/>
                <w:lang w:eastAsia="ru-RU"/>
              </w:rPr>
              <w:t>Прим.</w:t>
            </w:r>
          </w:p>
        </w:tc>
        <w:tc>
          <w:tcPr>
            <w:tcW w:w="222" w:type="dxa"/>
            <w:tcBorders>
              <w:top w:val="nil"/>
              <w:left w:val="nil"/>
              <w:right w:val="nil"/>
            </w:tcBorders>
          </w:tcPr>
          <w:p w14:paraId="5B184D6D" w14:textId="77777777" w:rsidR="00C27356" w:rsidRDefault="00C27356" w:rsidP="00C27356">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4E5F3998" w14:textId="77777777" w:rsidR="00C27356" w:rsidRPr="00A9266D" w:rsidRDefault="00C27356" w:rsidP="00C27356">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363164BF" w14:textId="77777777" w:rsidR="00C27356" w:rsidRPr="00A9266D" w:rsidRDefault="00C27356" w:rsidP="00C27356">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1FF2B5C7" w14:textId="77777777" w:rsidR="00C27356" w:rsidRPr="00A9266D" w:rsidRDefault="00C27356" w:rsidP="00C27356">
            <w:pPr>
              <w:jc w:val="right"/>
              <w:rPr>
                <w:b/>
                <w:bCs/>
                <w:sz w:val="20"/>
                <w:lang w:eastAsia="ru-RU"/>
              </w:rPr>
            </w:pPr>
            <w:r>
              <w:rPr>
                <w:b/>
                <w:bCs/>
                <w:sz w:val="20"/>
                <w:lang w:eastAsia="ru-RU"/>
              </w:rPr>
              <w:t>2018 год</w:t>
            </w:r>
          </w:p>
        </w:tc>
      </w:tr>
      <w:tr w:rsidR="00D822DC" w:rsidRPr="00A9266D" w14:paraId="3F9F41E5" w14:textId="77777777" w:rsidTr="00C27356">
        <w:trPr>
          <w:trHeight w:val="20"/>
        </w:trPr>
        <w:tc>
          <w:tcPr>
            <w:tcW w:w="4537" w:type="dxa"/>
            <w:tcBorders>
              <w:top w:val="nil"/>
              <w:left w:val="nil"/>
              <w:bottom w:val="nil"/>
              <w:right w:val="nil"/>
            </w:tcBorders>
            <w:shd w:val="clear" w:color="auto" w:fill="auto"/>
            <w:vAlign w:val="center"/>
          </w:tcPr>
          <w:p w14:paraId="192A09A3" w14:textId="0F2A0DAE" w:rsidR="00D822DC" w:rsidRPr="00A9266D" w:rsidRDefault="00D822DC" w:rsidP="00D822DC">
            <w:pPr>
              <w:rPr>
                <w:color w:val="000000"/>
                <w:sz w:val="20"/>
                <w:lang w:eastAsia="ru-RU"/>
              </w:rPr>
            </w:pPr>
            <w:r w:rsidRPr="00D822DC">
              <w:rPr>
                <w:color w:val="000000"/>
                <w:sz w:val="20"/>
                <w:lang w:eastAsia="ru-RU"/>
              </w:rPr>
              <w:t>Жилая и коммерческая недвижимость</w:t>
            </w:r>
          </w:p>
        </w:tc>
        <w:tc>
          <w:tcPr>
            <w:tcW w:w="425" w:type="dxa"/>
            <w:tcBorders>
              <w:top w:val="nil"/>
              <w:left w:val="nil"/>
              <w:bottom w:val="nil"/>
              <w:right w:val="nil"/>
            </w:tcBorders>
            <w:shd w:val="clear" w:color="auto" w:fill="auto"/>
            <w:noWrap/>
            <w:vAlign w:val="center"/>
          </w:tcPr>
          <w:p w14:paraId="7CC07E44" w14:textId="77777777" w:rsidR="00D822DC" w:rsidRPr="00A9266D" w:rsidRDefault="00D822DC" w:rsidP="00D822DC">
            <w:pPr>
              <w:rPr>
                <w:color w:val="000000"/>
                <w:sz w:val="20"/>
                <w:lang w:eastAsia="ru-RU"/>
              </w:rPr>
            </w:pPr>
          </w:p>
        </w:tc>
        <w:tc>
          <w:tcPr>
            <w:tcW w:w="820" w:type="dxa"/>
            <w:tcBorders>
              <w:top w:val="nil"/>
              <w:left w:val="nil"/>
              <w:bottom w:val="nil"/>
              <w:right w:val="nil"/>
            </w:tcBorders>
          </w:tcPr>
          <w:p w14:paraId="7FB8DE8D" w14:textId="77777777" w:rsidR="00D822DC" w:rsidRDefault="00D822DC" w:rsidP="00D822DC">
            <w:pPr>
              <w:jc w:val="right"/>
              <w:rPr>
                <w:color w:val="000000"/>
                <w:sz w:val="20"/>
              </w:rPr>
            </w:pPr>
          </w:p>
        </w:tc>
        <w:tc>
          <w:tcPr>
            <w:tcW w:w="222" w:type="dxa"/>
            <w:tcBorders>
              <w:top w:val="nil"/>
              <w:left w:val="nil"/>
              <w:bottom w:val="nil"/>
              <w:right w:val="nil"/>
            </w:tcBorders>
          </w:tcPr>
          <w:p w14:paraId="723EBE22" w14:textId="77777777" w:rsidR="00D822DC" w:rsidRDefault="00D822DC" w:rsidP="00D822DC">
            <w:pPr>
              <w:jc w:val="right"/>
              <w:rPr>
                <w:color w:val="000000"/>
                <w:sz w:val="20"/>
              </w:rPr>
            </w:pPr>
          </w:p>
        </w:tc>
        <w:tc>
          <w:tcPr>
            <w:tcW w:w="1660" w:type="dxa"/>
            <w:tcBorders>
              <w:top w:val="nil"/>
              <w:left w:val="nil"/>
              <w:bottom w:val="nil"/>
              <w:right w:val="nil"/>
            </w:tcBorders>
            <w:shd w:val="clear" w:color="auto" w:fill="auto"/>
            <w:noWrap/>
            <w:vAlign w:val="center"/>
          </w:tcPr>
          <w:p w14:paraId="6C110261" w14:textId="2354E472" w:rsidR="00D822DC" w:rsidRPr="00A9266D" w:rsidRDefault="00D822DC" w:rsidP="00D822DC">
            <w:pPr>
              <w:jc w:val="right"/>
              <w:rPr>
                <w:color w:val="000000"/>
                <w:sz w:val="20"/>
                <w:lang w:eastAsia="ru-RU"/>
              </w:rPr>
            </w:pPr>
            <w:r>
              <w:rPr>
                <w:color w:val="000000"/>
                <w:sz w:val="20"/>
              </w:rPr>
              <w:t>29,202,339</w:t>
            </w:r>
          </w:p>
        </w:tc>
        <w:tc>
          <w:tcPr>
            <w:tcW w:w="282" w:type="dxa"/>
            <w:tcBorders>
              <w:top w:val="nil"/>
              <w:left w:val="nil"/>
              <w:bottom w:val="nil"/>
              <w:right w:val="nil"/>
            </w:tcBorders>
            <w:shd w:val="clear" w:color="auto" w:fill="auto"/>
            <w:vAlign w:val="center"/>
          </w:tcPr>
          <w:p w14:paraId="63952FF5" w14:textId="77777777" w:rsidR="00D822DC" w:rsidRPr="00A9266D" w:rsidRDefault="00D822DC" w:rsidP="00D822DC">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6D5DB96B" w14:textId="50706C43" w:rsidR="00D822DC" w:rsidRPr="00A9266D" w:rsidRDefault="00D822DC" w:rsidP="00D822DC">
            <w:pPr>
              <w:jc w:val="right"/>
              <w:rPr>
                <w:sz w:val="20"/>
                <w:lang w:eastAsia="ru-RU"/>
              </w:rPr>
            </w:pPr>
            <w:r>
              <w:rPr>
                <w:color w:val="000000"/>
                <w:sz w:val="20"/>
              </w:rPr>
              <w:t>24,199,815</w:t>
            </w:r>
          </w:p>
        </w:tc>
      </w:tr>
      <w:tr w:rsidR="00D822DC" w:rsidRPr="00A9266D" w14:paraId="7D808DA2" w14:textId="77777777" w:rsidTr="00C27356">
        <w:trPr>
          <w:trHeight w:val="20"/>
        </w:trPr>
        <w:tc>
          <w:tcPr>
            <w:tcW w:w="4537" w:type="dxa"/>
            <w:tcBorders>
              <w:top w:val="nil"/>
              <w:left w:val="nil"/>
              <w:bottom w:val="nil"/>
              <w:right w:val="nil"/>
            </w:tcBorders>
            <w:shd w:val="clear" w:color="auto" w:fill="auto"/>
            <w:vAlign w:val="center"/>
          </w:tcPr>
          <w:p w14:paraId="1C97E3C7" w14:textId="78F33B36" w:rsidR="00D822DC" w:rsidRPr="00A9266D" w:rsidRDefault="00D822DC" w:rsidP="00D822DC">
            <w:pPr>
              <w:rPr>
                <w:color w:val="000000"/>
                <w:sz w:val="20"/>
                <w:lang w:eastAsia="ru-RU"/>
              </w:rPr>
            </w:pPr>
            <w:r w:rsidRPr="00D822DC">
              <w:rPr>
                <w:color w:val="000000"/>
                <w:sz w:val="20"/>
                <w:lang w:eastAsia="ru-RU"/>
              </w:rPr>
              <w:t>Сельско-хозяйственная техника</w:t>
            </w:r>
          </w:p>
        </w:tc>
        <w:tc>
          <w:tcPr>
            <w:tcW w:w="425" w:type="dxa"/>
            <w:tcBorders>
              <w:top w:val="nil"/>
              <w:left w:val="nil"/>
              <w:bottom w:val="nil"/>
              <w:right w:val="nil"/>
            </w:tcBorders>
            <w:shd w:val="clear" w:color="auto" w:fill="auto"/>
            <w:noWrap/>
            <w:vAlign w:val="center"/>
          </w:tcPr>
          <w:p w14:paraId="0A0A1A12" w14:textId="77777777" w:rsidR="00D822DC" w:rsidRPr="00A9266D" w:rsidRDefault="00D822DC" w:rsidP="00D822DC">
            <w:pPr>
              <w:rPr>
                <w:color w:val="000000"/>
                <w:sz w:val="20"/>
                <w:lang w:eastAsia="ru-RU"/>
              </w:rPr>
            </w:pPr>
          </w:p>
        </w:tc>
        <w:tc>
          <w:tcPr>
            <w:tcW w:w="820" w:type="dxa"/>
            <w:tcBorders>
              <w:top w:val="nil"/>
              <w:left w:val="nil"/>
              <w:bottom w:val="nil"/>
              <w:right w:val="nil"/>
            </w:tcBorders>
          </w:tcPr>
          <w:p w14:paraId="4096D0AC" w14:textId="77777777" w:rsidR="00D822DC" w:rsidRDefault="00D822DC" w:rsidP="00D822DC">
            <w:pPr>
              <w:jc w:val="right"/>
              <w:rPr>
                <w:color w:val="000000"/>
                <w:sz w:val="20"/>
              </w:rPr>
            </w:pPr>
          </w:p>
        </w:tc>
        <w:tc>
          <w:tcPr>
            <w:tcW w:w="222" w:type="dxa"/>
            <w:tcBorders>
              <w:top w:val="nil"/>
              <w:left w:val="nil"/>
              <w:bottom w:val="nil"/>
              <w:right w:val="nil"/>
            </w:tcBorders>
          </w:tcPr>
          <w:p w14:paraId="74D02FCC" w14:textId="77777777" w:rsidR="00D822DC" w:rsidRDefault="00D822DC" w:rsidP="00D822DC">
            <w:pPr>
              <w:jc w:val="right"/>
              <w:rPr>
                <w:color w:val="000000"/>
                <w:sz w:val="20"/>
              </w:rPr>
            </w:pPr>
          </w:p>
        </w:tc>
        <w:tc>
          <w:tcPr>
            <w:tcW w:w="1660" w:type="dxa"/>
            <w:tcBorders>
              <w:top w:val="nil"/>
              <w:left w:val="nil"/>
              <w:bottom w:val="nil"/>
              <w:right w:val="nil"/>
            </w:tcBorders>
            <w:shd w:val="clear" w:color="auto" w:fill="auto"/>
            <w:noWrap/>
            <w:vAlign w:val="center"/>
          </w:tcPr>
          <w:p w14:paraId="71C692BA" w14:textId="50685CA4" w:rsidR="00D822DC" w:rsidRPr="00A9266D" w:rsidRDefault="00D822DC" w:rsidP="00D822DC">
            <w:pPr>
              <w:jc w:val="right"/>
              <w:rPr>
                <w:color w:val="000000"/>
                <w:sz w:val="20"/>
                <w:lang w:eastAsia="ru-RU"/>
              </w:rPr>
            </w:pPr>
            <w:r>
              <w:rPr>
                <w:color w:val="000000"/>
                <w:sz w:val="20"/>
              </w:rPr>
              <w:t>20,605,301</w:t>
            </w:r>
          </w:p>
        </w:tc>
        <w:tc>
          <w:tcPr>
            <w:tcW w:w="282" w:type="dxa"/>
            <w:tcBorders>
              <w:top w:val="nil"/>
              <w:left w:val="nil"/>
              <w:bottom w:val="nil"/>
              <w:right w:val="nil"/>
            </w:tcBorders>
            <w:shd w:val="clear" w:color="auto" w:fill="auto"/>
            <w:vAlign w:val="center"/>
          </w:tcPr>
          <w:p w14:paraId="69F7DFE1" w14:textId="77777777" w:rsidR="00D822DC" w:rsidRPr="00A9266D" w:rsidRDefault="00D822DC" w:rsidP="00D822DC">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6554B3BF" w14:textId="6046DAB1" w:rsidR="00D822DC" w:rsidRPr="00A9266D" w:rsidRDefault="00D822DC" w:rsidP="00D822DC">
            <w:pPr>
              <w:jc w:val="right"/>
              <w:rPr>
                <w:sz w:val="20"/>
                <w:lang w:eastAsia="ru-RU"/>
              </w:rPr>
            </w:pPr>
            <w:r>
              <w:rPr>
                <w:color w:val="000000"/>
                <w:sz w:val="20"/>
              </w:rPr>
              <w:t>-</w:t>
            </w:r>
          </w:p>
        </w:tc>
      </w:tr>
      <w:tr w:rsidR="00D822DC" w:rsidRPr="00A9266D" w14:paraId="043808B7" w14:textId="77777777" w:rsidTr="00C27356">
        <w:trPr>
          <w:trHeight w:val="20"/>
        </w:trPr>
        <w:tc>
          <w:tcPr>
            <w:tcW w:w="4537" w:type="dxa"/>
            <w:tcBorders>
              <w:top w:val="nil"/>
              <w:left w:val="nil"/>
              <w:bottom w:val="nil"/>
              <w:right w:val="nil"/>
            </w:tcBorders>
            <w:shd w:val="clear" w:color="auto" w:fill="auto"/>
            <w:vAlign w:val="center"/>
          </w:tcPr>
          <w:p w14:paraId="3BD15FA2" w14:textId="6704BBCA" w:rsidR="00D822DC" w:rsidRPr="00A9266D" w:rsidRDefault="00D822DC" w:rsidP="00D822DC">
            <w:pPr>
              <w:rPr>
                <w:color w:val="000000"/>
                <w:sz w:val="20"/>
                <w:lang w:eastAsia="ru-RU"/>
              </w:rPr>
            </w:pPr>
            <w:r w:rsidRPr="00D822DC">
              <w:rPr>
                <w:color w:val="000000"/>
                <w:sz w:val="20"/>
                <w:lang w:eastAsia="ru-RU"/>
              </w:rPr>
              <w:t>Земля</w:t>
            </w:r>
          </w:p>
        </w:tc>
        <w:tc>
          <w:tcPr>
            <w:tcW w:w="425" w:type="dxa"/>
            <w:tcBorders>
              <w:top w:val="nil"/>
              <w:left w:val="nil"/>
              <w:bottom w:val="nil"/>
              <w:right w:val="nil"/>
            </w:tcBorders>
            <w:shd w:val="clear" w:color="auto" w:fill="auto"/>
            <w:noWrap/>
            <w:vAlign w:val="center"/>
          </w:tcPr>
          <w:p w14:paraId="6A4E9DEB" w14:textId="77777777" w:rsidR="00D822DC" w:rsidRPr="00A9266D" w:rsidRDefault="00D822DC" w:rsidP="00D822DC">
            <w:pPr>
              <w:rPr>
                <w:color w:val="000000"/>
                <w:sz w:val="20"/>
                <w:lang w:eastAsia="ru-RU"/>
              </w:rPr>
            </w:pPr>
          </w:p>
        </w:tc>
        <w:tc>
          <w:tcPr>
            <w:tcW w:w="820" w:type="dxa"/>
            <w:tcBorders>
              <w:top w:val="nil"/>
              <w:left w:val="nil"/>
              <w:bottom w:val="nil"/>
              <w:right w:val="nil"/>
            </w:tcBorders>
          </w:tcPr>
          <w:p w14:paraId="650D38EE" w14:textId="77777777" w:rsidR="00D822DC" w:rsidRDefault="00D822DC" w:rsidP="00D822DC">
            <w:pPr>
              <w:jc w:val="right"/>
              <w:rPr>
                <w:color w:val="000000"/>
                <w:sz w:val="20"/>
              </w:rPr>
            </w:pPr>
          </w:p>
        </w:tc>
        <w:tc>
          <w:tcPr>
            <w:tcW w:w="222" w:type="dxa"/>
            <w:tcBorders>
              <w:top w:val="nil"/>
              <w:left w:val="nil"/>
              <w:bottom w:val="nil"/>
              <w:right w:val="nil"/>
            </w:tcBorders>
          </w:tcPr>
          <w:p w14:paraId="474DE644" w14:textId="77777777" w:rsidR="00D822DC" w:rsidRDefault="00D822DC" w:rsidP="00D822DC">
            <w:pPr>
              <w:jc w:val="right"/>
              <w:rPr>
                <w:color w:val="000000"/>
                <w:sz w:val="20"/>
              </w:rPr>
            </w:pPr>
          </w:p>
        </w:tc>
        <w:tc>
          <w:tcPr>
            <w:tcW w:w="1660" w:type="dxa"/>
            <w:tcBorders>
              <w:top w:val="nil"/>
              <w:left w:val="nil"/>
              <w:bottom w:val="nil"/>
              <w:right w:val="nil"/>
            </w:tcBorders>
            <w:shd w:val="clear" w:color="auto" w:fill="auto"/>
            <w:noWrap/>
            <w:vAlign w:val="center"/>
          </w:tcPr>
          <w:p w14:paraId="12879672" w14:textId="6AA41754" w:rsidR="00D822DC" w:rsidRPr="00A9266D" w:rsidRDefault="00D822DC" w:rsidP="00D822DC">
            <w:pPr>
              <w:jc w:val="right"/>
              <w:rPr>
                <w:color w:val="000000"/>
                <w:sz w:val="20"/>
                <w:lang w:eastAsia="ru-RU"/>
              </w:rPr>
            </w:pPr>
            <w:r>
              <w:rPr>
                <w:color w:val="000000"/>
                <w:sz w:val="20"/>
              </w:rPr>
              <w:t>17,023,333</w:t>
            </w:r>
          </w:p>
        </w:tc>
        <w:tc>
          <w:tcPr>
            <w:tcW w:w="282" w:type="dxa"/>
            <w:tcBorders>
              <w:top w:val="nil"/>
              <w:left w:val="nil"/>
              <w:bottom w:val="nil"/>
              <w:right w:val="nil"/>
            </w:tcBorders>
            <w:shd w:val="clear" w:color="auto" w:fill="auto"/>
            <w:vAlign w:val="center"/>
          </w:tcPr>
          <w:p w14:paraId="76A361C9" w14:textId="77777777" w:rsidR="00D822DC" w:rsidRPr="00A9266D" w:rsidRDefault="00D822DC" w:rsidP="00D822DC">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74EB5C12" w14:textId="04A036B3" w:rsidR="00D822DC" w:rsidRPr="00A9266D" w:rsidRDefault="00D822DC" w:rsidP="00D822DC">
            <w:pPr>
              <w:jc w:val="right"/>
              <w:rPr>
                <w:sz w:val="20"/>
                <w:lang w:eastAsia="ru-RU"/>
              </w:rPr>
            </w:pPr>
            <w:r>
              <w:rPr>
                <w:color w:val="000000"/>
                <w:sz w:val="20"/>
              </w:rPr>
              <w:t>6,505,699</w:t>
            </w:r>
          </w:p>
        </w:tc>
      </w:tr>
      <w:tr w:rsidR="00D822DC" w:rsidRPr="00A9266D" w14:paraId="3CCC441B" w14:textId="77777777" w:rsidTr="00C27356">
        <w:trPr>
          <w:trHeight w:val="20"/>
        </w:trPr>
        <w:tc>
          <w:tcPr>
            <w:tcW w:w="4537" w:type="dxa"/>
            <w:tcBorders>
              <w:top w:val="nil"/>
              <w:left w:val="nil"/>
              <w:bottom w:val="nil"/>
              <w:right w:val="nil"/>
            </w:tcBorders>
            <w:shd w:val="clear" w:color="auto" w:fill="auto"/>
            <w:vAlign w:val="center"/>
          </w:tcPr>
          <w:p w14:paraId="654F0CDD" w14:textId="3F430A92" w:rsidR="00D822DC" w:rsidRPr="00A9266D" w:rsidRDefault="00D822DC" w:rsidP="00D822DC">
            <w:pPr>
              <w:rPr>
                <w:color w:val="000000"/>
                <w:sz w:val="20"/>
                <w:lang w:eastAsia="ru-RU"/>
              </w:rPr>
            </w:pPr>
            <w:r w:rsidRPr="00D822DC">
              <w:rPr>
                <w:color w:val="000000"/>
                <w:sz w:val="20"/>
                <w:lang w:eastAsia="ru-RU"/>
              </w:rPr>
              <w:t>Инвестиции долевого участия</w:t>
            </w:r>
          </w:p>
        </w:tc>
        <w:tc>
          <w:tcPr>
            <w:tcW w:w="425" w:type="dxa"/>
            <w:tcBorders>
              <w:top w:val="nil"/>
              <w:left w:val="nil"/>
              <w:bottom w:val="nil"/>
              <w:right w:val="nil"/>
            </w:tcBorders>
            <w:shd w:val="clear" w:color="auto" w:fill="auto"/>
            <w:noWrap/>
            <w:vAlign w:val="center"/>
          </w:tcPr>
          <w:p w14:paraId="24AD7578" w14:textId="77777777" w:rsidR="00D822DC" w:rsidRPr="00A9266D" w:rsidRDefault="00D822DC" w:rsidP="00D822DC">
            <w:pPr>
              <w:rPr>
                <w:color w:val="000000"/>
                <w:sz w:val="20"/>
                <w:lang w:eastAsia="ru-RU"/>
              </w:rPr>
            </w:pPr>
          </w:p>
        </w:tc>
        <w:tc>
          <w:tcPr>
            <w:tcW w:w="820" w:type="dxa"/>
            <w:tcBorders>
              <w:top w:val="nil"/>
              <w:left w:val="nil"/>
              <w:bottom w:val="nil"/>
              <w:right w:val="nil"/>
            </w:tcBorders>
          </w:tcPr>
          <w:p w14:paraId="2D8047C0" w14:textId="77777777" w:rsidR="00D822DC" w:rsidRDefault="00D822DC" w:rsidP="00D822DC">
            <w:pPr>
              <w:jc w:val="right"/>
              <w:rPr>
                <w:color w:val="000000"/>
                <w:sz w:val="20"/>
              </w:rPr>
            </w:pPr>
          </w:p>
        </w:tc>
        <w:tc>
          <w:tcPr>
            <w:tcW w:w="222" w:type="dxa"/>
            <w:tcBorders>
              <w:top w:val="nil"/>
              <w:left w:val="nil"/>
              <w:bottom w:val="nil"/>
              <w:right w:val="nil"/>
            </w:tcBorders>
          </w:tcPr>
          <w:p w14:paraId="2D4D4B58" w14:textId="77777777" w:rsidR="00D822DC" w:rsidRDefault="00D822DC" w:rsidP="00D822DC">
            <w:pPr>
              <w:jc w:val="right"/>
              <w:rPr>
                <w:color w:val="000000"/>
                <w:sz w:val="20"/>
              </w:rPr>
            </w:pPr>
          </w:p>
        </w:tc>
        <w:tc>
          <w:tcPr>
            <w:tcW w:w="1660" w:type="dxa"/>
            <w:tcBorders>
              <w:top w:val="nil"/>
              <w:left w:val="nil"/>
              <w:bottom w:val="nil"/>
              <w:right w:val="nil"/>
            </w:tcBorders>
            <w:shd w:val="clear" w:color="auto" w:fill="auto"/>
            <w:noWrap/>
            <w:vAlign w:val="center"/>
          </w:tcPr>
          <w:p w14:paraId="09504A76" w14:textId="26255F05" w:rsidR="00D822DC" w:rsidRPr="00A9266D" w:rsidRDefault="00D822DC" w:rsidP="00D822DC">
            <w:pPr>
              <w:jc w:val="right"/>
              <w:rPr>
                <w:color w:val="000000"/>
                <w:sz w:val="20"/>
                <w:lang w:eastAsia="ru-RU"/>
              </w:rPr>
            </w:pPr>
            <w:r>
              <w:rPr>
                <w:color w:val="000000"/>
                <w:sz w:val="20"/>
              </w:rPr>
              <w:t>443,070</w:t>
            </w:r>
          </w:p>
        </w:tc>
        <w:tc>
          <w:tcPr>
            <w:tcW w:w="282" w:type="dxa"/>
            <w:tcBorders>
              <w:top w:val="nil"/>
              <w:left w:val="nil"/>
              <w:bottom w:val="nil"/>
              <w:right w:val="nil"/>
            </w:tcBorders>
            <w:shd w:val="clear" w:color="auto" w:fill="auto"/>
            <w:vAlign w:val="center"/>
          </w:tcPr>
          <w:p w14:paraId="68453C06" w14:textId="77777777" w:rsidR="00D822DC" w:rsidRPr="00A9266D" w:rsidRDefault="00D822DC" w:rsidP="00D822DC">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431CA3FF" w14:textId="3B5062E5" w:rsidR="00D822DC" w:rsidRPr="00A9266D" w:rsidRDefault="00D822DC" w:rsidP="00D822DC">
            <w:pPr>
              <w:jc w:val="right"/>
              <w:rPr>
                <w:sz w:val="20"/>
                <w:lang w:eastAsia="ru-RU"/>
              </w:rPr>
            </w:pPr>
            <w:r>
              <w:rPr>
                <w:color w:val="000000"/>
                <w:sz w:val="20"/>
              </w:rPr>
              <w:t>-</w:t>
            </w:r>
          </w:p>
        </w:tc>
      </w:tr>
      <w:tr w:rsidR="00D822DC" w:rsidRPr="00A9266D" w14:paraId="3A88ABDE" w14:textId="77777777" w:rsidTr="00C27356">
        <w:trPr>
          <w:trHeight w:val="20"/>
        </w:trPr>
        <w:tc>
          <w:tcPr>
            <w:tcW w:w="4537" w:type="dxa"/>
            <w:tcBorders>
              <w:top w:val="nil"/>
              <w:left w:val="nil"/>
              <w:bottom w:val="nil"/>
              <w:right w:val="nil"/>
            </w:tcBorders>
            <w:shd w:val="clear" w:color="auto" w:fill="auto"/>
            <w:vAlign w:val="center"/>
          </w:tcPr>
          <w:p w14:paraId="1284A6C2" w14:textId="54A82913" w:rsidR="00D822DC" w:rsidRPr="00A9266D" w:rsidRDefault="00D822DC" w:rsidP="00D822DC">
            <w:pPr>
              <w:rPr>
                <w:color w:val="000000"/>
                <w:sz w:val="20"/>
                <w:lang w:eastAsia="ru-RU"/>
              </w:rPr>
            </w:pPr>
            <w:r w:rsidRPr="00D822DC">
              <w:rPr>
                <w:color w:val="000000"/>
                <w:sz w:val="20"/>
                <w:lang w:eastAsia="ru-RU"/>
              </w:rPr>
              <w:t>Прочие активы, предназначенные для продажи</w:t>
            </w:r>
          </w:p>
        </w:tc>
        <w:tc>
          <w:tcPr>
            <w:tcW w:w="425" w:type="dxa"/>
            <w:tcBorders>
              <w:top w:val="nil"/>
              <w:left w:val="nil"/>
              <w:bottom w:val="nil"/>
              <w:right w:val="nil"/>
            </w:tcBorders>
            <w:shd w:val="clear" w:color="auto" w:fill="auto"/>
            <w:noWrap/>
            <w:vAlign w:val="center"/>
          </w:tcPr>
          <w:p w14:paraId="05FE2D5B" w14:textId="77777777" w:rsidR="00D822DC" w:rsidRPr="00A9266D" w:rsidRDefault="00D822DC" w:rsidP="00D822DC">
            <w:pPr>
              <w:rPr>
                <w:color w:val="000000"/>
                <w:sz w:val="20"/>
                <w:lang w:eastAsia="ru-RU"/>
              </w:rPr>
            </w:pPr>
          </w:p>
        </w:tc>
        <w:tc>
          <w:tcPr>
            <w:tcW w:w="820" w:type="dxa"/>
            <w:tcBorders>
              <w:top w:val="nil"/>
              <w:left w:val="nil"/>
              <w:bottom w:val="nil"/>
              <w:right w:val="nil"/>
            </w:tcBorders>
          </w:tcPr>
          <w:p w14:paraId="031EBD7A" w14:textId="77777777" w:rsidR="00D822DC" w:rsidRDefault="00D822DC" w:rsidP="00D822DC">
            <w:pPr>
              <w:jc w:val="right"/>
              <w:rPr>
                <w:color w:val="000000"/>
                <w:sz w:val="20"/>
              </w:rPr>
            </w:pPr>
          </w:p>
        </w:tc>
        <w:tc>
          <w:tcPr>
            <w:tcW w:w="222" w:type="dxa"/>
            <w:tcBorders>
              <w:top w:val="nil"/>
              <w:left w:val="nil"/>
              <w:bottom w:val="nil"/>
              <w:right w:val="nil"/>
            </w:tcBorders>
          </w:tcPr>
          <w:p w14:paraId="4D579463" w14:textId="77777777" w:rsidR="00D822DC" w:rsidRDefault="00D822DC" w:rsidP="00D822DC">
            <w:pPr>
              <w:jc w:val="right"/>
              <w:rPr>
                <w:color w:val="000000"/>
                <w:sz w:val="20"/>
              </w:rPr>
            </w:pPr>
          </w:p>
        </w:tc>
        <w:tc>
          <w:tcPr>
            <w:tcW w:w="1660" w:type="dxa"/>
            <w:tcBorders>
              <w:top w:val="nil"/>
              <w:left w:val="nil"/>
              <w:bottom w:val="nil"/>
              <w:right w:val="nil"/>
            </w:tcBorders>
            <w:shd w:val="clear" w:color="auto" w:fill="auto"/>
            <w:noWrap/>
            <w:vAlign w:val="center"/>
          </w:tcPr>
          <w:p w14:paraId="33E4741B" w14:textId="20351740" w:rsidR="00D822DC" w:rsidRPr="00A9266D" w:rsidRDefault="00D822DC" w:rsidP="00D822DC">
            <w:pPr>
              <w:jc w:val="right"/>
              <w:rPr>
                <w:color w:val="000000"/>
                <w:sz w:val="20"/>
                <w:lang w:eastAsia="ru-RU"/>
              </w:rPr>
            </w:pPr>
            <w:r>
              <w:rPr>
                <w:color w:val="000000"/>
                <w:sz w:val="20"/>
              </w:rPr>
              <w:t>914,741</w:t>
            </w:r>
          </w:p>
        </w:tc>
        <w:tc>
          <w:tcPr>
            <w:tcW w:w="282" w:type="dxa"/>
            <w:tcBorders>
              <w:top w:val="nil"/>
              <w:left w:val="nil"/>
              <w:bottom w:val="nil"/>
              <w:right w:val="nil"/>
            </w:tcBorders>
            <w:shd w:val="clear" w:color="auto" w:fill="auto"/>
            <w:vAlign w:val="center"/>
          </w:tcPr>
          <w:p w14:paraId="5E470DFE" w14:textId="77777777" w:rsidR="00D822DC" w:rsidRPr="00A9266D" w:rsidRDefault="00D822DC" w:rsidP="00D822DC">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66F0AF79" w14:textId="5AB05E8A" w:rsidR="00D822DC" w:rsidRPr="00A9266D" w:rsidRDefault="00D822DC" w:rsidP="00D822DC">
            <w:pPr>
              <w:jc w:val="right"/>
              <w:rPr>
                <w:sz w:val="20"/>
                <w:lang w:eastAsia="ru-RU"/>
              </w:rPr>
            </w:pPr>
            <w:r>
              <w:rPr>
                <w:color w:val="000000"/>
                <w:sz w:val="20"/>
              </w:rPr>
              <w:t>122,156</w:t>
            </w:r>
          </w:p>
        </w:tc>
      </w:tr>
      <w:tr w:rsidR="00D822DC" w:rsidRPr="00A9266D" w14:paraId="0F9C9BB7" w14:textId="77777777" w:rsidTr="005375C2">
        <w:trPr>
          <w:trHeight w:val="20"/>
        </w:trPr>
        <w:tc>
          <w:tcPr>
            <w:tcW w:w="4537" w:type="dxa"/>
            <w:tcBorders>
              <w:top w:val="nil"/>
              <w:left w:val="nil"/>
              <w:bottom w:val="nil"/>
              <w:right w:val="nil"/>
            </w:tcBorders>
            <w:shd w:val="clear" w:color="auto" w:fill="auto"/>
            <w:vAlign w:val="center"/>
          </w:tcPr>
          <w:p w14:paraId="4FA7FC0E" w14:textId="04A47C83" w:rsidR="00D822DC" w:rsidRPr="00C27356" w:rsidRDefault="00D822DC" w:rsidP="00D822DC">
            <w:pPr>
              <w:rPr>
                <w:b/>
                <w:color w:val="000000"/>
                <w:sz w:val="20"/>
                <w:lang w:eastAsia="ru-RU"/>
              </w:rPr>
            </w:pPr>
            <w:r w:rsidRPr="00C27356">
              <w:rPr>
                <w:b/>
                <w:color w:val="000000"/>
                <w:sz w:val="20"/>
                <w:lang w:eastAsia="ru-RU"/>
              </w:rPr>
              <w:t>Итого</w:t>
            </w:r>
          </w:p>
        </w:tc>
        <w:tc>
          <w:tcPr>
            <w:tcW w:w="425" w:type="dxa"/>
            <w:tcBorders>
              <w:top w:val="nil"/>
              <w:left w:val="nil"/>
              <w:bottom w:val="nil"/>
              <w:right w:val="nil"/>
            </w:tcBorders>
            <w:shd w:val="clear" w:color="auto" w:fill="auto"/>
            <w:noWrap/>
            <w:vAlign w:val="center"/>
          </w:tcPr>
          <w:p w14:paraId="7A7D824B" w14:textId="77777777" w:rsidR="00D822DC" w:rsidRPr="00C27356" w:rsidRDefault="00D822DC" w:rsidP="00D822DC">
            <w:pPr>
              <w:rPr>
                <w:b/>
                <w:color w:val="000000"/>
                <w:sz w:val="20"/>
                <w:lang w:eastAsia="ru-RU"/>
              </w:rPr>
            </w:pPr>
          </w:p>
        </w:tc>
        <w:tc>
          <w:tcPr>
            <w:tcW w:w="820" w:type="dxa"/>
            <w:tcBorders>
              <w:top w:val="nil"/>
              <w:left w:val="nil"/>
              <w:bottom w:val="nil"/>
              <w:right w:val="nil"/>
            </w:tcBorders>
          </w:tcPr>
          <w:p w14:paraId="3BFC75F3" w14:textId="77777777" w:rsidR="00D822DC" w:rsidRPr="00C27356" w:rsidRDefault="00D822DC" w:rsidP="00D822DC">
            <w:pPr>
              <w:jc w:val="right"/>
              <w:rPr>
                <w:b/>
                <w:color w:val="000000"/>
                <w:sz w:val="20"/>
              </w:rPr>
            </w:pPr>
          </w:p>
        </w:tc>
        <w:tc>
          <w:tcPr>
            <w:tcW w:w="222" w:type="dxa"/>
            <w:tcBorders>
              <w:top w:val="nil"/>
              <w:left w:val="nil"/>
              <w:bottom w:val="nil"/>
              <w:right w:val="nil"/>
            </w:tcBorders>
          </w:tcPr>
          <w:p w14:paraId="5F45CB1C" w14:textId="77777777" w:rsidR="00D822DC" w:rsidRPr="00C27356" w:rsidRDefault="00D822DC" w:rsidP="00D822DC">
            <w:pPr>
              <w:jc w:val="right"/>
              <w:rPr>
                <w:b/>
                <w:color w:val="000000"/>
                <w:sz w:val="20"/>
              </w:rPr>
            </w:pPr>
          </w:p>
        </w:tc>
        <w:tc>
          <w:tcPr>
            <w:tcW w:w="1660" w:type="dxa"/>
            <w:tcBorders>
              <w:top w:val="single" w:sz="4" w:space="0" w:color="auto"/>
              <w:left w:val="nil"/>
              <w:bottom w:val="single" w:sz="4" w:space="0" w:color="auto"/>
              <w:right w:val="nil"/>
            </w:tcBorders>
            <w:shd w:val="clear" w:color="auto" w:fill="auto"/>
            <w:noWrap/>
            <w:vAlign w:val="center"/>
          </w:tcPr>
          <w:p w14:paraId="138DD73A" w14:textId="601491D5" w:rsidR="00D822DC" w:rsidRPr="00C27356" w:rsidRDefault="00D822DC" w:rsidP="00D822DC">
            <w:pPr>
              <w:jc w:val="right"/>
              <w:rPr>
                <w:b/>
                <w:color w:val="000000"/>
                <w:sz w:val="20"/>
                <w:lang w:eastAsia="ru-RU"/>
              </w:rPr>
            </w:pPr>
            <w:r>
              <w:rPr>
                <w:b/>
                <w:bCs/>
                <w:color w:val="000000"/>
                <w:sz w:val="20"/>
              </w:rPr>
              <w:t>68,188,784</w:t>
            </w:r>
          </w:p>
        </w:tc>
        <w:tc>
          <w:tcPr>
            <w:tcW w:w="282" w:type="dxa"/>
            <w:tcBorders>
              <w:top w:val="nil"/>
              <w:left w:val="nil"/>
              <w:bottom w:val="nil"/>
              <w:right w:val="nil"/>
            </w:tcBorders>
            <w:shd w:val="clear" w:color="auto" w:fill="auto"/>
            <w:vAlign w:val="center"/>
          </w:tcPr>
          <w:p w14:paraId="43868EAF" w14:textId="77777777" w:rsidR="00D822DC" w:rsidRPr="00C27356" w:rsidRDefault="00D822DC" w:rsidP="00D822DC">
            <w:pPr>
              <w:jc w:val="right"/>
              <w:rPr>
                <w:b/>
                <w:color w:val="000000"/>
                <w:sz w:val="20"/>
                <w:lang w:eastAsia="ru-RU"/>
              </w:rPr>
            </w:pPr>
          </w:p>
        </w:tc>
        <w:tc>
          <w:tcPr>
            <w:tcW w:w="1694" w:type="dxa"/>
            <w:tcBorders>
              <w:top w:val="single" w:sz="4" w:space="0" w:color="auto"/>
              <w:left w:val="nil"/>
              <w:bottom w:val="single" w:sz="4" w:space="0" w:color="auto"/>
              <w:right w:val="nil"/>
            </w:tcBorders>
            <w:shd w:val="clear" w:color="auto" w:fill="auto"/>
            <w:noWrap/>
            <w:vAlign w:val="center"/>
          </w:tcPr>
          <w:p w14:paraId="1C1C9569" w14:textId="29085E2F" w:rsidR="00D822DC" w:rsidRPr="00C27356" w:rsidRDefault="00D822DC" w:rsidP="00D822DC">
            <w:pPr>
              <w:jc w:val="right"/>
              <w:rPr>
                <w:b/>
                <w:sz w:val="20"/>
                <w:lang w:eastAsia="ru-RU"/>
              </w:rPr>
            </w:pPr>
            <w:r>
              <w:rPr>
                <w:b/>
                <w:bCs/>
                <w:color w:val="000000"/>
                <w:sz w:val="20"/>
              </w:rPr>
              <w:t>30,827,670</w:t>
            </w:r>
          </w:p>
        </w:tc>
      </w:tr>
      <w:tr w:rsidR="00D822DC" w:rsidRPr="00A9266D" w14:paraId="175D8437" w14:textId="77777777" w:rsidTr="005375C2">
        <w:trPr>
          <w:trHeight w:val="20"/>
        </w:trPr>
        <w:tc>
          <w:tcPr>
            <w:tcW w:w="4537" w:type="dxa"/>
            <w:tcBorders>
              <w:top w:val="nil"/>
              <w:left w:val="nil"/>
              <w:bottom w:val="nil"/>
              <w:right w:val="nil"/>
            </w:tcBorders>
            <w:shd w:val="clear" w:color="auto" w:fill="auto"/>
            <w:vAlign w:val="center"/>
          </w:tcPr>
          <w:p w14:paraId="4C74D036" w14:textId="4EFA43C8" w:rsidR="00D822DC" w:rsidRPr="00EE154A" w:rsidRDefault="00D822DC" w:rsidP="00D822DC">
            <w:pPr>
              <w:rPr>
                <w:color w:val="000000"/>
                <w:sz w:val="20"/>
                <w:lang w:eastAsia="ru-RU"/>
              </w:rPr>
            </w:pPr>
            <w:r w:rsidRPr="00EE154A">
              <w:rPr>
                <w:color w:val="000000"/>
                <w:sz w:val="20"/>
                <w:lang w:eastAsia="ru-RU"/>
              </w:rPr>
              <w:t>За вычетом: резерва под обесценение</w:t>
            </w:r>
          </w:p>
        </w:tc>
        <w:tc>
          <w:tcPr>
            <w:tcW w:w="425" w:type="dxa"/>
            <w:tcBorders>
              <w:top w:val="nil"/>
              <w:left w:val="nil"/>
              <w:bottom w:val="nil"/>
              <w:right w:val="nil"/>
            </w:tcBorders>
            <w:shd w:val="clear" w:color="auto" w:fill="auto"/>
            <w:noWrap/>
            <w:vAlign w:val="center"/>
          </w:tcPr>
          <w:p w14:paraId="38648FC5" w14:textId="77777777" w:rsidR="00D822DC" w:rsidRPr="00EE154A" w:rsidRDefault="00D822DC" w:rsidP="00D822DC">
            <w:pPr>
              <w:rPr>
                <w:color w:val="000000"/>
                <w:sz w:val="20"/>
                <w:lang w:eastAsia="ru-RU"/>
              </w:rPr>
            </w:pPr>
          </w:p>
        </w:tc>
        <w:tc>
          <w:tcPr>
            <w:tcW w:w="820" w:type="dxa"/>
            <w:tcBorders>
              <w:top w:val="nil"/>
              <w:left w:val="nil"/>
              <w:bottom w:val="nil"/>
              <w:right w:val="nil"/>
            </w:tcBorders>
          </w:tcPr>
          <w:p w14:paraId="04EC3E7A" w14:textId="478C0E4B" w:rsidR="00D822DC" w:rsidRPr="00EE154A" w:rsidRDefault="00D822DC" w:rsidP="00D822DC">
            <w:pPr>
              <w:jc w:val="right"/>
              <w:rPr>
                <w:b/>
                <w:color w:val="000000"/>
                <w:sz w:val="20"/>
              </w:rPr>
            </w:pPr>
            <w:r w:rsidRPr="00EE154A">
              <w:rPr>
                <w:b/>
                <w:color w:val="000000"/>
                <w:sz w:val="20"/>
              </w:rPr>
              <w:t>9</w:t>
            </w:r>
          </w:p>
        </w:tc>
        <w:tc>
          <w:tcPr>
            <w:tcW w:w="222" w:type="dxa"/>
            <w:tcBorders>
              <w:top w:val="nil"/>
              <w:left w:val="nil"/>
              <w:bottom w:val="nil"/>
              <w:right w:val="nil"/>
            </w:tcBorders>
          </w:tcPr>
          <w:p w14:paraId="762593DA" w14:textId="77777777" w:rsidR="00D822DC" w:rsidRPr="00EE154A" w:rsidRDefault="00D822DC" w:rsidP="00D822DC">
            <w:pPr>
              <w:jc w:val="right"/>
              <w:rPr>
                <w:color w:val="000000"/>
                <w:sz w:val="20"/>
              </w:rPr>
            </w:pPr>
          </w:p>
        </w:tc>
        <w:tc>
          <w:tcPr>
            <w:tcW w:w="1660" w:type="dxa"/>
            <w:tcBorders>
              <w:top w:val="single" w:sz="4" w:space="0" w:color="auto"/>
              <w:left w:val="nil"/>
              <w:bottom w:val="nil"/>
              <w:right w:val="nil"/>
            </w:tcBorders>
            <w:shd w:val="clear" w:color="auto" w:fill="auto"/>
            <w:noWrap/>
            <w:vAlign w:val="center"/>
          </w:tcPr>
          <w:p w14:paraId="1AA6019E" w14:textId="2D712723" w:rsidR="00D822DC" w:rsidRPr="00EE154A" w:rsidRDefault="00D822DC" w:rsidP="00D822DC">
            <w:pPr>
              <w:jc w:val="right"/>
              <w:rPr>
                <w:color w:val="000000"/>
                <w:sz w:val="20"/>
                <w:lang w:eastAsia="ru-RU"/>
              </w:rPr>
            </w:pPr>
            <w:r>
              <w:rPr>
                <w:color w:val="000000"/>
                <w:sz w:val="20"/>
              </w:rPr>
              <w:t>(23,245,777)</w:t>
            </w:r>
          </w:p>
        </w:tc>
        <w:tc>
          <w:tcPr>
            <w:tcW w:w="282" w:type="dxa"/>
            <w:tcBorders>
              <w:top w:val="nil"/>
              <w:left w:val="nil"/>
              <w:bottom w:val="nil"/>
              <w:right w:val="nil"/>
            </w:tcBorders>
            <w:shd w:val="clear" w:color="auto" w:fill="auto"/>
            <w:vAlign w:val="center"/>
          </w:tcPr>
          <w:p w14:paraId="6D98C1C5" w14:textId="77777777" w:rsidR="00D822DC" w:rsidRPr="00A9266D" w:rsidRDefault="00D822DC" w:rsidP="00D822DC">
            <w:pPr>
              <w:jc w:val="right"/>
              <w:rPr>
                <w:color w:val="000000"/>
                <w:sz w:val="20"/>
                <w:lang w:eastAsia="ru-RU"/>
              </w:rPr>
            </w:pPr>
          </w:p>
        </w:tc>
        <w:tc>
          <w:tcPr>
            <w:tcW w:w="1694" w:type="dxa"/>
            <w:tcBorders>
              <w:top w:val="single" w:sz="4" w:space="0" w:color="auto"/>
              <w:left w:val="nil"/>
              <w:bottom w:val="nil"/>
              <w:right w:val="nil"/>
            </w:tcBorders>
            <w:shd w:val="clear" w:color="auto" w:fill="auto"/>
            <w:noWrap/>
            <w:vAlign w:val="center"/>
          </w:tcPr>
          <w:p w14:paraId="184E8553" w14:textId="0378EE19" w:rsidR="00D822DC" w:rsidRPr="00A9266D" w:rsidRDefault="00D822DC" w:rsidP="00D822DC">
            <w:pPr>
              <w:jc w:val="right"/>
              <w:rPr>
                <w:sz w:val="20"/>
                <w:lang w:eastAsia="ru-RU"/>
              </w:rPr>
            </w:pPr>
            <w:r>
              <w:rPr>
                <w:color w:val="000000"/>
                <w:sz w:val="20"/>
              </w:rPr>
              <w:t>-</w:t>
            </w:r>
          </w:p>
        </w:tc>
      </w:tr>
      <w:tr w:rsidR="00D822DC" w:rsidRPr="00A9266D" w14:paraId="2DA54F45" w14:textId="77777777" w:rsidTr="00C27356">
        <w:trPr>
          <w:trHeight w:val="270"/>
        </w:trPr>
        <w:tc>
          <w:tcPr>
            <w:tcW w:w="4537" w:type="dxa"/>
            <w:tcBorders>
              <w:top w:val="nil"/>
              <w:left w:val="nil"/>
              <w:bottom w:val="nil"/>
              <w:right w:val="nil"/>
            </w:tcBorders>
            <w:shd w:val="clear" w:color="auto" w:fill="auto"/>
            <w:vAlign w:val="bottom"/>
          </w:tcPr>
          <w:p w14:paraId="0831BA28" w14:textId="223994EE" w:rsidR="00D822DC" w:rsidRPr="00A9266D" w:rsidRDefault="00D822DC" w:rsidP="00D822DC">
            <w:pPr>
              <w:rPr>
                <w:b/>
                <w:bCs/>
                <w:color w:val="000000"/>
                <w:sz w:val="20"/>
                <w:lang w:eastAsia="ru-RU"/>
              </w:rPr>
            </w:pPr>
            <w:r>
              <w:rPr>
                <w:b/>
                <w:bCs/>
                <w:color w:val="000000"/>
                <w:sz w:val="20"/>
                <w:lang w:eastAsia="ru-RU"/>
              </w:rPr>
              <w:t>Итого активов, предназначенных для продажи</w:t>
            </w:r>
          </w:p>
        </w:tc>
        <w:tc>
          <w:tcPr>
            <w:tcW w:w="425" w:type="dxa"/>
            <w:tcBorders>
              <w:top w:val="nil"/>
              <w:left w:val="nil"/>
              <w:bottom w:val="nil"/>
              <w:right w:val="nil"/>
            </w:tcBorders>
            <w:shd w:val="clear" w:color="auto" w:fill="auto"/>
            <w:noWrap/>
            <w:vAlign w:val="bottom"/>
          </w:tcPr>
          <w:p w14:paraId="76BF3A0A" w14:textId="77777777" w:rsidR="00D822DC" w:rsidRPr="00A9266D" w:rsidRDefault="00D822DC" w:rsidP="00D822DC">
            <w:pPr>
              <w:rPr>
                <w:b/>
                <w:bCs/>
                <w:color w:val="000000"/>
                <w:sz w:val="20"/>
                <w:lang w:eastAsia="ru-RU"/>
              </w:rPr>
            </w:pPr>
          </w:p>
        </w:tc>
        <w:tc>
          <w:tcPr>
            <w:tcW w:w="820" w:type="dxa"/>
            <w:tcBorders>
              <w:left w:val="nil"/>
              <w:right w:val="nil"/>
            </w:tcBorders>
          </w:tcPr>
          <w:p w14:paraId="2122839A" w14:textId="77777777" w:rsidR="00D822DC" w:rsidRDefault="00D822DC" w:rsidP="00D822DC">
            <w:pPr>
              <w:jc w:val="right"/>
              <w:rPr>
                <w:b/>
                <w:bCs/>
                <w:color w:val="000000"/>
                <w:sz w:val="20"/>
              </w:rPr>
            </w:pPr>
          </w:p>
        </w:tc>
        <w:tc>
          <w:tcPr>
            <w:tcW w:w="222" w:type="dxa"/>
            <w:tcBorders>
              <w:left w:val="nil"/>
              <w:right w:val="nil"/>
            </w:tcBorders>
          </w:tcPr>
          <w:p w14:paraId="441F6910" w14:textId="77777777" w:rsidR="00D822DC" w:rsidRDefault="00D822DC" w:rsidP="00D822DC">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center"/>
          </w:tcPr>
          <w:p w14:paraId="040E548C" w14:textId="289ABBA1" w:rsidR="00D822DC" w:rsidRPr="00A9266D" w:rsidRDefault="00D822DC" w:rsidP="00D822DC">
            <w:pPr>
              <w:jc w:val="right"/>
              <w:rPr>
                <w:b/>
                <w:bCs/>
                <w:color w:val="000000"/>
                <w:sz w:val="20"/>
                <w:lang w:eastAsia="ru-RU"/>
              </w:rPr>
            </w:pPr>
            <w:r>
              <w:rPr>
                <w:b/>
                <w:bCs/>
                <w:color w:val="000000"/>
                <w:sz w:val="20"/>
              </w:rPr>
              <w:t>44,943,007</w:t>
            </w:r>
          </w:p>
        </w:tc>
        <w:tc>
          <w:tcPr>
            <w:tcW w:w="282" w:type="dxa"/>
            <w:tcBorders>
              <w:top w:val="nil"/>
              <w:left w:val="nil"/>
              <w:bottom w:val="nil"/>
              <w:right w:val="nil"/>
            </w:tcBorders>
            <w:shd w:val="clear" w:color="auto" w:fill="auto"/>
            <w:noWrap/>
            <w:vAlign w:val="center"/>
          </w:tcPr>
          <w:p w14:paraId="34CE2825" w14:textId="77777777" w:rsidR="00D822DC" w:rsidRPr="00A9266D" w:rsidRDefault="00D822DC" w:rsidP="00D822DC">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center"/>
          </w:tcPr>
          <w:p w14:paraId="63E6F080" w14:textId="3DE3AE8E" w:rsidR="00D822DC" w:rsidRPr="00A9266D" w:rsidRDefault="00D822DC" w:rsidP="00D822DC">
            <w:pPr>
              <w:jc w:val="right"/>
              <w:rPr>
                <w:b/>
                <w:bCs/>
                <w:color w:val="000000"/>
                <w:sz w:val="20"/>
                <w:lang w:eastAsia="ru-RU"/>
              </w:rPr>
            </w:pPr>
            <w:r>
              <w:rPr>
                <w:b/>
                <w:bCs/>
                <w:color w:val="000000"/>
                <w:sz w:val="20"/>
              </w:rPr>
              <w:t>30,827,670</w:t>
            </w:r>
          </w:p>
        </w:tc>
      </w:tr>
    </w:tbl>
    <w:p w14:paraId="2F24B198" w14:textId="464589E4" w:rsidR="00646A88" w:rsidRPr="00646A88" w:rsidRDefault="00646A88" w:rsidP="00BD461D">
      <w:pPr>
        <w:pStyle w:val="a1"/>
        <w:rPr>
          <w:b/>
        </w:rPr>
      </w:pPr>
      <w:r w:rsidRPr="00646A88">
        <w:rPr>
          <w:b/>
        </w:rPr>
        <w:t>Взыскание залогового обеспечения</w:t>
      </w:r>
    </w:p>
    <w:p w14:paraId="73E76315" w14:textId="346CEBCB" w:rsidR="00C27356" w:rsidRDefault="005375C2" w:rsidP="00BD461D">
      <w:pPr>
        <w:pStyle w:val="a1"/>
      </w:pPr>
      <w:r>
        <w:t xml:space="preserve">В 2019 году </w:t>
      </w:r>
      <w:r w:rsidR="00E131BF">
        <w:t>Группа</w:t>
      </w:r>
      <w:r>
        <w:t xml:space="preserve"> взыскал</w:t>
      </w:r>
      <w:r w:rsidR="00E131BF">
        <w:t>а</w:t>
      </w:r>
      <w:r>
        <w:t xml:space="preserve"> залогов</w:t>
      </w:r>
      <w:r w:rsidR="00646A88">
        <w:t>ое обеспечение</w:t>
      </w:r>
      <w:r>
        <w:t xml:space="preserve"> </w:t>
      </w:r>
      <w:r w:rsidR="007B29B8" w:rsidRPr="007B29B8">
        <w:t>(</w:t>
      </w:r>
      <w:r w:rsidR="007B29B8">
        <w:t>выкупленны</w:t>
      </w:r>
      <w:r w:rsidR="00646A88">
        <w:t>е</w:t>
      </w:r>
      <w:r w:rsidR="007B29B8">
        <w:t xml:space="preserve"> прав</w:t>
      </w:r>
      <w:r w:rsidR="00646A88">
        <w:t>а</w:t>
      </w:r>
      <w:r w:rsidR="007B29B8">
        <w:t xml:space="preserve"> требовани</w:t>
      </w:r>
      <w:r w:rsidR="00646A88">
        <w:t>я</w:t>
      </w:r>
      <w:r w:rsidR="007B29B8">
        <w:t xml:space="preserve"> у Цесна Банка и БТА Банка) </w:t>
      </w:r>
      <w:r>
        <w:t>на сумму 45,285,590 тысяч тенге</w:t>
      </w:r>
      <w:r w:rsidR="007B29B8" w:rsidRPr="007B29B8">
        <w:t xml:space="preserve"> </w:t>
      </w:r>
      <w:r w:rsidR="007B29B8">
        <w:t xml:space="preserve">(2018 год: 4,469,409 тысяч тенге). </w:t>
      </w:r>
    </w:p>
    <w:p w14:paraId="6BB4848B" w14:textId="3D23F4E3" w:rsidR="00646A88" w:rsidRDefault="00646A88" w:rsidP="00BD461D">
      <w:pPr>
        <w:pStyle w:val="a1"/>
        <w:rPr>
          <w:b/>
        </w:rPr>
      </w:pPr>
      <w:r w:rsidRPr="00646A88">
        <w:rPr>
          <w:b/>
        </w:rPr>
        <w:t>Обесценение активов, предназначенных для продажи</w:t>
      </w:r>
    </w:p>
    <w:p w14:paraId="5663869A" w14:textId="2A5C7D1A" w:rsidR="00646A88" w:rsidRPr="00646A88" w:rsidRDefault="009801D5" w:rsidP="00646A88">
      <w:pPr>
        <w:pStyle w:val="a1"/>
      </w:pPr>
      <w:r w:rsidRPr="009801D5">
        <w:t>В соответствие с реш</w:t>
      </w:r>
      <w:r w:rsidR="00EE154A">
        <w:t xml:space="preserve">ением Государственной комиссии </w:t>
      </w:r>
      <w:r w:rsidRPr="009801D5">
        <w:t xml:space="preserve"> и Приказа Единственного Акционера</w:t>
      </w:r>
      <w:r w:rsidR="00EE154A">
        <w:t xml:space="preserve">, </w:t>
      </w:r>
      <w:r w:rsidRPr="009801D5">
        <w:t>Фондом в 2019 году обращено в собственность  в судебном порядке залоговое имущество по правам требования Г</w:t>
      </w:r>
      <w:r>
        <w:t xml:space="preserve">руппы  </w:t>
      </w:r>
      <w:r w:rsidRPr="009801D5">
        <w:t>К</w:t>
      </w:r>
      <w:r>
        <w:t>омпании</w:t>
      </w:r>
      <w:r w:rsidRPr="009801D5">
        <w:t xml:space="preserve"> «Алиби»</w:t>
      </w:r>
      <w:r>
        <w:t xml:space="preserve"> (далее – ГК Алиби)</w:t>
      </w:r>
      <w:r w:rsidRPr="009801D5">
        <w:t>, приобретенного Фондом у АО «Цесна</w:t>
      </w:r>
      <w:r w:rsidR="00EE154A">
        <w:t>Б</w:t>
      </w:r>
      <w:r w:rsidRPr="009801D5">
        <w:t>анк». В перечень залогового имущества входят: недвижимость, транспортные средства, специализированная техника, оборудование, права временного землепользования и земельные участки, занятые жилыми/нежилыми зданиями (далее – Имущество).</w:t>
      </w:r>
      <w:r>
        <w:t xml:space="preserve"> </w:t>
      </w:r>
      <w:r w:rsidR="00646A88" w:rsidRPr="00646A88">
        <w:t>Согласно Протоколу заседания Государственной комиссии по вопросам модернизации экономики Республики Казахстан от 15 марта 201</w:t>
      </w:r>
      <w:r w:rsidR="00EE154A">
        <w:t xml:space="preserve">9 года, </w:t>
      </w:r>
      <w:r w:rsidR="00646A88" w:rsidRPr="00646A88">
        <w:t xml:space="preserve">принято решение Фонду совместно с Акиматами областей (Костанайская, Северо-Казахстанская, Акмолинская, Актюбинская области) принять меры адресной реализации </w:t>
      </w:r>
      <w:r w:rsidR="00DF7943">
        <w:t>И</w:t>
      </w:r>
      <w:r w:rsidR="00646A88" w:rsidRPr="00646A88">
        <w:t>мущества по рыночной стоимости, определенной независимой оценочной компанией ТОО «GRAN</w:t>
      </w:r>
      <w:r w:rsidR="007D4481">
        <w:rPr>
          <w:lang w:val="en-US"/>
        </w:rPr>
        <w:t>D</w:t>
      </w:r>
      <w:r w:rsidR="007D4481" w:rsidRPr="00DF7943">
        <w:t>-</w:t>
      </w:r>
      <w:r w:rsidR="00646A88" w:rsidRPr="00646A88">
        <w:t>PRIORITY» на следующих условиях:</w:t>
      </w:r>
    </w:p>
    <w:p w14:paraId="432FAEE4" w14:textId="77777777" w:rsidR="00646A88" w:rsidRPr="00646A88" w:rsidRDefault="00646A88" w:rsidP="00646A88">
      <w:pPr>
        <w:pStyle w:val="a1"/>
        <w:numPr>
          <w:ilvl w:val="0"/>
          <w:numId w:val="21"/>
        </w:numPr>
        <w:ind w:left="284" w:hanging="284"/>
      </w:pPr>
      <w:r w:rsidRPr="00646A88">
        <w:t>первоначальный взнос 1% от стоимости имущества с рассрочкой оставшейся части до 15 лет и льготным периодом до 3 лет;</w:t>
      </w:r>
    </w:p>
    <w:p w14:paraId="17553EB7" w14:textId="77777777" w:rsidR="00646A88" w:rsidRPr="00646A88" w:rsidRDefault="00646A88" w:rsidP="00646A88">
      <w:pPr>
        <w:pStyle w:val="a1"/>
        <w:numPr>
          <w:ilvl w:val="0"/>
          <w:numId w:val="21"/>
        </w:numPr>
        <w:ind w:left="284" w:hanging="284"/>
      </w:pPr>
      <w:r w:rsidRPr="00646A88">
        <w:t>при предоставлении рассрочки платежей и/или льготного периода размер вознаграждения до 3 лет определено 0%, с 4 по 15 год шаг увеличения размера вознаграждения равен 0,5%.</w:t>
      </w:r>
    </w:p>
    <w:p w14:paraId="3C53BCCF" w14:textId="55108D92" w:rsidR="00646A88" w:rsidRDefault="00EE154A" w:rsidP="00646A88">
      <w:pPr>
        <w:pStyle w:val="a1"/>
      </w:pPr>
      <w:r>
        <w:t>Все И</w:t>
      </w:r>
      <w:r w:rsidR="00646A88" w:rsidRPr="00646A88">
        <w:t xml:space="preserve">мущество/доли участия </w:t>
      </w:r>
      <w:r w:rsidR="00DF7943">
        <w:t xml:space="preserve">ГК </w:t>
      </w:r>
      <w:r w:rsidR="00646A88" w:rsidRPr="00646A88">
        <w:t xml:space="preserve">Алиби, </w:t>
      </w:r>
      <w:r w:rsidR="00646A88">
        <w:t>подлежащего</w:t>
      </w:r>
      <w:r w:rsidR="00646A88" w:rsidRPr="00646A88">
        <w:t xml:space="preserve"> реализации в рамках данного Протокола </w:t>
      </w:r>
      <w:r w:rsidR="004169D8">
        <w:t>оценено</w:t>
      </w:r>
      <w:r w:rsidR="00646A88">
        <w:t xml:space="preserve"> по чистой стоимости реализации (денежные потоки </w:t>
      </w:r>
      <w:r w:rsidR="00646A88" w:rsidRPr="00646A88">
        <w:t>продисконтирован</w:t>
      </w:r>
      <w:r w:rsidR="00646A88">
        <w:t>ы</w:t>
      </w:r>
      <w:r w:rsidR="00646A88" w:rsidRPr="00646A88">
        <w:t xml:space="preserve"> по методу</w:t>
      </w:r>
      <w:r w:rsidR="00646A88">
        <w:t xml:space="preserve"> эффективной процентной ставки - </w:t>
      </w:r>
      <w:r w:rsidR="00646A88" w:rsidRPr="00646A88">
        <w:t>15,77%</w:t>
      </w:r>
      <w:r w:rsidR="00646A88">
        <w:t xml:space="preserve">). </w:t>
      </w:r>
      <w:r w:rsidR="00646A88" w:rsidRPr="00646A88">
        <w:t>Разница между стоимостью обращенного взыскания (балансовой стоимостью) и чистой суммой реализации</w:t>
      </w:r>
      <w:r w:rsidR="00646A88">
        <w:t xml:space="preserve"> подлежало обесценению.</w:t>
      </w:r>
    </w:p>
    <w:p w14:paraId="08BD53D5" w14:textId="11A71660" w:rsidR="00C719E4" w:rsidRDefault="00C719E4" w:rsidP="00646A88">
      <w:pPr>
        <w:pStyle w:val="a1"/>
        <w:rPr>
          <w:b/>
        </w:rPr>
      </w:pPr>
      <w:r w:rsidRPr="00C719E4">
        <w:rPr>
          <w:b/>
        </w:rPr>
        <w:t>Доля участия, предназначенная для продажи</w:t>
      </w:r>
    </w:p>
    <w:p w14:paraId="37EE8EF3" w14:textId="1DD7FFC5" w:rsidR="00E5625D" w:rsidRDefault="00C719E4" w:rsidP="00C719E4">
      <w:pPr>
        <w:jc w:val="both"/>
      </w:pPr>
      <w:r w:rsidRPr="00C719E4">
        <w:t xml:space="preserve">В рамках реализации активов </w:t>
      </w:r>
      <w:r w:rsidR="00DF7943">
        <w:t>ГК</w:t>
      </w:r>
      <w:r w:rsidRPr="00C719E4">
        <w:t xml:space="preserve"> Алиби, одн</w:t>
      </w:r>
      <w:r>
        <w:t>им</w:t>
      </w:r>
      <w:r w:rsidRPr="00C719E4">
        <w:t xml:space="preserve"> из </w:t>
      </w:r>
      <w:r>
        <w:t>способов</w:t>
      </w:r>
      <w:r w:rsidRPr="00C719E4">
        <w:t xml:space="preserve"> передачи активов в виде прав на временное землепользование сельскохозяйственных </w:t>
      </w:r>
      <w:r w:rsidR="004169D8">
        <w:t>земель, предполагается вхождение</w:t>
      </w:r>
      <w:r w:rsidRPr="00C719E4">
        <w:t xml:space="preserve"> Фонда в </w:t>
      </w:r>
      <w:r w:rsidR="005217F0">
        <w:t>долевое участие</w:t>
      </w:r>
      <w:r w:rsidRPr="00C719E4">
        <w:t xml:space="preserve">, с дальнейшей реализацией </w:t>
      </w:r>
      <w:r w:rsidR="005217F0" w:rsidRPr="00C719E4">
        <w:t>в рассрочку</w:t>
      </w:r>
      <w:r w:rsidR="00D2608A">
        <w:t xml:space="preserve">. </w:t>
      </w:r>
      <w:r>
        <w:t>В ноябре 2019 года</w:t>
      </w:r>
      <w:r w:rsidRPr="00C719E4">
        <w:t xml:space="preserve"> </w:t>
      </w:r>
      <w:r w:rsidR="00D2608A">
        <w:t>Группа</w:t>
      </w:r>
      <w:r w:rsidRPr="00C719E4">
        <w:t xml:space="preserve"> внес</w:t>
      </w:r>
      <w:r w:rsidR="00D2608A">
        <w:t>ла</w:t>
      </w:r>
      <w:r w:rsidRPr="00C719E4">
        <w:t xml:space="preserve"> в Уставный капитал ТОО «Асыл Логистикс» (далее – Товарищество) права временного землепол</w:t>
      </w:r>
      <w:r>
        <w:t>ьзования на оценочную сумму в 1,238,</w:t>
      </w:r>
      <w:r w:rsidRPr="00C719E4">
        <w:t xml:space="preserve">623 тыс. тенге. Учредительным договором предусмотрено, что доля владения </w:t>
      </w:r>
      <w:r w:rsidR="00D2608A">
        <w:t>Группы</w:t>
      </w:r>
      <w:r w:rsidRPr="00C719E4">
        <w:t xml:space="preserve"> в Товариществе составляет 1%. В 2020 году </w:t>
      </w:r>
    </w:p>
    <w:p w14:paraId="25C94A45" w14:textId="51B02EAD" w:rsidR="00E5625D" w:rsidRPr="00CB4F3C" w:rsidRDefault="00E5625D" w:rsidP="00E5625D">
      <w:pPr>
        <w:pStyle w:val="1"/>
        <w:spacing w:line="240" w:lineRule="auto"/>
        <w:ind w:hanging="851"/>
        <w:rPr>
          <w:sz w:val="24"/>
          <w:szCs w:val="24"/>
        </w:rPr>
      </w:pPr>
      <w:r>
        <w:rPr>
          <w:sz w:val="24"/>
          <w:szCs w:val="24"/>
        </w:rPr>
        <w:lastRenderedPageBreak/>
        <w:t>14</w:t>
      </w:r>
      <w:r w:rsidRPr="00CB4F3C">
        <w:rPr>
          <w:sz w:val="24"/>
          <w:szCs w:val="24"/>
        </w:rPr>
        <w:t xml:space="preserve">. </w:t>
      </w:r>
      <w:r w:rsidRPr="00CB4F3C">
        <w:rPr>
          <w:sz w:val="24"/>
          <w:szCs w:val="24"/>
        </w:rPr>
        <w:tab/>
        <w:t>Активы, предназначенные для продажи</w:t>
      </w:r>
      <w:r>
        <w:rPr>
          <w:sz w:val="24"/>
          <w:szCs w:val="24"/>
        </w:rPr>
        <w:t>, продолжение</w:t>
      </w:r>
    </w:p>
    <w:p w14:paraId="179D7B1D" w14:textId="53E01867" w:rsidR="00C719E4" w:rsidRPr="00C719E4" w:rsidRDefault="00C719E4" w:rsidP="00C719E4">
      <w:pPr>
        <w:jc w:val="both"/>
      </w:pPr>
      <w:r w:rsidRPr="00C719E4">
        <w:t xml:space="preserve">планируется реализация </w:t>
      </w:r>
      <w:r w:rsidR="005217F0">
        <w:t xml:space="preserve">доли инвестору </w:t>
      </w:r>
      <w:r w:rsidRPr="00C719E4">
        <w:t xml:space="preserve">в рассрочку на 15 лет. </w:t>
      </w:r>
      <w:r w:rsidR="00D2608A">
        <w:t>Группа</w:t>
      </w:r>
      <w:r w:rsidRPr="00C719E4">
        <w:t xml:space="preserve"> не состоит в Наблюдательном Совете Товарищества, и не принимает значительного влияния в управлении его деятельности. </w:t>
      </w:r>
    </w:p>
    <w:p w14:paraId="0F88C0B5" w14:textId="21534A76" w:rsidR="00C719E4" w:rsidRPr="00C719E4" w:rsidRDefault="00C719E4" w:rsidP="00C719E4">
      <w:pPr>
        <w:jc w:val="both"/>
      </w:pPr>
      <w:r w:rsidRPr="00C719E4">
        <w:t xml:space="preserve">В связи с вышеизложенным, </w:t>
      </w:r>
      <w:r w:rsidR="00D2608A">
        <w:t>Группа</w:t>
      </w:r>
      <w:r w:rsidRPr="00C719E4">
        <w:t xml:space="preserve"> признал</w:t>
      </w:r>
      <w:r w:rsidR="00D2608A">
        <w:t>а</w:t>
      </w:r>
      <w:r w:rsidRPr="00C719E4">
        <w:t xml:space="preserve"> данную инвестицию на о</w:t>
      </w:r>
      <w:r>
        <w:t>тчетную дату, как и</w:t>
      </w:r>
      <w:r w:rsidRPr="00C719E4">
        <w:t xml:space="preserve">нвестиция долевого участия, в составе «Активов, предназначенных для продажи» и отразил их по фактическим </w:t>
      </w:r>
      <w:r w:rsidR="005217F0">
        <w:t>затратам</w:t>
      </w:r>
      <w:r w:rsidRPr="00D15358">
        <w:t xml:space="preserve">. Данная сумма была обесценена, как указано в Примечании 9. </w:t>
      </w:r>
    </w:p>
    <w:p w14:paraId="0BD33711" w14:textId="3501260F" w:rsidR="00BD461D" w:rsidRPr="00CB4F3C" w:rsidRDefault="00BB7236" w:rsidP="007B29B8">
      <w:pPr>
        <w:pStyle w:val="1"/>
        <w:spacing w:line="240" w:lineRule="auto"/>
        <w:ind w:hanging="851"/>
        <w:rPr>
          <w:sz w:val="24"/>
          <w:szCs w:val="24"/>
        </w:rPr>
      </w:pPr>
      <w:r>
        <w:rPr>
          <w:sz w:val="24"/>
          <w:szCs w:val="24"/>
        </w:rPr>
        <w:t>1</w:t>
      </w:r>
      <w:r w:rsidR="00D822DC">
        <w:rPr>
          <w:sz w:val="24"/>
          <w:szCs w:val="24"/>
        </w:rPr>
        <w:t>5</w:t>
      </w:r>
      <w:r w:rsidR="007B29B8" w:rsidRPr="00CB4F3C">
        <w:rPr>
          <w:sz w:val="24"/>
          <w:szCs w:val="24"/>
        </w:rPr>
        <w:t>.</w:t>
      </w:r>
      <w:r w:rsidR="007B29B8" w:rsidRPr="00CB4F3C">
        <w:rPr>
          <w:sz w:val="24"/>
          <w:szCs w:val="24"/>
        </w:rPr>
        <w:tab/>
        <w:t>Долговые ценные бумаги, оцениваемые по амортизированной стоимости за вычетом резервов по ожидаемым кредитным убыткам</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7B29B8" w:rsidRPr="00A9266D" w14:paraId="27573625" w14:textId="77777777" w:rsidTr="00F85E59">
        <w:trPr>
          <w:trHeight w:val="20"/>
        </w:trPr>
        <w:tc>
          <w:tcPr>
            <w:tcW w:w="4537" w:type="dxa"/>
            <w:tcBorders>
              <w:top w:val="nil"/>
              <w:left w:val="nil"/>
              <w:bottom w:val="nil"/>
              <w:right w:val="nil"/>
            </w:tcBorders>
            <w:shd w:val="clear" w:color="auto" w:fill="auto"/>
            <w:noWrap/>
            <w:vAlign w:val="bottom"/>
            <w:hideMark/>
          </w:tcPr>
          <w:p w14:paraId="5BDB0309" w14:textId="165A51E2" w:rsidR="007B29B8" w:rsidRPr="00A9266D" w:rsidRDefault="007B29B8" w:rsidP="00F85E59">
            <w:pPr>
              <w:rPr>
                <w:sz w:val="20"/>
                <w:szCs w:val="24"/>
                <w:lang w:eastAsia="ru-RU"/>
              </w:rPr>
            </w:pPr>
          </w:p>
        </w:tc>
        <w:tc>
          <w:tcPr>
            <w:tcW w:w="425" w:type="dxa"/>
            <w:tcBorders>
              <w:top w:val="nil"/>
              <w:left w:val="nil"/>
              <w:bottom w:val="nil"/>
              <w:right w:val="nil"/>
            </w:tcBorders>
            <w:shd w:val="clear" w:color="auto" w:fill="auto"/>
            <w:noWrap/>
            <w:vAlign w:val="bottom"/>
            <w:hideMark/>
          </w:tcPr>
          <w:p w14:paraId="7C10569E" w14:textId="77777777" w:rsidR="007B29B8" w:rsidRPr="00A9266D" w:rsidRDefault="007B29B8" w:rsidP="00F85E59">
            <w:pPr>
              <w:rPr>
                <w:sz w:val="20"/>
                <w:lang w:eastAsia="ru-RU"/>
              </w:rPr>
            </w:pPr>
          </w:p>
        </w:tc>
        <w:tc>
          <w:tcPr>
            <w:tcW w:w="820" w:type="dxa"/>
            <w:tcBorders>
              <w:top w:val="nil"/>
              <w:left w:val="nil"/>
              <w:right w:val="nil"/>
            </w:tcBorders>
          </w:tcPr>
          <w:p w14:paraId="19D7F040" w14:textId="0A065D40" w:rsidR="007B29B8" w:rsidRDefault="007B29B8" w:rsidP="007B29B8">
            <w:pPr>
              <w:jc w:val="right"/>
              <w:rPr>
                <w:b/>
                <w:bCs/>
                <w:sz w:val="20"/>
                <w:lang w:eastAsia="ru-RU"/>
              </w:rPr>
            </w:pPr>
          </w:p>
        </w:tc>
        <w:tc>
          <w:tcPr>
            <w:tcW w:w="222" w:type="dxa"/>
            <w:tcBorders>
              <w:top w:val="nil"/>
              <w:left w:val="nil"/>
              <w:right w:val="nil"/>
            </w:tcBorders>
          </w:tcPr>
          <w:p w14:paraId="0C287CAD" w14:textId="77777777" w:rsidR="007B29B8" w:rsidRDefault="007B29B8" w:rsidP="00F85E59">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0843BFE2" w14:textId="77777777" w:rsidR="007B29B8" w:rsidRPr="00A9266D" w:rsidRDefault="007B29B8" w:rsidP="00F85E59">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2A24FC12" w14:textId="77777777" w:rsidR="007B29B8" w:rsidRPr="00A9266D" w:rsidRDefault="007B29B8" w:rsidP="00F85E59">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67E71681" w14:textId="77777777" w:rsidR="007B29B8" w:rsidRPr="00A9266D" w:rsidRDefault="007B29B8" w:rsidP="00F85E59">
            <w:pPr>
              <w:jc w:val="right"/>
              <w:rPr>
                <w:b/>
                <w:bCs/>
                <w:sz w:val="20"/>
                <w:lang w:eastAsia="ru-RU"/>
              </w:rPr>
            </w:pPr>
            <w:r>
              <w:rPr>
                <w:b/>
                <w:bCs/>
                <w:sz w:val="20"/>
                <w:lang w:eastAsia="ru-RU"/>
              </w:rPr>
              <w:t>2018 год</w:t>
            </w:r>
          </w:p>
        </w:tc>
      </w:tr>
      <w:tr w:rsidR="007B29B8" w:rsidRPr="00A9266D" w14:paraId="62851FBA" w14:textId="77777777" w:rsidTr="00F85E59">
        <w:trPr>
          <w:trHeight w:val="20"/>
        </w:trPr>
        <w:tc>
          <w:tcPr>
            <w:tcW w:w="4537" w:type="dxa"/>
            <w:tcBorders>
              <w:top w:val="nil"/>
              <w:left w:val="nil"/>
              <w:bottom w:val="nil"/>
              <w:right w:val="nil"/>
            </w:tcBorders>
            <w:shd w:val="clear" w:color="auto" w:fill="auto"/>
            <w:vAlign w:val="center"/>
          </w:tcPr>
          <w:p w14:paraId="5324AC78" w14:textId="69B5EE70" w:rsidR="007B29B8" w:rsidRPr="00A9266D" w:rsidRDefault="007B29B8" w:rsidP="007B29B8">
            <w:pPr>
              <w:rPr>
                <w:color w:val="000000"/>
                <w:sz w:val="20"/>
                <w:lang w:eastAsia="ru-RU"/>
              </w:rPr>
            </w:pPr>
            <w:r w:rsidRPr="007B29B8">
              <w:rPr>
                <w:color w:val="000000"/>
                <w:sz w:val="20"/>
                <w:lang w:eastAsia="ru-RU"/>
              </w:rPr>
              <w:t>Долговые ценные бумаги</w:t>
            </w:r>
          </w:p>
        </w:tc>
        <w:tc>
          <w:tcPr>
            <w:tcW w:w="425" w:type="dxa"/>
            <w:tcBorders>
              <w:top w:val="nil"/>
              <w:left w:val="nil"/>
              <w:bottom w:val="nil"/>
              <w:right w:val="nil"/>
            </w:tcBorders>
            <w:shd w:val="clear" w:color="auto" w:fill="auto"/>
            <w:noWrap/>
            <w:vAlign w:val="center"/>
          </w:tcPr>
          <w:p w14:paraId="40F94B70" w14:textId="77777777" w:rsidR="007B29B8" w:rsidRPr="00A9266D" w:rsidRDefault="007B29B8" w:rsidP="007B29B8">
            <w:pPr>
              <w:rPr>
                <w:color w:val="000000"/>
                <w:sz w:val="20"/>
                <w:lang w:eastAsia="ru-RU"/>
              </w:rPr>
            </w:pPr>
          </w:p>
        </w:tc>
        <w:tc>
          <w:tcPr>
            <w:tcW w:w="820" w:type="dxa"/>
            <w:tcBorders>
              <w:top w:val="nil"/>
              <w:left w:val="nil"/>
              <w:bottom w:val="nil"/>
              <w:right w:val="nil"/>
            </w:tcBorders>
          </w:tcPr>
          <w:p w14:paraId="36CFEB58" w14:textId="77777777" w:rsidR="007B29B8" w:rsidRDefault="007B29B8" w:rsidP="007B29B8">
            <w:pPr>
              <w:jc w:val="right"/>
              <w:rPr>
                <w:color w:val="000000"/>
                <w:sz w:val="20"/>
              </w:rPr>
            </w:pPr>
          </w:p>
        </w:tc>
        <w:tc>
          <w:tcPr>
            <w:tcW w:w="222" w:type="dxa"/>
            <w:tcBorders>
              <w:top w:val="nil"/>
              <w:left w:val="nil"/>
              <w:bottom w:val="nil"/>
              <w:right w:val="nil"/>
            </w:tcBorders>
          </w:tcPr>
          <w:p w14:paraId="618458C5" w14:textId="77777777" w:rsidR="007B29B8" w:rsidRDefault="007B29B8" w:rsidP="007B29B8">
            <w:pPr>
              <w:jc w:val="right"/>
              <w:rPr>
                <w:color w:val="000000"/>
                <w:sz w:val="20"/>
              </w:rPr>
            </w:pPr>
          </w:p>
        </w:tc>
        <w:tc>
          <w:tcPr>
            <w:tcW w:w="1660" w:type="dxa"/>
            <w:tcBorders>
              <w:top w:val="nil"/>
              <w:left w:val="nil"/>
              <w:bottom w:val="nil"/>
              <w:right w:val="nil"/>
            </w:tcBorders>
            <w:shd w:val="clear" w:color="auto" w:fill="auto"/>
            <w:noWrap/>
            <w:vAlign w:val="bottom"/>
          </w:tcPr>
          <w:p w14:paraId="2D4E7A8C" w14:textId="4AD877F5" w:rsidR="007B29B8" w:rsidRPr="00A9266D" w:rsidRDefault="007B29B8" w:rsidP="007B29B8">
            <w:pPr>
              <w:jc w:val="right"/>
              <w:rPr>
                <w:color w:val="000000"/>
                <w:sz w:val="20"/>
                <w:lang w:eastAsia="ru-RU"/>
              </w:rPr>
            </w:pPr>
            <w:r>
              <w:rPr>
                <w:color w:val="000000"/>
                <w:sz w:val="20"/>
              </w:rPr>
              <w:t xml:space="preserve">               505,454 </w:t>
            </w:r>
          </w:p>
        </w:tc>
        <w:tc>
          <w:tcPr>
            <w:tcW w:w="282" w:type="dxa"/>
            <w:tcBorders>
              <w:top w:val="nil"/>
              <w:left w:val="nil"/>
              <w:bottom w:val="nil"/>
              <w:right w:val="nil"/>
            </w:tcBorders>
            <w:shd w:val="clear" w:color="auto" w:fill="auto"/>
            <w:vAlign w:val="center"/>
          </w:tcPr>
          <w:p w14:paraId="36C025CD" w14:textId="77777777" w:rsidR="007B29B8" w:rsidRPr="00A9266D" w:rsidRDefault="007B29B8" w:rsidP="007B29B8">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0476F441" w14:textId="5718C785" w:rsidR="007B29B8" w:rsidRPr="00A9266D" w:rsidRDefault="007B29B8" w:rsidP="007B29B8">
            <w:pPr>
              <w:jc w:val="right"/>
              <w:rPr>
                <w:sz w:val="20"/>
                <w:lang w:eastAsia="ru-RU"/>
              </w:rPr>
            </w:pPr>
            <w:r>
              <w:rPr>
                <w:sz w:val="20"/>
                <w:lang w:eastAsia="ru-RU"/>
              </w:rPr>
              <w:t>-</w:t>
            </w:r>
          </w:p>
        </w:tc>
      </w:tr>
      <w:tr w:rsidR="007B29B8" w:rsidRPr="00A9266D" w14:paraId="4F0EE754" w14:textId="77777777" w:rsidTr="00F85E59">
        <w:trPr>
          <w:trHeight w:val="20"/>
        </w:trPr>
        <w:tc>
          <w:tcPr>
            <w:tcW w:w="4537" w:type="dxa"/>
            <w:tcBorders>
              <w:top w:val="nil"/>
              <w:left w:val="nil"/>
              <w:bottom w:val="nil"/>
              <w:right w:val="nil"/>
            </w:tcBorders>
            <w:shd w:val="clear" w:color="auto" w:fill="auto"/>
            <w:vAlign w:val="center"/>
          </w:tcPr>
          <w:p w14:paraId="281F12AA" w14:textId="05642577" w:rsidR="007B29B8" w:rsidRPr="00A9266D" w:rsidRDefault="007B29B8" w:rsidP="00486AAA">
            <w:pPr>
              <w:rPr>
                <w:color w:val="000000"/>
                <w:sz w:val="20"/>
                <w:lang w:eastAsia="ru-RU"/>
              </w:rPr>
            </w:pPr>
            <w:r w:rsidRPr="007B29B8">
              <w:rPr>
                <w:color w:val="000000"/>
                <w:sz w:val="20"/>
                <w:lang w:eastAsia="ru-RU"/>
              </w:rPr>
              <w:t>Государственные ценные бумаги</w:t>
            </w:r>
          </w:p>
        </w:tc>
        <w:tc>
          <w:tcPr>
            <w:tcW w:w="425" w:type="dxa"/>
            <w:tcBorders>
              <w:top w:val="nil"/>
              <w:left w:val="nil"/>
              <w:bottom w:val="nil"/>
              <w:right w:val="nil"/>
            </w:tcBorders>
            <w:shd w:val="clear" w:color="auto" w:fill="auto"/>
            <w:noWrap/>
            <w:vAlign w:val="center"/>
          </w:tcPr>
          <w:p w14:paraId="4B1BD368" w14:textId="77777777" w:rsidR="007B29B8" w:rsidRPr="00A9266D" w:rsidRDefault="007B29B8" w:rsidP="007B29B8">
            <w:pPr>
              <w:rPr>
                <w:color w:val="000000"/>
                <w:sz w:val="20"/>
                <w:lang w:eastAsia="ru-RU"/>
              </w:rPr>
            </w:pPr>
          </w:p>
        </w:tc>
        <w:tc>
          <w:tcPr>
            <w:tcW w:w="820" w:type="dxa"/>
            <w:tcBorders>
              <w:top w:val="nil"/>
              <w:left w:val="nil"/>
              <w:bottom w:val="nil"/>
              <w:right w:val="nil"/>
            </w:tcBorders>
          </w:tcPr>
          <w:p w14:paraId="058A19D9" w14:textId="77777777" w:rsidR="007B29B8" w:rsidRDefault="007B29B8" w:rsidP="007B29B8">
            <w:pPr>
              <w:jc w:val="right"/>
              <w:rPr>
                <w:color w:val="000000"/>
                <w:sz w:val="20"/>
              </w:rPr>
            </w:pPr>
          </w:p>
        </w:tc>
        <w:tc>
          <w:tcPr>
            <w:tcW w:w="222" w:type="dxa"/>
            <w:tcBorders>
              <w:top w:val="nil"/>
              <w:left w:val="nil"/>
              <w:bottom w:val="nil"/>
              <w:right w:val="nil"/>
            </w:tcBorders>
          </w:tcPr>
          <w:p w14:paraId="1E0E3DE0" w14:textId="77777777" w:rsidR="007B29B8" w:rsidRDefault="007B29B8" w:rsidP="007B29B8">
            <w:pPr>
              <w:jc w:val="right"/>
              <w:rPr>
                <w:color w:val="000000"/>
                <w:sz w:val="20"/>
              </w:rPr>
            </w:pPr>
          </w:p>
        </w:tc>
        <w:tc>
          <w:tcPr>
            <w:tcW w:w="1660" w:type="dxa"/>
            <w:tcBorders>
              <w:top w:val="nil"/>
              <w:left w:val="nil"/>
              <w:bottom w:val="nil"/>
              <w:right w:val="nil"/>
            </w:tcBorders>
            <w:shd w:val="clear" w:color="auto" w:fill="auto"/>
            <w:noWrap/>
            <w:vAlign w:val="center"/>
          </w:tcPr>
          <w:p w14:paraId="23687C04" w14:textId="37ADAD85" w:rsidR="007B29B8" w:rsidRPr="00A9266D" w:rsidRDefault="007B29B8" w:rsidP="007B29B8">
            <w:pPr>
              <w:jc w:val="right"/>
              <w:rPr>
                <w:color w:val="000000"/>
                <w:sz w:val="20"/>
                <w:lang w:eastAsia="ru-RU"/>
              </w:rPr>
            </w:pPr>
            <w:r>
              <w:rPr>
                <w:color w:val="000000"/>
                <w:sz w:val="20"/>
              </w:rPr>
              <w:t xml:space="preserve">            1 000,000 </w:t>
            </w:r>
          </w:p>
        </w:tc>
        <w:tc>
          <w:tcPr>
            <w:tcW w:w="282" w:type="dxa"/>
            <w:tcBorders>
              <w:top w:val="nil"/>
              <w:left w:val="nil"/>
              <w:bottom w:val="nil"/>
              <w:right w:val="nil"/>
            </w:tcBorders>
            <w:shd w:val="clear" w:color="auto" w:fill="auto"/>
            <w:vAlign w:val="center"/>
          </w:tcPr>
          <w:p w14:paraId="7A6A5D6C" w14:textId="77777777" w:rsidR="007B29B8" w:rsidRPr="00A9266D" w:rsidRDefault="007B29B8" w:rsidP="007B29B8">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5D8EEC5F" w14:textId="28E0745D" w:rsidR="007B29B8" w:rsidRPr="00A9266D" w:rsidRDefault="007B29B8" w:rsidP="007B29B8">
            <w:pPr>
              <w:jc w:val="right"/>
              <w:rPr>
                <w:sz w:val="20"/>
                <w:lang w:eastAsia="ru-RU"/>
              </w:rPr>
            </w:pPr>
            <w:r>
              <w:rPr>
                <w:sz w:val="20"/>
                <w:lang w:eastAsia="ru-RU"/>
              </w:rPr>
              <w:t>-</w:t>
            </w:r>
          </w:p>
        </w:tc>
      </w:tr>
      <w:tr w:rsidR="007B29B8" w:rsidRPr="00A9266D" w14:paraId="54C1364A" w14:textId="77777777" w:rsidTr="00F85E59">
        <w:trPr>
          <w:trHeight w:val="20"/>
        </w:trPr>
        <w:tc>
          <w:tcPr>
            <w:tcW w:w="4537" w:type="dxa"/>
            <w:tcBorders>
              <w:top w:val="nil"/>
              <w:left w:val="nil"/>
              <w:bottom w:val="nil"/>
              <w:right w:val="nil"/>
            </w:tcBorders>
            <w:shd w:val="clear" w:color="auto" w:fill="auto"/>
            <w:vAlign w:val="center"/>
          </w:tcPr>
          <w:p w14:paraId="09CD7429" w14:textId="4D32317C" w:rsidR="007B29B8" w:rsidRPr="00A9266D" w:rsidRDefault="007B29B8" w:rsidP="007B29B8">
            <w:pPr>
              <w:rPr>
                <w:color w:val="000000"/>
                <w:sz w:val="20"/>
                <w:lang w:eastAsia="ru-RU"/>
              </w:rPr>
            </w:pPr>
            <w:r w:rsidRPr="007B29B8">
              <w:rPr>
                <w:color w:val="000000"/>
                <w:sz w:val="20"/>
                <w:lang w:eastAsia="ru-RU"/>
              </w:rPr>
              <w:t>Ожидаемые кредитные убытки</w:t>
            </w:r>
          </w:p>
        </w:tc>
        <w:tc>
          <w:tcPr>
            <w:tcW w:w="425" w:type="dxa"/>
            <w:tcBorders>
              <w:top w:val="nil"/>
              <w:left w:val="nil"/>
              <w:bottom w:val="nil"/>
              <w:right w:val="nil"/>
            </w:tcBorders>
            <w:shd w:val="clear" w:color="auto" w:fill="auto"/>
            <w:noWrap/>
            <w:vAlign w:val="center"/>
          </w:tcPr>
          <w:p w14:paraId="29EDF8ED" w14:textId="77777777" w:rsidR="007B29B8" w:rsidRPr="00A9266D" w:rsidRDefault="007B29B8" w:rsidP="007B29B8">
            <w:pPr>
              <w:rPr>
                <w:color w:val="000000"/>
                <w:sz w:val="20"/>
                <w:lang w:eastAsia="ru-RU"/>
              </w:rPr>
            </w:pPr>
          </w:p>
        </w:tc>
        <w:tc>
          <w:tcPr>
            <w:tcW w:w="820" w:type="dxa"/>
            <w:tcBorders>
              <w:top w:val="nil"/>
              <w:left w:val="nil"/>
              <w:bottom w:val="nil"/>
              <w:right w:val="nil"/>
            </w:tcBorders>
          </w:tcPr>
          <w:p w14:paraId="29736022" w14:textId="31340A83" w:rsidR="007B29B8" w:rsidRPr="007225F7" w:rsidRDefault="007B29B8" w:rsidP="007225F7">
            <w:pPr>
              <w:jc w:val="center"/>
              <w:rPr>
                <w:b/>
                <w:color w:val="000000"/>
                <w:sz w:val="20"/>
              </w:rPr>
            </w:pPr>
          </w:p>
        </w:tc>
        <w:tc>
          <w:tcPr>
            <w:tcW w:w="222" w:type="dxa"/>
            <w:tcBorders>
              <w:top w:val="nil"/>
              <w:left w:val="nil"/>
              <w:bottom w:val="nil"/>
              <w:right w:val="nil"/>
            </w:tcBorders>
          </w:tcPr>
          <w:p w14:paraId="4A3BCF7E" w14:textId="77777777" w:rsidR="007B29B8" w:rsidRDefault="007B29B8" w:rsidP="007B29B8">
            <w:pPr>
              <w:jc w:val="right"/>
              <w:rPr>
                <w:color w:val="000000"/>
                <w:sz w:val="20"/>
              </w:rPr>
            </w:pPr>
          </w:p>
        </w:tc>
        <w:tc>
          <w:tcPr>
            <w:tcW w:w="1660" w:type="dxa"/>
            <w:tcBorders>
              <w:top w:val="nil"/>
              <w:left w:val="nil"/>
              <w:bottom w:val="nil"/>
              <w:right w:val="nil"/>
            </w:tcBorders>
            <w:shd w:val="clear" w:color="auto" w:fill="auto"/>
            <w:noWrap/>
            <w:vAlign w:val="center"/>
          </w:tcPr>
          <w:p w14:paraId="7393F820" w14:textId="577C2275" w:rsidR="007B29B8" w:rsidRPr="00A9266D" w:rsidRDefault="007B29B8" w:rsidP="007B29B8">
            <w:pPr>
              <w:jc w:val="right"/>
              <w:rPr>
                <w:color w:val="000000"/>
                <w:sz w:val="20"/>
                <w:lang w:eastAsia="ru-RU"/>
              </w:rPr>
            </w:pPr>
            <w:r>
              <w:rPr>
                <w:color w:val="000000"/>
                <w:sz w:val="20"/>
              </w:rPr>
              <w:t xml:space="preserve">              (19,400)</w:t>
            </w:r>
          </w:p>
        </w:tc>
        <w:tc>
          <w:tcPr>
            <w:tcW w:w="282" w:type="dxa"/>
            <w:tcBorders>
              <w:top w:val="nil"/>
              <w:left w:val="nil"/>
              <w:bottom w:val="nil"/>
              <w:right w:val="nil"/>
            </w:tcBorders>
            <w:shd w:val="clear" w:color="auto" w:fill="auto"/>
            <w:vAlign w:val="center"/>
          </w:tcPr>
          <w:p w14:paraId="0EA2DE49" w14:textId="77777777" w:rsidR="007B29B8" w:rsidRPr="00A9266D" w:rsidRDefault="007B29B8" w:rsidP="007B29B8">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19365756" w14:textId="7B3AB775" w:rsidR="007B29B8" w:rsidRPr="00A9266D" w:rsidRDefault="007B29B8" w:rsidP="007B29B8">
            <w:pPr>
              <w:jc w:val="right"/>
              <w:rPr>
                <w:sz w:val="20"/>
                <w:lang w:eastAsia="ru-RU"/>
              </w:rPr>
            </w:pPr>
            <w:r>
              <w:rPr>
                <w:sz w:val="20"/>
                <w:lang w:eastAsia="ru-RU"/>
              </w:rPr>
              <w:t>-</w:t>
            </w:r>
          </w:p>
        </w:tc>
      </w:tr>
      <w:tr w:rsidR="007B29B8" w:rsidRPr="00A9266D" w14:paraId="2D0B0160" w14:textId="77777777" w:rsidTr="00F85E59">
        <w:trPr>
          <w:trHeight w:val="270"/>
        </w:trPr>
        <w:tc>
          <w:tcPr>
            <w:tcW w:w="4537" w:type="dxa"/>
            <w:tcBorders>
              <w:top w:val="nil"/>
              <w:left w:val="nil"/>
              <w:bottom w:val="nil"/>
              <w:right w:val="nil"/>
            </w:tcBorders>
            <w:shd w:val="clear" w:color="auto" w:fill="auto"/>
            <w:vAlign w:val="bottom"/>
          </w:tcPr>
          <w:p w14:paraId="1596B6B8" w14:textId="3FE7952A" w:rsidR="007B29B8" w:rsidRPr="00A9266D" w:rsidRDefault="007B29B8" w:rsidP="007B29B8">
            <w:pPr>
              <w:rPr>
                <w:b/>
                <w:bCs/>
                <w:color w:val="000000"/>
                <w:sz w:val="20"/>
                <w:lang w:eastAsia="ru-RU"/>
              </w:rPr>
            </w:pPr>
          </w:p>
        </w:tc>
        <w:tc>
          <w:tcPr>
            <w:tcW w:w="425" w:type="dxa"/>
            <w:tcBorders>
              <w:top w:val="nil"/>
              <w:left w:val="nil"/>
              <w:bottom w:val="nil"/>
              <w:right w:val="nil"/>
            </w:tcBorders>
            <w:shd w:val="clear" w:color="auto" w:fill="auto"/>
            <w:noWrap/>
            <w:vAlign w:val="bottom"/>
          </w:tcPr>
          <w:p w14:paraId="51EC79F9" w14:textId="77777777" w:rsidR="007B29B8" w:rsidRPr="00A9266D" w:rsidRDefault="007B29B8" w:rsidP="007B29B8">
            <w:pPr>
              <w:rPr>
                <w:b/>
                <w:bCs/>
                <w:color w:val="000000"/>
                <w:sz w:val="20"/>
                <w:lang w:eastAsia="ru-RU"/>
              </w:rPr>
            </w:pPr>
          </w:p>
        </w:tc>
        <w:tc>
          <w:tcPr>
            <w:tcW w:w="820" w:type="dxa"/>
            <w:tcBorders>
              <w:left w:val="nil"/>
              <w:right w:val="nil"/>
            </w:tcBorders>
          </w:tcPr>
          <w:p w14:paraId="78102A15" w14:textId="77777777" w:rsidR="007B29B8" w:rsidRDefault="007B29B8" w:rsidP="007B29B8">
            <w:pPr>
              <w:jc w:val="right"/>
              <w:rPr>
                <w:b/>
                <w:bCs/>
                <w:color w:val="000000"/>
                <w:sz w:val="20"/>
              </w:rPr>
            </w:pPr>
          </w:p>
        </w:tc>
        <w:tc>
          <w:tcPr>
            <w:tcW w:w="222" w:type="dxa"/>
            <w:tcBorders>
              <w:left w:val="nil"/>
              <w:right w:val="nil"/>
            </w:tcBorders>
          </w:tcPr>
          <w:p w14:paraId="1F2B65A9" w14:textId="77777777" w:rsidR="007B29B8" w:rsidRDefault="007B29B8" w:rsidP="007B29B8">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center"/>
          </w:tcPr>
          <w:p w14:paraId="5EE7CBF3" w14:textId="1E96BE57" w:rsidR="007B29B8" w:rsidRPr="00A9266D" w:rsidRDefault="007B29B8" w:rsidP="007B29B8">
            <w:pPr>
              <w:jc w:val="right"/>
              <w:rPr>
                <w:b/>
                <w:bCs/>
                <w:color w:val="000000"/>
                <w:sz w:val="20"/>
                <w:lang w:eastAsia="ru-RU"/>
              </w:rPr>
            </w:pPr>
            <w:r>
              <w:rPr>
                <w:b/>
                <w:bCs/>
                <w:color w:val="000000"/>
                <w:sz w:val="20"/>
              </w:rPr>
              <w:t xml:space="preserve">          1,486,054 </w:t>
            </w:r>
          </w:p>
        </w:tc>
        <w:tc>
          <w:tcPr>
            <w:tcW w:w="282" w:type="dxa"/>
            <w:tcBorders>
              <w:top w:val="nil"/>
              <w:left w:val="nil"/>
              <w:bottom w:val="nil"/>
              <w:right w:val="nil"/>
            </w:tcBorders>
            <w:shd w:val="clear" w:color="auto" w:fill="auto"/>
            <w:noWrap/>
            <w:vAlign w:val="center"/>
          </w:tcPr>
          <w:p w14:paraId="7D881505" w14:textId="77777777" w:rsidR="007B29B8" w:rsidRPr="00A9266D" w:rsidRDefault="007B29B8" w:rsidP="007B29B8">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center"/>
          </w:tcPr>
          <w:p w14:paraId="689B68A9" w14:textId="55235FB9" w:rsidR="007B29B8" w:rsidRPr="00A9266D" w:rsidRDefault="007B29B8" w:rsidP="007B29B8">
            <w:pPr>
              <w:jc w:val="right"/>
              <w:rPr>
                <w:b/>
                <w:bCs/>
                <w:color w:val="000000"/>
                <w:sz w:val="20"/>
                <w:lang w:eastAsia="ru-RU"/>
              </w:rPr>
            </w:pPr>
            <w:r>
              <w:rPr>
                <w:b/>
                <w:bCs/>
                <w:color w:val="000000"/>
                <w:sz w:val="20"/>
                <w:lang w:eastAsia="ru-RU"/>
              </w:rPr>
              <w:t>-</w:t>
            </w:r>
          </w:p>
        </w:tc>
      </w:tr>
    </w:tbl>
    <w:p w14:paraId="09E18FFC" w14:textId="683EAE7C" w:rsidR="007B29B8" w:rsidRPr="00CB4F3C" w:rsidRDefault="00486AAA" w:rsidP="00D822DC">
      <w:pPr>
        <w:pStyle w:val="20"/>
        <w:numPr>
          <w:ilvl w:val="0"/>
          <w:numId w:val="0"/>
        </w:numPr>
        <w:spacing w:after="130" w:line="240" w:lineRule="auto"/>
        <w:jc w:val="both"/>
        <w:rPr>
          <w:b w:val="0"/>
          <w:iCs w:val="0"/>
          <w:sz w:val="22"/>
        </w:rPr>
      </w:pPr>
      <w:bookmarkStart w:id="21" w:name="_Ref442087561"/>
      <w:r w:rsidRPr="00CB4F3C">
        <w:rPr>
          <w:b w:val="0"/>
          <w:iCs w:val="0"/>
          <w:sz w:val="22"/>
        </w:rPr>
        <w:t>Условия погашения, ставка</w:t>
      </w:r>
      <w:r w:rsidR="007B29B8" w:rsidRPr="00CB4F3C">
        <w:rPr>
          <w:b w:val="0"/>
          <w:iCs w:val="0"/>
          <w:sz w:val="22"/>
        </w:rPr>
        <w:t xml:space="preserve"> и график </w:t>
      </w:r>
      <w:bookmarkEnd w:id="21"/>
      <w:r w:rsidRPr="00CB4F3C">
        <w:rPr>
          <w:b w:val="0"/>
          <w:iCs w:val="0"/>
          <w:sz w:val="22"/>
        </w:rPr>
        <w:t>погашения долговых ценных бумаг, оцениваемых по амортизированной стоимости за вычетом резервов под обесценения:</w:t>
      </w:r>
    </w:p>
    <w:tbl>
      <w:tblPr>
        <w:tblW w:w="5000" w:type="pct"/>
        <w:tblLayout w:type="fixed"/>
        <w:tblCellMar>
          <w:left w:w="0" w:type="dxa"/>
          <w:right w:w="0" w:type="dxa"/>
        </w:tblCellMar>
        <w:tblLook w:val="0000" w:firstRow="0" w:lastRow="0" w:firstColumn="0" w:lastColumn="0" w:noHBand="0" w:noVBand="0"/>
      </w:tblPr>
      <w:tblGrid>
        <w:gridCol w:w="2609"/>
        <w:gridCol w:w="1037"/>
        <w:gridCol w:w="1014"/>
        <w:gridCol w:w="830"/>
        <w:gridCol w:w="1001"/>
        <w:gridCol w:w="1001"/>
        <w:gridCol w:w="1001"/>
        <w:gridCol w:w="1005"/>
      </w:tblGrid>
      <w:tr w:rsidR="007B29B8" w:rsidRPr="00FC6422" w14:paraId="0DDB32AE" w14:textId="77777777" w:rsidTr="00254E5E">
        <w:tc>
          <w:tcPr>
            <w:tcW w:w="1373" w:type="pct"/>
            <w:vAlign w:val="center"/>
          </w:tcPr>
          <w:p w14:paraId="2F4BCC75" w14:textId="77777777" w:rsidR="007B29B8" w:rsidRPr="00FC6422" w:rsidRDefault="007B29B8" w:rsidP="00F85E59">
            <w:pPr>
              <w:pStyle w:val="tabletext0"/>
              <w:keepNext/>
              <w:rPr>
                <w:b/>
                <w:bCs/>
                <w:iCs/>
              </w:rPr>
            </w:pPr>
          </w:p>
        </w:tc>
        <w:tc>
          <w:tcPr>
            <w:tcW w:w="546" w:type="pct"/>
            <w:vAlign w:val="center"/>
          </w:tcPr>
          <w:p w14:paraId="09EF79A1" w14:textId="77777777" w:rsidR="007B29B8" w:rsidRPr="00FC6422" w:rsidRDefault="007B29B8" w:rsidP="00F85E59">
            <w:pPr>
              <w:pStyle w:val="tabletext0"/>
              <w:keepNext/>
              <w:jc w:val="center"/>
              <w:rPr>
                <w:b/>
                <w:bCs/>
                <w:iCs/>
              </w:rPr>
            </w:pPr>
          </w:p>
        </w:tc>
        <w:tc>
          <w:tcPr>
            <w:tcW w:w="534" w:type="pct"/>
            <w:vAlign w:val="center"/>
          </w:tcPr>
          <w:p w14:paraId="4319BD6D" w14:textId="77777777" w:rsidR="007B29B8" w:rsidRPr="00FC6422" w:rsidRDefault="007B29B8" w:rsidP="00F85E59">
            <w:pPr>
              <w:pStyle w:val="tabletext0"/>
              <w:keepNext/>
              <w:jc w:val="center"/>
              <w:rPr>
                <w:b/>
                <w:bCs/>
                <w:iCs/>
              </w:rPr>
            </w:pPr>
          </w:p>
        </w:tc>
        <w:tc>
          <w:tcPr>
            <w:tcW w:w="437" w:type="pct"/>
            <w:vAlign w:val="center"/>
          </w:tcPr>
          <w:p w14:paraId="4D84D151" w14:textId="77777777" w:rsidR="007B29B8" w:rsidRPr="00FC6422" w:rsidRDefault="007B29B8" w:rsidP="00F85E59">
            <w:pPr>
              <w:pStyle w:val="tabletext0"/>
              <w:keepNext/>
              <w:jc w:val="center"/>
              <w:rPr>
                <w:b/>
                <w:bCs/>
                <w:iCs/>
              </w:rPr>
            </w:pPr>
          </w:p>
        </w:tc>
        <w:tc>
          <w:tcPr>
            <w:tcW w:w="1054" w:type="pct"/>
            <w:gridSpan w:val="2"/>
            <w:tcBorders>
              <w:bottom w:val="single" w:sz="4" w:space="0" w:color="auto"/>
            </w:tcBorders>
            <w:vAlign w:val="center"/>
          </w:tcPr>
          <w:p w14:paraId="7B5EFEA4" w14:textId="40648781" w:rsidR="007B29B8" w:rsidRPr="00FC6422" w:rsidRDefault="007B29B8" w:rsidP="00F85E59">
            <w:pPr>
              <w:pStyle w:val="tabletext0"/>
              <w:keepNext/>
              <w:jc w:val="center"/>
              <w:rPr>
                <w:b/>
                <w:bCs/>
                <w:iCs/>
              </w:rPr>
            </w:pPr>
            <w:r w:rsidRPr="00FC6422">
              <w:rPr>
                <w:b/>
              </w:rPr>
              <w:t xml:space="preserve">31 декабря </w:t>
            </w:r>
            <w:r w:rsidRPr="00FC6422">
              <w:rPr>
                <w:b/>
              </w:rPr>
              <w:br/>
            </w:r>
            <w:r w:rsidR="00486AAA">
              <w:rPr>
                <w:b/>
              </w:rPr>
              <w:t>2019</w:t>
            </w:r>
            <w:r w:rsidRPr="00FC6422">
              <w:rPr>
                <w:b/>
              </w:rPr>
              <w:t xml:space="preserve"> года</w:t>
            </w:r>
          </w:p>
        </w:tc>
        <w:tc>
          <w:tcPr>
            <w:tcW w:w="1056" w:type="pct"/>
            <w:gridSpan w:val="2"/>
            <w:tcBorders>
              <w:bottom w:val="single" w:sz="4" w:space="0" w:color="auto"/>
            </w:tcBorders>
            <w:vAlign w:val="center"/>
          </w:tcPr>
          <w:p w14:paraId="065BE134" w14:textId="02FAF586" w:rsidR="007B29B8" w:rsidRPr="00FC6422" w:rsidRDefault="007B29B8" w:rsidP="00F85E59">
            <w:pPr>
              <w:pStyle w:val="tabletext0"/>
              <w:keepNext/>
              <w:jc w:val="center"/>
              <w:rPr>
                <w:b/>
                <w:bCs/>
                <w:iCs/>
              </w:rPr>
            </w:pPr>
            <w:r w:rsidRPr="00FC6422">
              <w:rPr>
                <w:b/>
              </w:rPr>
              <w:t xml:space="preserve">31 декабря </w:t>
            </w:r>
            <w:r w:rsidRPr="00FC6422">
              <w:rPr>
                <w:b/>
              </w:rPr>
              <w:br/>
            </w:r>
            <w:r w:rsidR="00486AAA">
              <w:rPr>
                <w:b/>
              </w:rPr>
              <w:t>2018</w:t>
            </w:r>
            <w:r w:rsidRPr="00FC6422">
              <w:rPr>
                <w:b/>
              </w:rPr>
              <w:t xml:space="preserve"> года</w:t>
            </w:r>
          </w:p>
        </w:tc>
      </w:tr>
      <w:tr w:rsidR="007B29B8" w:rsidRPr="00FC6422" w14:paraId="5F5B7A6D" w14:textId="77777777" w:rsidTr="00254E5E">
        <w:tc>
          <w:tcPr>
            <w:tcW w:w="1373" w:type="pct"/>
            <w:vAlign w:val="center"/>
          </w:tcPr>
          <w:p w14:paraId="2D33E5D3" w14:textId="46D89038" w:rsidR="007B29B8" w:rsidRPr="00FC6422" w:rsidRDefault="007B29B8" w:rsidP="00F85E59">
            <w:pPr>
              <w:pStyle w:val="tabletext0"/>
              <w:keepNext/>
              <w:rPr>
                <w:b/>
                <w:bCs/>
                <w:iCs/>
              </w:rPr>
            </w:pPr>
          </w:p>
        </w:tc>
        <w:tc>
          <w:tcPr>
            <w:tcW w:w="546" w:type="pct"/>
            <w:tcBorders>
              <w:bottom w:val="single" w:sz="4" w:space="0" w:color="auto"/>
            </w:tcBorders>
            <w:vAlign w:val="center"/>
          </w:tcPr>
          <w:p w14:paraId="3B04945D" w14:textId="77777777" w:rsidR="007B29B8" w:rsidRPr="00FC6422" w:rsidRDefault="007B29B8" w:rsidP="00F85E59">
            <w:pPr>
              <w:pStyle w:val="tabletext0"/>
              <w:keepNext/>
              <w:jc w:val="center"/>
              <w:rPr>
                <w:b/>
                <w:bCs/>
                <w:iCs/>
              </w:rPr>
            </w:pPr>
            <w:r w:rsidRPr="00FC6422">
              <w:rPr>
                <w:b/>
                <w:bCs/>
                <w:iCs/>
              </w:rPr>
              <w:t>Валюта</w:t>
            </w:r>
          </w:p>
        </w:tc>
        <w:tc>
          <w:tcPr>
            <w:tcW w:w="534" w:type="pct"/>
            <w:tcBorders>
              <w:bottom w:val="single" w:sz="4" w:space="0" w:color="auto"/>
            </w:tcBorders>
            <w:vAlign w:val="center"/>
          </w:tcPr>
          <w:p w14:paraId="39BC7CEA" w14:textId="41488B2B" w:rsidR="007B29B8" w:rsidRPr="00FC6422" w:rsidRDefault="007B29B8" w:rsidP="007B29B8">
            <w:pPr>
              <w:pStyle w:val="tabletext0"/>
              <w:keepNext/>
              <w:jc w:val="center"/>
              <w:rPr>
                <w:b/>
                <w:bCs/>
                <w:iCs/>
              </w:rPr>
            </w:pPr>
            <w:r>
              <w:rPr>
                <w:b/>
                <w:bCs/>
                <w:iCs/>
              </w:rPr>
              <w:t>Номи-нальная ставка</w:t>
            </w:r>
          </w:p>
        </w:tc>
        <w:tc>
          <w:tcPr>
            <w:tcW w:w="437" w:type="pct"/>
            <w:tcBorders>
              <w:bottom w:val="single" w:sz="4" w:space="0" w:color="auto"/>
            </w:tcBorders>
            <w:vAlign w:val="center"/>
          </w:tcPr>
          <w:p w14:paraId="0F1101A4" w14:textId="77777777" w:rsidR="007B29B8" w:rsidRPr="00FC6422" w:rsidRDefault="007B29B8" w:rsidP="00F85E59">
            <w:pPr>
              <w:pStyle w:val="tabletext0"/>
              <w:keepNext/>
              <w:jc w:val="center"/>
              <w:rPr>
                <w:b/>
                <w:bCs/>
                <w:iCs/>
              </w:rPr>
            </w:pPr>
            <w:r w:rsidRPr="00FC6422">
              <w:rPr>
                <w:b/>
                <w:bCs/>
                <w:iCs/>
              </w:rPr>
              <w:t>Год погашения</w:t>
            </w:r>
          </w:p>
        </w:tc>
        <w:tc>
          <w:tcPr>
            <w:tcW w:w="527" w:type="pct"/>
            <w:tcBorders>
              <w:bottom w:val="single" w:sz="4" w:space="0" w:color="auto"/>
            </w:tcBorders>
            <w:vAlign w:val="center"/>
          </w:tcPr>
          <w:p w14:paraId="1A78A1E2" w14:textId="411C9A72" w:rsidR="007B29B8" w:rsidRPr="00FC6422" w:rsidRDefault="00486AAA" w:rsidP="00F85E59">
            <w:pPr>
              <w:pStyle w:val="tabletext0"/>
              <w:keepNext/>
              <w:jc w:val="center"/>
              <w:rPr>
                <w:b/>
                <w:bCs/>
                <w:iCs/>
              </w:rPr>
            </w:pPr>
            <w:r>
              <w:rPr>
                <w:b/>
                <w:bCs/>
                <w:iCs/>
              </w:rPr>
              <w:t>Номи-нальная стои</w:t>
            </w:r>
            <w:r w:rsidR="007B29B8" w:rsidRPr="00FC6422">
              <w:rPr>
                <w:b/>
                <w:bCs/>
                <w:iCs/>
              </w:rPr>
              <w:t>мость</w:t>
            </w:r>
          </w:p>
        </w:tc>
        <w:tc>
          <w:tcPr>
            <w:tcW w:w="527" w:type="pct"/>
            <w:tcBorders>
              <w:bottom w:val="single" w:sz="4" w:space="0" w:color="auto"/>
            </w:tcBorders>
            <w:vAlign w:val="center"/>
          </w:tcPr>
          <w:p w14:paraId="20E72283" w14:textId="77777777" w:rsidR="007B29B8" w:rsidRPr="00FC6422" w:rsidRDefault="007B29B8" w:rsidP="00F85E59">
            <w:pPr>
              <w:pStyle w:val="tabletext0"/>
              <w:keepNext/>
              <w:jc w:val="center"/>
              <w:rPr>
                <w:b/>
                <w:bCs/>
                <w:iCs/>
              </w:rPr>
            </w:pPr>
            <w:r w:rsidRPr="00FC6422">
              <w:rPr>
                <w:b/>
                <w:bCs/>
                <w:iCs/>
              </w:rPr>
              <w:t>Балансо-вая стои-мость</w:t>
            </w:r>
          </w:p>
        </w:tc>
        <w:tc>
          <w:tcPr>
            <w:tcW w:w="527" w:type="pct"/>
            <w:tcBorders>
              <w:top w:val="single" w:sz="4" w:space="0" w:color="auto"/>
              <w:bottom w:val="single" w:sz="4" w:space="0" w:color="auto"/>
            </w:tcBorders>
            <w:vAlign w:val="center"/>
          </w:tcPr>
          <w:p w14:paraId="5E23B309" w14:textId="1B446DFF" w:rsidR="007B29B8" w:rsidRPr="00FC6422" w:rsidRDefault="00486AAA" w:rsidP="00F85E59">
            <w:pPr>
              <w:pStyle w:val="tabletext0"/>
              <w:keepNext/>
              <w:jc w:val="center"/>
              <w:rPr>
                <w:b/>
                <w:bCs/>
                <w:iCs/>
              </w:rPr>
            </w:pPr>
            <w:r>
              <w:rPr>
                <w:b/>
                <w:bCs/>
                <w:iCs/>
              </w:rPr>
              <w:t>Номи-нальная стои</w:t>
            </w:r>
            <w:r w:rsidR="007B29B8" w:rsidRPr="00FC6422">
              <w:rPr>
                <w:b/>
                <w:bCs/>
                <w:iCs/>
              </w:rPr>
              <w:t>мость</w:t>
            </w:r>
          </w:p>
        </w:tc>
        <w:tc>
          <w:tcPr>
            <w:tcW w:w="529" w:type="pct"/>
            <w:tcBorders>
              <w:top w:val="single" w:sz="4" w:space="0" w:color="auto"/>
              <w:bottom w:val="single" w:sz="4" w:space="0" w:color="auto"/>
            </w:tcBorders>
            <w:vAlign w:val="center"/>
          </w:tcPr>
          <w:p w14:paraId="1A9849FF" w14:textId="77777777" w:rsidR="007B29B8" w:rsidRPr="00FC6422" w:rsidRDefault="007B29B8" w:rsidP="00F85E59">
            <w:pPr>
              <w:pStyle w:val="tabletext0"/>
              <w:keepNext/>
              <w:jc w:val="center"/>
              <w:rPr>
                <w:b/>
                <w:bCs/>
                <w:iCs/>
              </w:rPr>
            </w:pPr>
            <w:r w:rsidRPr="00FC6422">
              <w:rPr>
                <w:b/>
                <w:bCs/>
                <w:iCs/>
              </w:rPr>
              <w:t>Балансо-вая стои-мость</w:t>
            </w:r>
          </w:p>
        </w:tc>
      </w:tr>
      <w:tr w:rsidR="007B29B8" w:rsidRPr="00FC6422" w14:paraId="3F6169A0" w14:textId="77777777" w:rsidTr="00254E5E">
        <w:tc>
          <w:tcPr>
            <w:tcW w:w="1373" w:type="pct"/>
            <w:vAlign w:val="center"/>
          </w:tcPr>
          <w:p w14:paraId="537489AE" w14:textId="2DBE0BF5" w:rsidR="007B29B8" w:rsidRPr="00FC6422" w:rsidRDefault="007B29B8" w:rsidP="00F85E59">
            <w:pPr>
              <w:pStyle w:val="tabletext0"/>
              <w:keepNext/>
            </w:pPr>
            <w:r w:rsidRPr="007B29B8">
              <w:t>Долговые ценные бумаги</w:t>
            </w:r>
          </w:p>
        </w:tc>
        <w:tc>
          <w:tcPr>
            <w:tcW w:w="546" w:type="pct"/>
            <w:tcBorders>
              <w:top w:val="single" w:sz="4" w:space="0" w:color="auto"/>
            </w:tcBorders>
            <w:vAlign w:val="center"/>
          </w:tcPr>
          <w:p w14:paraId="38D2A922" w14:textId="318400A3" w:rsidR="007B29B8" w:rsidRPr="007B29B8" w:rsidRDefault="007B29B8" w:rsidP="007B29B8">
            <w:pPr>
              <w:pStyle w:val="tabletext0"/>
              <w:keepNext/>
              <w:tabs>
                <w:tab w:val="decimal" w:pos="879"/>
              </w:tabs>
              <w:ind w:right="57"/>
              <w:jc w:val="both"/>
              <w:rPr>
                <w:lang w:val="en-US"/>
              </w:rPr>
            </w:pPr>
            <w:r>
              <w:rPr>
                <w:lang w:val="en-US"/>
              </w:rPr>
              <w:t>KZT</w:t>
            </w:r>
          </w:p>
        </w:tc>
        <w:tc>
          <w:tcPr>
            <w:tcW w:w="534" w:type="pct"/>
            <w:vAlign w:val="center"/>
          </w:tcPr>
          <w:p w14:paraId="04AF5DCA" w14:textId="49389555" w:rsidR="007B29B8" w:rsidRPr="00486AAA" w:rsidRDefault="005E1103" w:rsidP="00F85E59">
            <w:pPr>
              <w:pStyle w:val="tabletext0"/>
              <w:keepNext/>
              <w:ind w:right="57"/>
              <w:jc w:val="center"/>
              <w:rPr>
                <w:lang w:val="en-US"/>
              </w:rPr>
            </w:pPr>
            <w:r>
              <w:rPr>
                <w:lang w:val="en-US"/>
              </w:rPr>
              <w:t>0.</w:t>
            </w:r>
            <w:r w:rsidR="00486AAA">
              <w:rPr>
                <w:lang w:val="en-US"/>
              </w:rPr>
              <w:t>10%</w:t>
            </w:r>
          </w:p>
        </w:tc>
        <w:tc>
          <w:tcPr>
            <w:tcW w:w="437" w:type="pct"/>
            <w:vAlign w:val="center"/>
          </w:tcPr>
          <w:p w14:paraId="56ADB917" w14:textId="711AB8D0" w:rsidR="007B29B8" w:rsidRPr="00486AAA" w:rsidRDefault="00486AAA" w:rsidP="00F85E59">
            <w:pPr>
              <w:pStyle w:val="tabletext0"/>
              <w:keepNext/>
              <w:tabs>
                <w:tab w:val="decimal" w:pos="879"/>
              </w:tabs>
              <w:ind w:right="57"/>
              <w:jc w:val="right"/>
              <w:rPr>
                <w:lang w:val="en-US"/>
              </w:rPr>
            </w:pPr>
            <w:r>
              <w:rPr>
                <w:lang w:val="en-US"/>
              </w:rPr>
              <w:t>2033</w:t>
            </w:r>
          </w:p>
        </w:tc>
        <w:tc>
          <w:tcPr>
            <w:tcW w:w="527" w:type="pct"/>
            <w:tcBorders>
              <w:top w:val="single" w:sz="4" w:space="0" w:color="auto"/>
            </w:tcBorders>
            <w:vAlign w:val="center"/>
          </w:tcPr>
          <w:p w14:paraId="61A295B9" w14:textId="3AE15033" w:rsidR="007B29B8" w:rsidRPr="00486AAA" w:rsidRDefault="00486AAA" w:rsidP="00F85E59">
            <w:pPr>
              <w:pStyle w:val="tabletext0"/>
              <w:keepNext/>
              <w:tabs>
                <w:tab w:val="decimal" w:pos="879"/>
              </w:tabs>
              <w:ind w:right="57"/>
              <w:jc w:val="right"/>
            </w:pPr>
            <w:r>
              <w:rPr>
                <w:lang w:val="en-US"/>
              </w:rPr>
              <w:t>2</w:t>
            </w:r>
            <w:r>
              <w:t>,133,196</w:t>
            </w:r>
          </w:p>
        </w:tc>
        <w:tc>
          <w:tcPr>
            <w:tcW w:w="527" w:type="pct"/>
            <w:vAlign w:val="center"/>
          </w:tcPr>
          <w:p w14:paraId="3556C967" w14:textId="7DBF3504" w:rsidR="007B29B8" w:rsidRPr="00FC6422" w:rsidRDefault="00486AAA" w:rsidP="00F85E59">
            <w:pPr>
              <w:pStyle w:val="tabletext0"/>
              <w:keepNext/>
              <w:tabs>
                <w:tab w:val="decimal" w:pos="879"/>
              </w:tabs>
              <w:ind w:right="57"/>
              <w:jc w:val="right"/>
            </w:pPr>
            <w:r>
              <w:t>505,454</w:t>
            </w:r>
          </w:p>
        </w:tc>
        <w:tc>
          <w:tcPr>
            <w:tcW w:w="527" w:type="pct"/>
            <w:vAlign w:val="center"/>
          </w:tcPr>
          <w:p w14:paraId="5D793D2C" w14:textId="48C9FBCD" w:rsidR="007B29B8" w:rsidRPr="00FC6422" w:rsidRDefault="00486AAA" w:rsidP="00F85E59">
            <w:pPr>
              <w:pStyle w:val="tabletext0"/>
              <w:keepNext/>
              <w:tabs>
                <w:tab w:val="decimal" w:pos="879"/>
              </w:tabs>
              <w:ind w:right="57"/>
              <w:jc w:val="right"/>
            </w:pPr>
            <w:r>
              <w:t>-</w:t>
            </w:r>
          </w:p>
        </w:tc>
        <w:tc>
          <w:tcPr>
            <w:tcW w:w="529" w:type="pct"/>
            <w:vAlign w:val="center"/>
          </w:tcPr>
          <w:p w14:paraId="0F2CA923" w14:textId="3EF6D490" w:rsidR="007B29B8" w:rsidRPr="00FC6422" w:rsidRDefault="00486AAA" w:rsidP="00F85E59">
            <w:pPr>
              <w:pStyle w:val="tabletext0"/>
              <w:keepNext/>
              <w:tabs>
                <w:tab w:val="decimal" w:pos="879"/>
              </w:tabs>
              <w:ind w:right="57"/>
              <w:jc w:val="right"/>
            </w:pPr>
            <w:r>
              <w:t>-</w:t>
            </w:r>
          </w:p>
        </w:tc>
      </w:tr>
      <w:tr w:rsidR="007B29B8" w:rsidRPr="00FC6422" w14:paraId="093BE9AF" w14:textId="77777777" w:rsidTr="00254E5E">
        <w:tc>
          <w:tcPr>
            <w:tcW w:w="1373" w:type="pct"/>
            <w:vAlign w:val="center"/>
          </w:tcPr>
          <w:p w14:paraId="171DE4A9" w14:textId="586E6915" w:rsidR="007B29B8" w:rsidRPr="00FC6422" w:rsidRDefault="007B29B8" w:rsidP="00486AAA">
            <w:pPr>
              <w:pStyle w:val="tabletext0"/>
              <w:keepNext/>
            </w:pPr>
            <w:r w:rsidRPr="007B29B8">
              <w:t>Государственные ценные бумаги</w:t>
            </w:r>
          </w:p>
        </w:tc>
        <w:tc>
          <w:tcPr>
            <w:tcW w:w="546" w:type="pct"/>
            <w:vAlign w:val="center"/>
          </w:tcPr>
          <w:p w14:paraId="70D9F072" w14:textId="0E5102A8" w:rsidR="007B29B8" w:rsidRPr="007B29B8" w:rsidRDefault="007B29B8" w:rsidP="007B29B8">
            <w:pPr>
              <w:pStyle w:val="tabletext0"/>
              <w:keepNext/>
              <w:tabs>
                <w:tab w:val="decimal" w:pos="879"/>
              </w:tabs>
              <w:ind w:right="57"/>
              <w:jc w:val="both"/>
              <w:rPr>
                <w:lang w:val="en-US"/>
              </w:rPr>
            </w:pPr>
            <w:r>
              <w:rPr>
                <w:lang w:val="en-US"/>
              </w:rPr>
              <w:t>KZT</w:t>
            </w:r>
          </w:p>
        </w:tc>
        <w:tc>
          <w:tcPr>
            <w:tcW w:w="534" w:type="pct"/>
            <w:vAlign w:val="center"/>
          </w:tcPr>
          <w:p w14:paraId="73EA496F" w14:textId="3D9F0397" w:rsidR="007B29B8" w:rsidRPr="00FC6422" w:rsidRDefault="005E1103" w:rsidP="00F85E59">
            <w:pPr>
              <w:pStyle w:val="tabletext0"/>
              <w:keepNext/>
              <w:ind w:right="57"/>
              <w:jc w:val="center"/>
            </w:pPr>
            <w:r>
              <w:t>10.</w:t>
            </w:r>
            <w:r w:rsidR="00486AAA">
              <w:t>2%</w:t>
            </w:r>
          </w:p>
        </w:tc>
        <w:tc>
          <w:tcPr>
            <w:tcW w:w="437" w:type="pct"/>
            <w:vAlign w:val="center"/>
          </w:tcPr>
          <w:p w14:paraId="7E10299F" w14:textId="2FEEFC00" w:rsidR="007B29B8" w:rsidRPr="00FC6422" w:rsidRDefault="00486AAA" w:rsidP="00F85E59">
            <w:pPr>
              <w:pStyle w:val="tabletext0"/>
              <w:keepNext/>
              <w:tabs>
                <w:tab w:val="decimal" w:pos="879"/>
              </w:tabs>
              <w:ind w:right="57"/>
              <w:jc w:val="right"/>
            </w:pPr>
            <w:r>
              <w:t>2020</w:t>
            </w:r>
          </w:p>
        </w:tc>
        <w:tc>
          <w:tcPr>
            <w:tcW w:w="527" w:type="pct"/>
            <w:vAlign w:val="center"/>
          </w:tcPr>
          <w:p w14:paraId="4D19B42B" w14:textId="6C2C3294" w:rsidR="007B29B8" w:rsidRPr="00FC6422" w:rsidRDefault="005E1103" w:rsidP="00F85E59">
            <w:pPr>
              <w:pStyle w:val="tabletext0"/>
              <w:keepNext/>
              <w:tabs>
                <w:tab w:val="decimal" w:pos="879"/>
              </w:tabs>
              <w:ind w:right="57"/>
              <w:jc w:val="right"/>
            </w:pPr>
            <w:r>
              <w:t>1,000,000</w:t>
            </w:r>
          </w:p>
        </w:tc>
        <w:tc>
          <w:tcPr>
            <w:tcW w:w="527" w:type="pct"/>
            <w:vAlign w:val="center"/>
          </w:tcPr>
          <w:p w14:paraId="6E21B5C0" w14:textId="14378834" w:rsidR="007B29B8" w:rsidRPr="00FC6422" w:rsidRDefault="00486AAA" w:rsidP="00F85E59">
            <w:pPr>
              <w:pStyle w:val="tabletext0"/>
              <w:keepNext/>
              <w:tabs>
                <w:tab w:val="decimal" w:pos="879"/>
              </w:tabs>
              <w:ind w:right="57"/>
              <w:jc w:val="right"/>
            </w:pPr>
            <w:r>
              <w:t>980,600</w:t>
            </w:r>
          </w:p>
        </w:tc>
        <w:tc>
          <w:tcPr>
            <w:tcW w:w="527" w:type="pct"/>
            <w:vAlign w:val="center"/>
          </w:tcPr>
          <w:p w14:paraId="1E4688AE" w14:textId="65DB4663" w:rsidR="007B29B8" w:rsidRPr="00FC6422" w:rsidRDefault="00486AAA" w:rsidP="00F85E59">
            <w:pPr>
              <w:pStyle w:val="tabletext0"/>
              <w:keepNext/>
              <w:tabs>
                <w:tab w:val="decimal" w:pos="879"/>
              </w:tabs>
              <w:ind w:right="57"/>
              <w:jc w:val="right"/>
            </w:pPr>
            <w:r>
              <w:t>-</w:t>
            </w:r>
          </w:p>
        </w:tc>
        <w:tc>
          <w:tcPr>
            <w:tcW w:w="529" w:type="pct"/>
            <w:vAlign w:val="center"/>
          </w:tcPr>
          <w:p w14:paraId="12F62D7E" w14:textId="61EEFA2D" w:rsidR="007B29B8" w:rsidRPr="00FC6422" w:rsidRDefault="00486AAA" w:rsidP="00F85E59">
            <w:pPr>
              <w:pStyle w:val="tabletext0"/>
              <w:keepNext/>
              <w:tabs>
                <w:tab w:val="decimal" w:pos="879"/>
              </w:tabs>
              <w:ind w:right="57"/>
              <w:jc w:val="right"/>
            </w:pPr>
            <w:r>
              <w:t>-</w:t>
            </w:r>
          </w:p>
        </w:tc>
      </w:tr>
      <w:tr w:rsidR="007B29B8" w:rsidRPr="00FC6422" w14:paraId="26558CF7" w14:textId="77777777" w:rsidTr="00254E5E">
        <w:tc>
          <w:tcPr>
            <w:tcW w:w="1373" w:type="pct"/>
            <w:vAlign w:val="center"/>
          </w:tcPr>
          <w:p w14:paraId="747BA5CC" w14:textId="2F0F29C2" w:rsidR="007B29B8" w:rsidRPr="00FC6422" w:rsidRDefault="007B29B8" w:rsidP="00F85E59">
            <w:pPr>
              <w:pStyle w:val="tabletext0"/>
              <w:keepNext/>
              <w:rPr>
                <w:b/>
              </w:rPr>
            </w:pPr>
          </w:p>
        </w:tc>
        <w:tc>
          <w:tcPr>
            <w:tcW w:w="546" w:type="pct"/>
            <w:vAlign w:val="center"/>
          </w:tcPr>
          <w:p w14:paraId="46946E08" w14:textId="77777777" w:rsidR="007B29B8" w:rsidRPr="00FC6422" w:rsidRDefault="007B29B8" w:rsidP="00F85E59">
            <w:pPr>
              <w:pStyle w:val="tabletext0"/>
              <w:tabs>
                <w:tab w:val="decimal" w:pos="879"/>
              </w:tabs>
              <w:ind w:right="57"/>
              <w:jc w:val="center"/>
            </w:pPr>
          </w:p>
        </w:tc>
        <w:tc>
          <w:tcPr>
            <w:tcW w:w="534" w:type="pct"/>
            <w:vAlign w:val="center"/>
          </w:tcPr>
          <w:p w14:paraId="474E0A8A" w14:textId="77777777" w:rsidR="007B29B8" w:rsidRPr="00FC6422" w:rsidRDefault="007B29B8" w:rsidP="00F85E59">
            <w:pPr>
              <w:pStyle w:val="tabletext0"/>
              <w:tabs>
                <w:tab w:val="decimal" w:pos="879"/>
              </w:tabs>
              <w:ind w:right="57"/>
            </w:pPr>
          </w:p>
        </w:tc>
        <w:tc>
          <w:tcPr>
            <w:tcW w:w="437" w:type="pct"/>
            <w:vAlign w:val="center"/>
          </w:tcPr>
          <w:p w14:paraId="17F71D9D" w14:textId="77777777" w:rsidR="007B29B8" w:rsidRPr="00FC6422" w:rsidRDefault="007B29B8" w:rsidP="00F85E59">
            <w:pPr>
              <w:pStyle w:val="tabletext0"/>
              <w:tabs>
                <w:tab w:val="decimal" w:pos="879"/>
              </w:tabs>
              <w:ind w:right="57"/>
              <w:jc w:val="right"/>
            </w:pPr>
          </w:p>
        </w:tc>
        <w:tc>
          <w:tcPr>
            <w:tcW w:w="527" w:type="pct"/>
            <w:tcBorders>
              <w:top w:val="single" w:sz="4" w:space="0" w:color="auto"/>
              <w:bottom w:val="double" w:sz="4" w:space="0" w:color="auto"/>
            </w:tcBorders>
            <w:vAlign w:val="center"/>
          </w:tcPr>
          <w:p w14:paraId="7E37BC77" w14:textId="095B548F" w:rsidR="007B29B8" w:rsidRPr="00486AAA" w:rsidRDefault="005E1103" w:rsidP="00486AAA">
            <w:pPr>
              <w:pStyle w:val="tabletext0"/>
              <w:tabs>
                <w:tab w:val="decimal" w:pos="879"/>
              </w:tabs>
              <w:ind w:right="57"/>
              <w:jc w:val="right"/>
              <w:rPr>
                <w:b/>
              </w:rPr>
            </w:pPr>
            <w:r>
              <w:rPr>
                <w:b/>
              </w:rPr>
              <w:t>3,133,196</w:t>
            </w:r>
          </w:p>
        </w:tc>
        <w:tc>
          <w:tcPr>
            <w:tcW w:w="527" w:type="pct"/>
            <w:tcBorders>
              <w:top w:val="single" w:sz="4" w:space="0" w:color="auto"/>
              <w:bottom w:val="double" w:sz="4" w:space="0" w:color="auto"/>
            </w:tcBorders>
            <w:vAlign w:val="center"/>
          </w:tcPr>
          <w:p w14:paraId="3B46166B" w14:textId="44B5864B" w:rsidR="007B29B8" w:rsidRPr="00486AAA" w:rsidRDefault="00486AAA" w:rsidP="00F85E59">
            <w:pPr>
              <w:pStyle w:val="tabletext0"/>
              <w:tabs>
                <w:tab w:val="decimal" w:pos="879"/>
              </w:tabs>
              <w:ind w:right="57"/>
              <w:jc w:val="right"/>
              <w:rPr>
                <w:b/>
              </w:rPr>
            </w:pPr>
            <w:r w:rsidRPr="00486AAA">
              <w:rPr>
                <w:b/>
              </w:rPr>
              <w:t>1,486,054</w:t>
            </w:r>
          </w:p>
        </w:tc>
        <w:tc>
          <w:tcPr>
            <w:tcW w:w="527" w:type="pct"/>
            <w:tcBorders>
              <w:top w:val="single" w:sz="4" w:space="0" w:color="auto"/>
              <w:bottom w:val="double" w:sz="4" w:space="0" w:color="auto"/>
            </w:tcBorders>
            <w:vAlign w:val="center"/>
          </w:tcPr>
          <w:p w14:paraId="0AD6E403" w14:textId="5830F111" w:rsidR="007B29B8" w:rsidRPr="00486AAA" w:rsidRDefault="00486AAA" w:rsidP="00F85E59">
            <w:pPr>
              <w:pStyle w:val="tabletext0"/>
              <w:tabs>
                <w:tab w:val="decimal" w:pos="879"/>
              </w:tabs>
              <w:ind w:right="57"/>
              <w:jc w:val="right"/>
              <w:rPr>
                <w:b/>
              </w:rPr>
            </w:pPr>
            <w:r w:rsidRPr="00486AAA">
              <w:rPr>
                <w:b/>
              </w:rPr>
              <w:t>-</w:t>
            </w:r>
          </w:p>
        </w:tc>
        <w:tc>
          <w:tcPr>
            <w:tcW w:w="529" w:type="pct"/>
            <w:tcBorders>
              <w:top w:val="single" w:sz="4" w:space="0" w:color="auto"/>
              <w:bottom w:val="double" w:sz="4" w:space="0" w:color="auto"/>
            </w:tcBorders>
            <w:vAlign w:val="center"/>
          </w:tcPr>
          <w:p w14:paraId="70F5F219" w14:textId="6ED9FC81" w:rsidR="007B29B8" w:rsidRPr="00486AAA" w:rsidRDefault="00486AAA" w:rsidP="00F85E59">
            <w:pPr>
              <w:pStyle w:val="tabletext0"/>
              <w:tabs>
                <w:tab w:val="decimal" w:pos="879"/>
              </w:tabs>
              <w:ind w:right="57"/>
              <w:jc w:val="right"/>
              <w:rPr>
                <w:b/>
              </w:rPr>
            </w:pPr>
            <w:r w:rsidRPr="00486AAA">
              <w:rPr>
                <w:b/>
              </w:rPr>
              <w:t>-</w:t>
            </w:r>
          </w:p>
        </w:tc>
      </w:tr>
    </w:tbl>
    <w:p w14:paraId="7E053FF3" w14:textId="20B22977" w:rsidR="00BD461D" w:rsidRPr="007225F7" w:rsidRDefault="007225F7" w:rsidP="00254E5E">
      <w:pPr>
        <w:pStyle w:val="a1"/>
        <w:spacing w:before="0"/>
        <w:rPr>
          <w:b/>
        </w:rPr>
      </w:pPr>
      <w:r w:rsidRPr="007225F7">
        <w:rPr>
          <w:b/>
        </w:rPr>
        <w:t>Долговые ценные бумаги</w:t>
      </w:r>
    </w:p>
    <w:p w14:paraId="5D8EB7B9" w14:textId="3DABEBD1" w:rsidR="007225F7" w:rsidRPr="007225F7" w:rsidRDefault="007225F7" w:rsidP="007225F7">
      <w:pPr>
        <w:jc w:val="both"/>
      </w:pPr>
      <w:r w:rsidRPr="007225F7">
        <w:t>В соответствии с постановлением Правительства Республики Казахстан (далее – Постановление) в счет погашения части задолженности по бюджетному кредиту, предоставленному акимату Восточно-Казахстанской области, облигации акционерного общества «Цесна</w:t>
      </w:r>
      <w:r>
        <w:t xml:space="preserve"> Б</w:t>
      </w:r>
      <w:r w:rsidRPr="007225F7">
        <w:t>анк»</w:t>
      </w:r>
      <w:r>
        <w:t xml:space="preserve"> (далее – Облигации) на сумму 2,150,</w:t>
      </w:r>
      <w:r w:rsidRPr="007225F7">
        <w:t>001 т</w:t>
      </w:r>
      <w:r>
        <w:t>ыс. тенге</w:t>
      </w:r>
      <w:r w:rsidRPr="007225F7">
        <w:t>, выпущенные со сроком на 15 лет, со ставкой вознаграждения 0,1</w:t>
      </w:r>
      <w:r w:rsidR="005217F0">
        <w:t>0</w:t>
      </w:r>
      <w:r w:rsidRPr="007225F7">
        <w:t>% годовых обращены из коммунальной собственности Восточно-Казахстанской области в республиканскую собственность в пользу ГУ «Комитет государственного имущества и приватизации Министерства финансов Республики Казахстан» (далее – КГИП).</w:t>
      </w:r>
      <w:r>
        <w:t xml:space="preserve"> </w:t>
      </w:r>
      <w:r w:rsidRPr="007225F7">
        <w:t>Облигации</w:t>
      </w:r>
      <w:r>
        <w:t xml:space="preserve"> переданы</w:t>
      </w:r>
      <w:r w:rsidRPr="007225F7">
        <w:t xml:space="preserve"> в оплату размещаемых привилегированных акций </w:t>
      </w:r>
      <w:r w:rsidR="00D2608A">
        <w:t>Группы</w:t>
      </w:r>
      <w:r w:rsidR="007603F8">
        <w:t xml:space="preserve"> (Прим. 2</w:t>
      </w:r>
      <w:r w:rsidR="00E131BF">
        <w:t>5</w:t>
      </w:r>
      <w:r w:rsidR="007603F8">
        <w:t>)</w:t>
      </w:r>
      <w:r w:rsidRPr="007225F7">
        <w:t xml:space="preserve">. </w:t>
      </w:r>
    </w:p>
    <w:p w14:paraId="472B2EA4" w14:textId="5D1AC0C0" w:rsidR="007225F7" w:rsidRPr="007225F7" w:rsidRDefault="00AF5C6A" w:rsidP="007225F7">
      <w:pPr>
        <w:spacing w:before="120"/>
        <w:jc w:val="both"/>
      </w:pPr>
      <w:r>
        <w:t xml:space="preserve">При первоначальном признании </w:t>
      </w:r>
      <w:r w:rsidRPr="007225F7">
        <w:t>Облигаций</w:t>
      </w:r>
      <w:r>
        <w:t>, с</w:t>
      </w:r>
      <w:r w:rsidR="007225F7" w:rsidRPr="007225F7">
        <w:t xml:space="preserve">праведливая стоимость </w:t>
      </w:r>
      <w:r>
        <w:t xml:space="preserve">составляет </w:t>
      </w:r>
      <w:r w:rsidR="007225F7">
        <w:t>463,</w:t>
      </w:r>
      <w:r w:rsidR="007225F7" w:rsidRPr="007225F7">
        <w:t>783 тыс</w:t>
      </w:r>
      <w:r w:rsidR="007225F7">
        <w:t>яч</w:t>
      </w:r>
      <w:r w:rsidR="007225F7" w:rsidRPr="007225F7">
        <w:t xml:space="preserve"> тенге. </w:t>
      </w:r>
    </w:p>
    <w:p w14:paraId="1B8E2A0A" w14:textId="7A2E21ED" w:rsidR="007225F7" w:rsidRPr="007225F7" w:rsidRDefault="007225F7" w:rsidP="007225F7">
      <w:pPr>
        <w:jc w:val="both"/>
      </w:pPr>
      <w:r w:rsidRPr="007225F7">
        <w:t>Справедливая стоимость Облигаций определена путем дисконтирования денежных потоков</w:t>
      </w:r>
      <w:r>
        <w:t xml:space="preserve"> по эффективной процентной ставке 11,22%.</w:t>
      </w:r>
      <w:r w:rsidRPr="007225F7">
        <w:t xml:space="preserve"> </w:t>
      </w:r>
    </w:p>
    <w:p w14:paraId="2BCE2D03" w14:textId="4C022DB4" w:rsidR="00BD461D" w:rsidRPr="00CB4F3C" w:rsidRDefault="00D822DC" w:rsidP="00646A88">
      <w:pPr>
        <w:pStyle w:val="1"/>
        <w:spacing w:line="240" w:lineRule="auto"/>
        <w:ind w:hanging="851"/>
        <w:rPr>
          <w:sz w:val="24"/>
          <w:szCs w:val="24"/>
        </w:rPr>
      </w:pPr>
      <w:r>
        <w:rPr>
          <w:sz w:val="24"/>
          <w:szCs w:val="24"/>
        </w:rPr>
        <w:t>16</w:t>
      </w:r>
      <w:r w:rsidR="00646A88" w:rsidRPr="00CB4F3C">
        <w:rPr>
          <w:sz w:val="24"/>
          <w:szCs w:val="24"/>
        </w:rPr>
        <w:t>.</w:t>
      </w:r>
      <w:r w:rsidR="00646A88" w:rsidRPr="00CB4F3C">
        <w:rPr>
          <w:sz w:val="24"/>
          <w:szCs w:val="24"/>
        </w:rPr>
        <w:tab/>
        <w:t>Финансовые активы, оцениваемые по справедливой стоимости через прочий совокупный доход</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C719E4" w:rsidRPr="00A9266D" w14:paraId="36DF47F4" w14:textId="77777777" w:rsidTr="00F85E59">
        <w:trPr>
          <w:trHeight w:val="20"/>
        </w:trPr>
        <w:tc>
          <w:tcPr>
            <w:tcW w:w="4537" w:type="dxa"/>
            <w:tcBorders>
              <w:top w:val="nil"/>
              <w:left w:val="nil"/>
              <w:bottom w:val="nil"/>
              <w:right w:val="nil"/>
            </w:tcBorders>
            <w:shd w:val="clear" w:color="auto" w:fill="auto"/>
            <w:noWrap/>
            <w:vAlign w:val="bottom"/>
            <w:hideMark/>
          </w:tcPr>
          <w:p w14:paraId="5240AAB0" w14:textId="77777777" w:rsidR="00C719E4" w:rsidRPr="00A9266D" w:rsidRDefault="00C719E4" w:rsidP="00F85E59">
            <w:pPr>
              <w:rPr>
                <w:sz w:val="20"/>
                <w:szCs w:val="24"/>
                <w:lang w:eastAsia="ru-RU"/>
              </w:rPr>
            </w:pPr>
          </w:p>
        </w:tc>
        <w:tc>
          <w:tcPr>
            <w:tcW w:w="425" w:type="dxa"/>
            <w:tcBorders>
              <w:top w:val="nil"/>
              <w:left w:val="nil"/>
              <w:bottom w:val="nil"/>
              <w:right w:val="nil"/>
            </w:tcBorders>
            <w:shd w:val="clear" w:color="auto" w:fill="auto"/>
            <w:noWrap/>
            <w:vAlign w:val="bottom"/>
            <w:hideMark/>
          </w:tcPr>
          <w:p w14:paraId="15E0F244" w14:textId="77777777" w:rsidR="00C719E4" w:rsidRPr="00A9266D" w:rsidRDefault="00C719E4" w:rsidP="00F85E59">
            <w:pPr>
              <w:rPr>
                <w:sz w:val="20"/>
                <w:lang w:eastAsia="ru-RU"/>
              </w:rPr>
            </w:pPr>
          </w:p>
        </w:tc>
        <w:tc>
          <w:tcPr>
            <w:tcW w:w="820" w:type="dxa"/>
            <w:tcBorders>
              <w:top w:val="nil"/>
              <w:left w:val="nil"/>
              <w:right w:val="nil"/>
            </w:tcBorders>
          </w:tcPr>
          <w:p w14:paraId="71BACEDA" w14:textId="7A6412A9" w:rsidR="00C719E4" w:rsidRDefault="00C719E4" w:rsidP="00F85E59">
            <w:pPr>
              <w:jc w:val="right"/>
              <w:rPr>
                <w:b/>
                <w:bCs/>
                <w:sz w:val="20"/>
                <w:lang w:eastAsia="ru-RU"/>
              </w:rPr>
            </w:pPr>
          </w:p>
        </w:tc>
        <w:tc>
          <w:tcPr>
            <w:tcW w:w="222" w:type="dxa"/>
            <w:tcBorders>
              <w:top w:val="nil"/>
              <w:left w:val="nil"/>
              <w:right w:val="nil"/>
            </w:tcBorders>
          </w:tcPr>
          <w:p w14:paraId="269E6B39" w14:textId="77777777" w:rsidR="00C719E4" w:rsidRDefault="00C719E4" w:rsidP="00F85E59">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26841E15" w14:textId="77777777" w:rsidR="00C719E4" w:rsidRPr="00A9266D" w:rsidRDefault="00C719E4" w:rsidP="00F85E59">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3582E432" w14:textId="77777777" w:rsidR="00C719E4" w:rsidRPr="00A9266D" w:rsidRDefault="00C719E4" w:rsidP="00F85E59">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79792076" w14:textId="77777777" w:rsidR="00C719E4" w:rsidRPr="00A9266D" w:rsidRDefault="00C719E4" w:rsidP="00F85E59">
            <w:pPr>
              <w:jc w:val="right"/>
              <w:rPr>
                <w:b/>
                <w:bCs/>
                <w:sz w:val="20"/>
                <w:lang w:eastAsia="ru-RU"/>
              </w:rPr>
            </w:pPr>
            <w:r>
              <w:rPr>
                <w:b/>
                <w:bCs/>
                <w:sz w:val="20"/>
                <w:lang w:eastAsia="ru-RU"/>
              </w:rPr>
              <w:t>2018 год</w:t>
            </w:r>
          </w:p>
        </w:tc>
      </w:tr>
      <w:tr w:rsidR="00C719E4" w:rsidRPr="00D15358" w14:paraId="6A41D1D7" w14:textId="77777777" w:rsidTr="00F85E59">
        <w:trPr>
          <w:trHeight w:val="20"/>
        </w:trPr>
        <w:tc>
          <w:tcPr>
            <w:tcW w:w="4537" w:type="dxa"/>
            <w:tcBorders>
              <w:top w:val="nil"/>
              <w:left w:val="nil"/>
              <w:bottom w:val="nil"/>
              <w:right w:val="nil"/>
            </w:tcBorders>
            <w:shd w:val="clear" w:color="auto" w:fill="auto"/>
            <w:vAlign w:val="center"/>
          </w:tcPr>
          <w:p w14:paraId="2ED82380" w14:textId="69F15378" w:rsidR="00C719E4" w:rsidRPr="00D15358" w:rsidRDefault="00C719E4" w:rsidP="00C719E4">
            <w:pPr>
              <w:rPr>
                <w:color w:val="000000"/>
                <w:sz w:val="20"/>
                <w:lang w:eastAsia="ru-RU"/>
              </w:rPr>
            </w:pPr>
            <w:r w:rsidRPr="00D15358">
              <w:rPr>
                <w:color w:val="000000"/>
                <w:sz w:val="20"/>
                <w:lang w:eastAsia="ru-RU"/>
              </w:rPr>
              <w:t>Государственные долговые ценные бумаги</w:t>
            </w:r>
          </w:p>
        </w:tc>
        <w:tc>
          <w:tcPr>
            <w:tcW w:w="425" w:type="dxa"/>
            <w:tcBorders>
              <w:top w:val="nil"/>
              <w:left w:val="nil"/>
              <w:bottom w:val="nil"/>
              <w:right w:val="nil"/>
            </w:tcBorders>
            <w:shd w:val="clear" w:color="auto" w:fill="auto"/>
            <w:noWrap/>
            <w:vAlign w:val="center"/>
          </w:tcPr>
          <w:p w14:paraId="34D6A065" w14:textId="77777777" w:rsidR="00C719E4" w:rsidRPr="00D15358" w:rsidRDefault="00C719E4" w:rsidP="00C719E4">
            <w:pPr>
              <w:rPr>
                <w:color w:val="000000"/>
                <w:sz w:val="20"/>
                <w:lang w:eastAsia="ru-RU"/>
              </w:rPr>
            </w:pPr>
          </w:p>
        </w:tc>
        <w:tc>
          <w:tcPr>
            <w:tcW w:w="820" w:type="dxa"/>
            <w:tcBorders>
              <w:top w:val="nil"/>
              <w:left w:val="nil"/>
              <w:bottom w:val="nil"/>
              <w:right w:val="nil"/>
            </w:tcBorders>
          </w:tcPr>
          <w:p w14:paraId="28D413B1" w14:textId="77777777" w:rsidR="00C719E4" w:rsidRPr="00D15358" w:rsidRDefault="00C719E4" w:rsidP="00C719E4">
            <w:pPr>
              <w:jc w:val="right"/>
              <w:rPr>
                <w:color w:val="000000"/>
                <w:sz w:val="20"/>
              </w:rPr>
            </w:pPr>
          </w:p>
        </w:tc>
        <w:tc>
          <w:tcPr>
            <w:tcW w:w="222" w:type="dxa"/>
            <w:tcBorders>
              <w:top w:val="nil"/>
              <w:left w:val="nil"/>
              <w:bottom w:val="nil"/>
              <w:right w:val="nil"/>
            </w:tcBorders>
          </w:tcPr>
          <w:p w14:paraId="6B042E56" w14:textId="77777777" w:rsidR="00C719E4" w:rsidRPr="00D15358" w:rsidRDefault="00C719E4" w:rsidP="00C719E4">
            <w:pPr>
              <w:jc w:val="right"/>
              <w:rPr>
                <w:color w:val="000000"/>
                <w:sz w:val="20"/>
              </w:rPr>
            </w:pPr>
          </w:p>
        </w:tc>
        <w:tc>
          <w:tcPr>
            <w:tcW w:w="1660" w:type="dxa"/>
            <w:tcBorders>
              <w:top w:val="nil"/>
              <w:left w:val="nil"/>
              <w:bottom w:val="nil"/>
              <w:right w:val="nil"/>
            </w:tcBorders>
            <w:shd w:val="clear" w:color="auto" w:fill="auto"/>
            <w:noWrap/>
            <w:vAlign w:val="bottom"/>
          </w:tcPr>
          <w:p w14:paraId="1A728C8F" w14:textId="552D9AD9" w:rsidR="00C719E4" w:rsidRPr="00D15358" w:rsidRDefault="00C719E4" w:rsidP="00C719E4">
            <w:pPr>
              <w:jc w:val="right"/>
              <w:rPr>
                <w:color w:val="000000"/>
                <w:sz w:val="20"/>
                <w:lang w:eastAsia="ru-RU"/>
              </w:rPr>
            </w:pPr>
            <w:r w:rsidRPr="00D15358">
              <w:rPr>
                <w:color w:val="000000"/>
                <w:sz w:val="20"/>
              </w:rPr>
              <w:t>1,734,593</w:t>
            </w:r>
          </w:p>
        </w:tc>
        <w:tc>
          <w:tcPr>
            <w:tcW w:w="282" w:type="dxa"/>
            <w:tcBorders>
              <w:top w:val="nil"/>
              <w:left w:val="nil"/>
              <w:bottom w:val="nil"/>
              <w:right w:val="nil"/>
            </w:tcBorders>
            <w:shd w:val="clear" w:color="auto" w:fill="auto"/>
            <w:vAlign w:val="center"/>
          </w:tcPr>
          <w:p w14:paraId="37871268" w14:textId="77777777" w:rsidR="00C719E4" w:rsidRPr="00D15358" w:rsidRDefault="00C719E4" w:rsidP="00C719E4">
            <w:pPr>
              <w:jc w:val="right"/>
              <w:rPr>
                <w:color w:val="000000"/>
                <w:sz w:val="20"/>
                <w:lang w:eastAsia="ru-RU"/>
              </w:rPr>
            </w:pPr>
          </w:p>
        </w:tc>
        <w:tc>
          <w:tcPr>
            <w:tcW w:w="1694" w:type="dxa"/>
            <w:tcBorders>
              <w:top w:val="nil"/>
              <w:left w:val="nil"/>
              <w:bottom w:val="nil"/>
              <w:right w:val="nil"/>
            </w:tcBorders>
            <w:shd w:val="clear" w:color="auto" w:fill="auto"/>
            <w:noWrap/>
            <w:vAlign w:val="bottom"/>
          </w:tcPr>
          <w:p w14:paraId="53D9EC0F" w14:textId="19B606D1" w:rsidR="00C719E4" w:rsidRPr="00D15358" w:rsidRDefault="00C719E4" w:rsidP="00C719E4">
            <w:pPr>
              <w:jc w:val="right"/>
              <w:rPr>
                <w:sz w:val="20"/>
                <w:lang w:eastAsia="ru-RU"/>
              </w:rPr>
            </w:pPr>
            <w:r w:rsidRPr="00D15358">
              <w:rPr>
                <w:color w:val="000000"/>
                <w:sz w:val="20"/>
              </w:rPr>
              <w:t>1,288,090</w:t>
            </w:r>
          </w:p>
        </w:tc>
      </w:tr>
      <w:tr w:rsidR="00C719E4" w:rsidRPr="00D15358" w14:paraId="37B5D0C1" w14:textId="77777777" w:rsidTr="00F85E59">
        <w:trPr>
          <w:trHeight w:val="20"/>
        </w:trPr>
        <w:tc>
          <w:tcPr>
            <w:tcW w:w="4537" w:type="dxa"/>
            <w:tcBorders>
              <w:top w:val="nil"/>
              <w:left w:val="nil"/>
              <w:bottom w:val="nil"/>
              <w:right w:val="nil"/>
            </w:tcBorders>
            <w:shd w:val="clear" w:color="auto" w:fill="auto"/>
            <w:vAlign w:val="center"/>
          </w:tcPr>
          <w:p w14:paraId="4C2B6C3E" w14:textId="288440C5" w:rsidR="00C719E4" w:rsidRPr="00D15358" w:rsidRDefault="003E1A05" w:rsidP="00C719E4">
            <w:pPr>
              <w:rPr>
                <w:color w:val="000000"/>
                <w:sz w:val="20"/>
                <w:lang w:eastAsia="ru-RU"/>
              </w:rPr>
            </w:pPr>
            <w:r w:rsidRPr="00D15358">
              <w:rPr>
                <w:color w:val="000000"/>
                <w:sz w:val="20"/>
                <w:lang w:eastAsia="ru-RU"/>
              </w:rPr>
              <w:t>Расходы по кредитным убыткам</w:t>
            </w:r>
          </w:p>
        </w:tc>
        <w:tc>
          <w:tcPr>
            <w:tcW w:w="425" w:type="dxa"/>
            <w:tcBorders>
              <w:top w:val="nil"/>
              <w:left w:val="nil"/>
              <w:bottom w:val="nil"/>
              <w:right w:val="nil"/>
            </w:tcBorders>
            <w:shd w:val="clear" w:color="auto" w:fill="auto"/>
            <w:noWrap/>
            <w:vAlign w:val="center"/>
          </w:tcPr>
          <w:p w14:paraId="38E47292" w14:textId="77777777" w:rsidR="00C719E4" w:rsidRPr="00D15358" w:rsidRDefault="00C719E4" w:rsidP="00C719E4">
            <w:pPr>
              <w:rPr>
                <w:color w:val="000000"/>
                <w:sz w:val="20"/>
                <w:lang w:eastAsia="ru-RU"/>
              </w:rPr>
            </w:pPr>
          </w:p>
        </w:tc>
        <w:tc>
          <w:tcPr>
            <w:tcW w:w="820" w:type="dxa"/>
            <w:tcBorders>
              <w:top w:val="nil"/>
              <w:left w:val="nil"/>
              <w:bottom w:val="nil"/>
              <w:right w:val="nil"/>
            </w:tcBorders>
          </w:tcPr>
          <w:p w14:paraId="2F0C2208" w14:textId="47454E47" w:rsidR="00C719E4" w:rsidRPr="00D15358" w:rsidRDefault="00C719E4" w:rsidP="007225F7">
            <w:pPr>
              <w:jc w:val="center"/>
              <w:rPr>
                <w:b/>
                <w:color w:val="000000"/>
                <w:sz w:val="20"/>
              </w:rPr>
            </w:pPr>
          </w:p>
        </w:tc>
        <w:tc>
          <w:tcPr>
            <w:tcW w:w="222" w:type="dxa"/>
            <w:tcBorders>
              <w:top w:val="nil"/>
              <w:left w:val="nil"/>
              <w:bottom w:val="nil"/>
              <w:right w:val="nil"/>
            </w:tcBorders>
          </w:tcPr>
          <w:p w14:paraId="7F826252" w14:textId="77777777" w:rsidR="00C719E4" w:rsidRPr="00D15358" w:rsidRDefault="00C719E4" w:rsidP="00C719E4">
            <w:pPr>
              <w:jc w:val="right"/>
              <w:rPr>
                <w:color w:val="000000"/>
                <w:sz w:val="20"/>
              </w:rPr>
            </w:pPr>
          </w:p>
        </w:tc>
        <w:tc>
          <w:tcPr>
            <w:tcW w:w="1660" w:type="dxa"/>
            <w:tcBorders>
              <w:top w:val="nil"/>
              <w:left w:val="nil"/>
              <w:bottom w:val="nil"/>
              <w:right w:val="nil"/>
            </w:tcBorders>
            <w:shd w:val="clear" w:color="auto" w:fill="auto"/>
            <w:noWrap/>
            <w:vAlign w:val="bottom"/>
          </w:tcPr>
          <w:p w14:paraId="4802E6B0" w14:textId="7E9B5071" w:rsidR="00C719E4" w:rsidRPr="00D15358" w:rsidRDefault="00C719E4" w:rsidP="00C719E4">
            <w:pPr>
              <w:jc w:val="right"/>
              <w:rPr>
                <w:color w:val="000000"/>
                <w:sz w:val="20"/>
                <w:lang w:eastAsia="ru-RU"/>
              </w:rPr>
            </w:pPr>
            <w:r w:rsidRPr="00D15358">
              <w:rPr>
                <w:color w:val="000000"/>
                <w:sz w:val="20"/>
              </w:rPr>
              <w:t>-</w:t>
            </w:r>
          </w:p>
        </w:tc>
        <w:tc>
          <w:tcPr>
            <w:tcW w:w="282" w:type="dxa"/>
            <w:tcBorders>
              <w:top w:val="nil"/>
              <w:left w:val="nil"/>
              <w:bottom w:val="nil"/>
              <w:right w:val="nil"/>
            </w:tcBorders>
            <w:shd w:val="clear" w:color="auto" w:fill="auto"/>
            <w:vAlign w:val="center"/>
          </w:tcPr>
          <w:p w14:paraId="3258D45E" w14:textId="77777777" w:rsidR="00C719E4" w:rsidRPr="00D15358" w:rsidRDefault="00C719E4" w:rsidP="00C719E4">
            <w:pPr>
              <w:jc w:val="right"/>
              <w:rPr>
                <w:color w:val="000000"/>
                <w:sz w:val="20"/>
                <w:lang w:eastAsia="ru-RU"/>
              </w:rPr>
            </w:pPr>
          </w:p>
        </w:tc>
        <w:tc>
          <w:tcPr>
            <w:tcW w:w="1694" w:type="dxa"/>
            <w:tcBorders>
              <w:top w:val="nil"/>
              <w:left w:val="nil"/>
              <w:bottom w:val="nil"/>
              <w:right w:val="nil"/>
            </w:tcBorders>
            <w:shd w:val="clear" w:color="auto" w:fill="auto"/>
            <w:noWrap/>
            <w:vAlign w:val="bottom"/>
          </w:tcPr>
          <w:p w14:paraId="14D7D93E" w14:textId="3F295B52" w:rsidR="00C719E4" w:rsidRPr="00D15358" w:rsidRDefault="00C719E4" w:rsidP="00C719E4">
            <w:pPr>
              <w:jc w:val="right"/>
              <w:rPr>
                <w:sz w:val="20"/>
                <w:lang w:eastAsia="ru-RU"/>
              </w:rPr>
            </w:pPr>
            <w:r w:rsidRPr="00D15358">
              <w:rPr>
                <w:color w:val="000000"/>
                <w:sz w:val="20"/>
              </w:rPr>
              <w:t>(1,911)</w:t>
            </w:r>
          </w:p>
        </w:tc>
      </w:tr>
      <w:tr w:rsidR="00C719E4" w:rsidRPr="00D15358" w14:paraId="64D5D9B1" w14:textId="77777777" w:rsidTr="00F85E59">
        <w:trPr>
          <w:trHeight w:val="270"/>
        </w:trPr>
        <w:tc>
          <w:tcPr>
            <w:tcW w:w="4537" w:type="dxa"/>
            <w:tcBorders>
              <w:top w:val="nil"/>
              <w:left w:val="nil"/>
              <w:bottom w:val="nil"/>
              <w:right w:val="nil"/>
            </w:tcBorders>
            <w:shd w:val="clear" w:color="auto" w:fill="auto"/>
            <w:vAlign w:val="bottom"/>
          </w:tcPr>
          <w:p w14:paraId="55163C8D" w14:textId="77777777" w:rsidR="00C719E4" w:rsidRPr="00D15358" w:rsidRDefault="00C719E4" w:rsidP="00C719E4">
            <w:pPr>
              <w:rPr>
                <w:b/>
                <w:bCs/>
                <w:color w:val="000000"/>
                <w:sz w:val="20"/>
                <w:lang w:eastAsia="ru-RU"/>
              </w:rPr>
            </w:pPr>
          </w:p>
        </w:tc>
        <w:tc>
          <w:tcPr>
            <w:tcW w:w="425" w:type="dxa"/>
            <w:tcBorders>
              <w:top w:val="nil"/>
              <w:left w:val="nil"/>
              <w:bottom w:val="nil"/>
              <w:right w:val="nil"/>
            </w:tcBorders>
            <w:shd w:val="clear" w:color="auto" w:fill="auto"/>
            <w:noWrap/>
            <w:vAlign w:val="bottom"/>
          </w:tcPr>
          <w:p w14:paraId="511DCF27" w14:textId="77777777" w:rsidR="00C719E4" w:rsidRPr="00D15358" w:rsidRDefault="00C719E4" w:rsidP="00C719E4">
            <w:pPr>
              <w:rPr>
                <w:b/>
                <w:bCs/>
                <w:color w:val="000000"/>
                <w:sz w:val="20"/>
                <w:lang w:eastAsia="ru-RU"/>
              </w:rPr>
            </w:pPr>
          </w:p>
        </w:tc>
        <w:tc>
          <w:tcPr>
            <w:tcW w:w="820" w:type="dxa"/>
            <w:tcBorders>
              <w:left w:val="nil"/>
              <w:right w:val="nil"/>
            </w:tcBorders>
          </w:tcPr>
          <w:p w14:paraId="7FA0F483" w14:textId="77777777" w:rsidR="00C719E4" w:rsidRPr="00D15358" w:rsidRDefault="00C719E4" w:rsidP="00C719E4">
            <w:pPr>
              <w:jc w:val="right"/>
              <w:rPr>
                <w:b/>
                <w:bCs/>
                <w:color w:val="000000"/>
                <w:sz w:val="20"/>
              </w:rPr>
            </w:pPr>
          </w:p>
        </w:tc>
        <w:tc>
          <w:tcPr>
            <w:tcW w:w="222" w:type="dxa"/>
            <w:tcBorders>
              <w:left w:val="nil"/>
              <w:right w:val="nil"/>
            </w:tcBorders>
          </w:tcPr>
          <w:p w14:paraId="5CD154A0" w14:textId="77777777" w:rsidR="00C719E4" w:rsidRPr="00D15358" w:rsidRDefault="00C719E4" w:rsidP="00C719E4">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center"/>
          </w:tcPr>
          <w:p w14:paraId="65A874E2" w14:textId="551A1AA9" w:rsidR="00C719E4" w:rsidRPr="00D15358" w:rsidRDefault="00C719E4" w:rsidP="00C719E4">
            <w:pPr>
              <w:jc w:val="right"/>
              <w:rPr>
                <w:b/>
                <w:bCs/>
                <w:color w:val="000000"/>
                <w:sz w:val="20"/>
                <w:lang w:eastAsia="ru-RU"/>
              </w:rPr>
            </w:pPr>
            <w:r w:rsidRPr="00D15358">
              <w:rPr>
                <w:b/>
                <w:bCs/>
                <w:color w:val="000000"/>
                <w:sz w:val="20"/>
              </w:rPr>
              <w:t>1,734,593</w:t>
            </w:r>
          </w:p>
        </w:tc>
        <w:tc>
          <w:tcPr>
            <w:tcW w:w="282" w:type="dxa"/>
            <w:tcBorders>
              <w:top w:val="nil"/>
              <w:left w:val="nil"/>
              <w:bottom w:val="nil"/>
              <w:right w:val="nil"/>
            </w:tcBorders>
            <w:shd w:val="clear" w:color="auto" w:fill="auto"/>
            <w:noWrap/>
            <w:vAlign w:val="center"/>
          </w:tcPr>
          <w:p w14:paraId="0A98FE7C" w14:textId="77777777" w:rsidR="00C719E4" w:rsidRPr="00D15358" w:rsidRDefault="00C719E4" w:rsidP="00C719E4">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center"/>
          </w:tcPr>
          <w:p w14:paraId="2A67A29B" w14:textId="76B1028D" w:rsidR="00C719E4" w:rsidRPr="00D15358" w:rsidRDefault="00C719E4" w:rsidP="00C719E4">
            <w:pPr>
              <w:jc w:val="right"/>
              <w:rPr>
                <w:b/>
                <w:bCs/>
                <w:color w:val="000000"/>
                <w:sz w:val="20"/>
                <w:lang w:eastAsia="ru-RU"/>
              </w:rPr>
            </w:pPr>
            <w:r w:rsidRPr="00D15358">
              <w:rPr>
                <w:b/>
                <w:bCs/>
                <w:color w:val="000000"/>
                <w:sz w:val="20"/>
              </w:rPr>
              <w:t>1,286,179</w:t>
            </w:r>
          </w:p>
        </w:tc>
      </w:tr>
    </w:tbl>
    <w:p w14:paraId="427409D7" w14:textId="7320C63F" w:rsidR="00BD461D" w:rsidRDefault="00C719E4" w:rsidP="00BD461D">
      <w:pPr>
        <w:pStyle w:val="a1"/>
      </w:pPr>
      <w:r w:rsidRPr="00D15358">
        <w:t xml:space="preserve">По состоянию на 31 декабря 2019 года и на 31 декабря 2018 года </w:t>
      </w:r>
      <w:r w:rsidR="005E1103" w:rsidRPr="00D15358">
        <w:t>финансовые активы</w:t>
      </w:r>
      <w:r w:rsidRPr="00D15358">
        <w:t xml:space="preserve">, </w:t>
      </w:r>
      <w:r w:rsidR="005E1103" w:rsidRPr="00D15358">
        <w:t>оцениваемые по справедливой стоимости через прочий совокупный доход</w:t>
      </w:r>
      <w:r w:rsidRPr="00D15358">
        <w:t>, в виде государственных ценных бумаг, не являются ни обесцененными, ни просроченными.</w:t>
      </w:r>
      <w:r w:rsidR="005E1103" w:rsidRPr="00D15358">
        <w:t xml:space="preserve"> </w:t>
      </w:r>
    </w:p>
    <w:p w14:paraId="06D46725" w14:textId="732622DD" w:rsidR="005E1103" w:rsidRPr="00CB4F3C" w:rsidRDefault="00D822DC" w:rsidP="005E1103">
      <w:pPr>
        <w:pStyle w:val="1"/>
        <w:spacing w:line="240" w:lineRule="auto"/>
        <w:ind w:hanging="851"/>
        <w:rPr>
          <w:sz w:val="24"/>
          <w:szCs w:val="24"/>
        </w:rPr>
      </w:pPr>
      <w:r>
        <w:rPr>
          <w:sz w:val="24"/>
          <w:szCs w:val="24"/>
        </w:rPr>
        <w:lastRenderedPageBreak/>
        <w:t>17</w:t>
      </w:r>
      <w:r w:rsidR="005E1103" w:rsidRPr="00CB4F3C">
        <w:rPr>
          <w:sz w:val="24"/>
          <w:szCs w:val="24"/>
        </w:rPr>
        <w:t>.</w:t>
      </w:r>
      <w:r w:rsidR="005E1103" w:rsidRPr="00CB4F3C">
        <w:rPr>
          <w:sz w:val="24"/>
          <w:szCs w:val="24"/>
        </w:rPr>
        <w:tab/>
        <w:t>Счета и депозиты в банках</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5E1103" w:rsidRPr="00A9266D" w14:paraId="10787D26" w14:textId="77777777" w:rsidTr="00F85E59">
        <w:trPr>
          <w:trHeight w:val="20"/>
        </w:trPr>
        <w:tc>
          <w:tcPr>
            <w:tcW w:w="4537" w:type="dxa"/>
            <w:tcBorders>
              <w:top w:val="nil"/>
              <w:left w:val="nil"/>
              <w:bottom w:val="nil"/>
              <w:right w:val="nil"/>
            </w:tcBorders>
            <w:shd w:val="clear" w:color="auto" w:fill="auto"/>
            <w:noWrap/>
            <w:vAlign w:val="bottom"/>
            <w:hideMark/>
          </w:tcPr>
          <w:p w14:paraId="2D72E757" w14:textId="77777777" w:rsidR="005E1103" w:rsidRPr="00A9266D" w:rsidRDefault="005E1103" w:rsidP="00F85E59">
            <w:pPr>
              <w:rPr>
                <w:sz w:val="20"/>
                <w:szCs w:val="24"/>
                <w:lang w:eastAsia="ru-RU"/>
              </w:rPr>
            </w:pPr>
          </w:p>
        </w:tc>
        <w:tc>
          <w:tcPr>
            <w:tcW w:w="425" w:type="dxa"/>
            <w:tcBorders>
              <w:top w:val="nil"/>
              <w:left w:val="nil"/>
              <w:bottom w:val="nil"/>
              <w:right w:val="nil"/>
            </w:tcBorders>
            <w:shd w:val="clear" w:color="auto" w:fill="auto"/>
            <w:noWrap/>
            <w:vAlign w:val="bottom"/>
            <w:hideMark/>
          </w:tcPr>
          <w:p w14:paraId="2C21C4A1" w14:textId="77777777" w:rsidR="005E1103" w:rsidRPr="00A9266D" w:rsidRDefault="005E1103" w:rsidP="00F85E59">
            <w:pPr>
              <w:rPr>
                <w:sz w:val="20"/>
                <w:lang w:eastAsia="ru-RU"/>
              </w:rPr>
            </w:pPr>
          </w:p>
        </w:tc>
        <w:tc>
          <w:tcPr>
            <w:tcW w:w="820" w:type="dxa"/>
            <w:tcBorders>
              <w:top w:val="nil"/>
              <w:left w:val="nil"/>
              <w:right w:val="nil"/>
            </w:tcBorders>
          </w:tcPr>
          <w:p w14:paraId="26812E08" w14:textId="33AEF56E" w:rsidR="005E1103" w:rsidRDefault="007225F7" w:rsidP="00F85E59">
            <w:pPr>
              <w:jc w:val="right"/>
              <w:rPr>
                <w:b/>
                <w:bCs/>
                <w:sz w:val="20"/>
                <w:lang w:eastAsia="ru-RU"/>
              </w:rPr>
            </w:pPr>
            <w:r>
              <w:rPr>
                <w:b/>
                <w:bCs/>
                <w:sz w:val="20"/>
                <w:lang w:eastAsia="ru-RU"/>
              </w:rPr>
              <w:t>Прим.</w:t>
            </w:r>
          </w:p>
        </w:tc>
        <w:tc>
          <w:tcPr>
            <w:tcW w:w="222" w:type="dxa"/>
            <w:tcBorders>
              <w:top w:val="nil"/>
              <w:left w:val="nil"/>
              <w:right w:val="nil"/>
            </w:tcBorders>
          </w:tcPr>
          <w:p w14:paraId="44CF9EB4" w14:textId="77777777" w:rsidR="005E1103" w:rsidRDefault="005E1103" w:rsidP="00F85E59">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6C084943" w14:textId="77777777" w:rsidR="005E1103" w:rsidRPr="00A9266D" w:rsidRDefault="005E1103" w:rsidP="00F85E59">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14EF826F" w14:textId="77777777" w:rsidR="005E1103" w:rsidRPr="00A9266D" w:rsidRDefault="005E1103" w:rsidP="00F85E59">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436B8FCD" w14:textId="77777777" w:rsidR="005E1103" w:rsidRPr="00A9266D" w:rsidRDefault="005E1103" w:rsidP="00F85E59">
            <w:pPr>
              <w:jc w:val="right"/>
              <w:rPr>
                <w:b/>
                <w:bCs/>
                <w:sz w:val="20"/>
                <w:lang w:eastAsia="ru-RU"/>
              </w:rPr>
            </w:pPr>
            <w:r>
              <w:rPr>
                <w:b/>
                <w:bCs/>
                <w:sz w:val="20"/>
                <w:lang w:eastAsia="ru-RU"/>
              </w:rPr>
              <w:t>2018 год</w:t>
            </w:r>
          </w:p>
        </w:tc>
      </w:tr>
      <w:tr w:rsidR="005E1103" w:rsidRPr="00A9266D" w14:paraId="239443C7" w14:textId="77777777" w:rsidTr="00F85E59">
        <w:trPr>
          <w:trHeight w:val="20"/>
        </w:trPr>
        <w:tc>
          <w:tcPr>
            <w:tcW w:w="4537" w:type="dxa"/>
            <w:tcBorders>
              <w:top w:val="nil"/>
              <w:left w:val="nil"/>
              <w:bottom w:val="nil"/>
              <w:right w:val="nil"/>
            </w:tcBorders>
            <w:shd w:val="clear" w:color="auto" w:fill="auto"/>
            <w:vAlign w:val="center"/>
          </w:tcPr>
          <w:p w14:paraId="7965CDD4" w14:textId="19EB6113" w:rsidR="005E1103" w:rsidRPr="005E1103" w:rsidRDefault="005E1103" w:rsidP="00F85E59">
            <w:pPr>
              <w:rPr>
                <w:b/>
                <w:i/>
                <w:color w:val="000000"/>
                <w:sz w:val="20"/>
                <w:lang w:eastAsia="ru-RU"/>
              </w:rPr>
            </w:pPr>
            <w:r>
              <w:rPr>
                <w:b/>
                <w:i/>
                <w:color w:val="000000"/>
                <w:sz w:val="20"/>
                <w:lang w:eastAsia="ru-RU"/>
              </w:rPr>
              <w:t>Д</w:t>
            </w:r>
            <w:r w:rsidRPr="005E1103">
              <w:rPr>
                <w:b/>
                <w:i/>
                <w:color w:val="000000"/>
                <w:sz w:val="20"/>
                <w:lang w:eastAsia="ru-RU"/>
              </w:rPr>
              <w:t>епозиты в банках по государственным программам</w:t>
            </w:r>
          </w:p>
        </w:tc>
        <w:tc>
          <w:tcPr>
            <w:tcW w:w="425" w:type="dxa"/>
            <w:tcBorders>
              <w:top w:val="nil"/>
              <w:left w:val="nil"/>
              <w:bottom w:val="nil"/>
              <w:right w:val="nil"/>
            </w:tcBorders>
            <w:shd w:val="clear" w:color="auto" w:fill="auto"/>
            <w:noWrap/>
            <w:vAlign w:val="center"/>
          </w:tcPr>
          <w:p w14:paraId="5196329A" w14:textId="77777777" w:rsidR="005E1103" w:rsidRPr="00A9266D" w:rsidRDefault="005E1103" w:rsidP="00F85E59">
            <w:pPr>
              <w:rPr>
                <w:color w:val="000000"/>
                <w:sz w:val="20"/>
                <w:lang w:eastAsia="ru-RU"/>
              </w:rPr>
            </w:pPr>
          </w:p>
        </w:tc>
        <w:tc>
          <w:tcPr>
            <w:tcW w:w="820" w:type="dxa"/>
            <w:tcBorders>
              <w:top w:val="nil"/>
              <w:left w:val="nil"/>
              <w:bottom w:val="nil"/>
              <w:right w:val="nil"/>
            </w:tcBorders>
          </w:tcPr>
          <w:p w14:paraId="0A203011" w14:textId="77777777" w:rsidR="005E1103" w:rsidRDefault="005E1103" w:rsidP="00F85E59">
            <w:pPr>
              <w:jc w:val="right"/>
              <w:rPr>
                <w:color w:val="000000"/>
                <w:sz w:val="20"/>
              </w:rPr>
            </w:pPr>
          </w:p>
        </w:tc>
        <w:tc>
          <w:tcPr>
            <w:tcW w:w="222" w:type="dxa"/>
            <w:tcBorders>
              <w:top w:val="nil"/>
              <w:left w:val="nil"/>
              <w:bottom w:val="nil"/>
              <w:right w:val="nil"/>
            </w:tcBorders>
          </w:tcPr>
          <w:p w14:paraId="0FE0A1CB" w14:textId="77777777" w:rsidR="005E1103" w:rsidRDefault="005E1103" w:rsidP="00F85E59">
            <w:pPr>
              <w:jc w:val="right"/>
              <w:rPr>
                <w:color w:val="000000"/>
                <w:sz w:val="20"/>
              </w:rPr>
            </w:pPr>
          </w:p>
        </w:tc>
        <w:tc>
          <w:tcPr>
            <w:tcW w:w="1660" w:type="dxa"/>
            <w:tcBorders>
              <w:top w:val="nil"/>
              <w:left w:val="nil"/>
              <w:bottom w:val="nil"/>
              <w:right w:val="nil"/>
            </w:tcBorders>
            <w:shd w:val="clear" w:color="auto" w:fill="auto"/>
            <w:noWrap/>
            <w:vAlign w:val="bottom"/>
          </w:tcPr>
          <w:p w14:paraId="37ABA344" w14:textId="462E4E36" w:rsidR="005E1103" w:rsidRPr="00A9266D" w:rsidRDefault="005E1103" w:rsidP="00F85E59">
            <w:pPr>
              <w:jc w:val="right"/>
              <w:rPr>
                <w:color w:val="000000"/>
                <w:sz w:val="20"/>
                <w:lang w:eastAsia="ru-RU"/>
              </w:rPr>
            </w:pPr>
          </w:p>
        </w:tc>
        <w:tc>
          <w:tcPr>
            <w:tcW w:w="282" w:type="dxa"/>
            <w:tcBorders>
              <w:top w:val="nil"/>
              <w:left w:val="nil"/>
              <w:bottom w:val="nil"/>
              <w:right w:val="nil"/>
            </w:tcBorders>
            <w:shd w:val="clear" w:color="auto" w:fill="auto"/>
            <w:vAlign w:val="center"/>
          </w:tcPr>
          <w:p w14:paraId="4EA33C39" w14:textId="77777777" w:rsidR="005E1103" w:rsidRPr="00A9266D" w:rsidRDefault="005E1103" w:rsidP="00F85E59">
            <w:pPr>
              <w:jc w:val="right"/>
              <w:rPr>
                <w:color w:val="000000"/>
                <w:sz w:val="20"/>
                <w:lang w:eastAsia="ru-RU"/>
              </w:rPr>
            </w:pPr>
          </w:p>
        </w:tc>
        <w:tc>
          <w:tcPr>
            <w:tcW w:w="1694" w:type="dxa"/>
            <w:tcBorders>
              <w:top w:val="nil"/>
              <w:left w:val="nil"/>
              <w:bottom w:val="nil"/>
              <w:right w:val="nil"/>
            </w:tcBorders>
            <w:shd w:val="clear" w:color="auto" w:fill="auto"/>
            <w:noWrap/>
            <w:vAlign w:val="bottom"/>
          </w:tcPr>
          <w:p w14:paraId="674A2C59" w14:textId="01DAE921" w:rsidR="005E1103" w:rsidRPr="00A9266D" w:rsidRDefault="005E1103" w:rsidP="00F85E59">
            <w:pPr>
              <w:jc w:val="right"/>
              <w:rPr>
                <w:sz w:val="20"/>
                <w:lang w:eastAsia="ru-RU"/>
              </w:rPr>
            </w:pPr>
          </w:p>
        </w:tc>
      </w:tr>
      <w:tr w:rsidR="005E1103" w:rsidRPr="00A9266D" w14:paraId="68F468B8" w14:textId="77777777" w:rsidTr="00F85E59">
        <w:trPr>
          <w:trHeight w:val="20"/>
        </w:trPr>
        <w:tc>
          <w:tcPr>
            <w:tcW w:w="4537" w:type="dxa"/>
            <w:tcBorders>
              <w:top w:val="nil"/>
              <w:left w:val="nil"/>
              <w:bottom w:val="nil"/>
              <w:right w:val="nil"/>
            </w:tcBorders>
            <w:shd w:val="clear" w:color="auto" w:fill="auto"/>
            <w:vAlign w:val="center"/>
          </w:tcPr>
          <w:p w14:paraId="2CF2510F" w14:textId="7E77F890" w:rsidR="005E1103" w:rsidRPr="00A9266D" w:rsidRDefault="005E1103" w:rsidP="00F85E59">
            <w:pPr>
              <w:rPr>
                <w:color w:val="000000"/>
                <w:sz w:val="20"/>
                <w:lang w:eastAsia="ru-RU"/>
              </w:rPr>
            </w:pPr>
            <w:r w:rsidRPr="005E1103">
              <w:rPr>
                <w:color w:val="000000"/>
                <w:sz w:val="20"/>
                <w:lang w:eastAsia="ru-RU"/>
              </w:rPr>
              <w:t>- с кредитным рейтингом от ВВ- до ВВ+</w:t>
            </w:r>
          </w:p>
        </w:tc>
        <w:tc>
          <w:tcPr>
            <w:tcW w:w="425" w:type="dxa"/>
            <w:tcBorders>
              <w:top w:val="nil"/>
              <w:left w:val="nil"/>
              <w:bottom w:val="nil"/>
              <w:right w:val="nil"/>
            </w:tcBorders>
            <w:shd w:val="clear" w:color="auto" w:fill="auto"/>
            <w:noWrap/>
            <w:vAlign w:val="center"/>
          </w:tcPr>
          <w:p w14:paraId="671C8310" w14:textId="77777777" w:rsidR="005E1103" w:rsidRPr="00A9266D" w:rsidRDefault="005E1103" w:rsidP="00F85E59">
            <w:pPr>
              <w:rPr>
                <w:color w:val="000000"/>
                <w:sz w:val="20"/>
                <w:lang w:eastAsia="ru-RU"/>
              </w:rPr>
            </w:pPr>
          </w:p>
        </w:tc>
        <w:tc>
          <w:tcPr>
            <w:tcW w:w="820" w:type="dxa"/>
            <w:tcBorders>
              <w:top w:val="nil"/>
              <w:left w:val="nil"/>
              <w:bottom w:val="nil"/>
              <w:right w:val="nil"/>
            </w:tcBorders>
          </w:tcPr>
          <w:p w14:paraId="4BDCFC1E" w14:textId="77777777" w:rsidR="005E1103" w:rsidRDefault="005E1103" w:rsidP="00F85E59">
            <w:pPr>
              <w:jc w:val="right"/>
              <w:rPr>
                <w:color w:val="000000"/>
                <w:sz w:val="20"/>
              </w:rPr>
            </w:pPr>
          </w:p>
        </w:tc>
        <w:tc>
          <w:tcPr>
            <w:tcW w:w="222" w:type="dxa"/>
            <w:tcBorders>
              <w:top w:val="nil"/>
              <w:left w:val="nil"/>
              <w:bottom w:val="nil"/>
              <w:right w:val="nil"/>
            </w:tcBorders>
          </w:tcPr>
          <w:p w14:paraId="77C0D5AC" w14:textId="77777777" w:rsidR="005E1103" w:rsidRDefault="005E1103" w:rsidP="00F85E59">
            <w:pPr>
              <w:jc w:val="right"/>
              <w:rPr>
                <w:color w:val="000000"/>
                <w:sz w:val="20"/>
              </w:rPr>
            </w:pPr>
          </w:p>
        </w:tc>
        <w:tc>
          <w:tcPr>
            <w:tcW w:w="1660" w:type="dxa"/>
            <w:tcBorders>
              <w:top w:val="nil"/>
              <w:left w:val="nil"/>
              <w:bottom w:val="nil"/>
              <w:right w:val="nil"/>
            </w:tcBorders>
            <w:shd w:val="clear" w:color="auto" w:fill="auto"/>
            <w:noWrap/>
            <w:vAlign w:val="bottom"/>
          </w:tcPr>
          <w:p w14:paraId="3BD23254" w14:textId="31BA865C" w:rsidR="005E1103" w:rsidRPr="00A9266D" w:rsidRDefault="005E1103" w:rsidP="00F85E59">
            <w:pPr>
              <w:jc w:val="right"/>
              <w:rPr>
                <w:color w:val="000000"/>
                <w:sz w:val="20"/>
                <w:lang w:eastAsia="ru-RU"/>
              </w:rPr>
            </w:pPr>
            <w:r>
              <w:rPr>
                <w:color w:val="000000"/>
                <w:sz w:val="20"/>
                <w:lang w:eastAsia="ru-RU"/>
              </w:rPr>
              <w:t>42,889,182</w:t>
            </w:r>
          </w:p>
        </w:tc>
        <w:tc>
          <w:tcPr>
            <w:tcW w:w="282" w:type="dxa"/>
            <w:tcBorders>
              <w:top w:val="nil"/>
              <w:left w:val="nil"/>
              <w:bottom w:val="nil"/>
              <w:right w:val="nil"/>
            </w:tcBorders>
            <w:shd w:val="clear" w:color="auto" w:fill="auto"/>
            <w:vAlign w:val="center"/>
          </w:tcPr>
          <w:p w14:paraId="09E18A53" w14:textId="77777777" w:rsidR="005E1103" w:rsidRPr="00A9266D" w:rsidRDefault="005E1103" w:rsidP="00F85E59">
            <w:pPr>
              <w:jc w:val="right"/>
              <w:rPr>
                <w:color w:val="000000"/>
                <w:sz w:val="20"/>
                <w:lang w:eastAsia="ru-RU"/>
              </w:rPr>
            </w:pPr>
          </w:p>
        </w:tc>
        <w:tc>
          <w:tcPr>
            <w:tcW w:w="1694" w:type="dxa"/>
            <w:tcBorders>
              <w:top w:val="nil"/>
              <w:left w:val="nil"/>
              <w:bottom w:val="nil"/>
              <w:right w:val="nil"/>
            </w:tcBorders>
            <w:shd w:val="clear" w:color="auto" w:fill="auto"/>
            <w:noWrap/>
            <w:vAlign w:val="bottom"/>
          </w:tcPr>
          <w:p w14:paraId="2C844268" w14:textId="532E0831" w:rsidR="005E1103" w:rsidRPr="00A9266D" w:rsidRDefault="005E1103" w:rsidP="00F85E59">
            <w:pPr>
              <w:jc w:val="right"/>
              <w:rPr>
                <w:sz w:val="20"/>
                <w:lang w:eastAsia="ru-RU"/>
              </w:rPr>
            </w:pPr>
            <w:r>
              <w:rPr>
                <w:sz w:val="20"/>
                <w:lang w:eastAsia="ru-RU"/>
              </w:rPr>
              <w:t>39,156,189</w:t>
            </w:r>
          </w:p>
        </w:tc>
      </w:tr>
      <w:tr w:rsidR="005E1103" w:rsidRPr="00A9266D" w14:paraId="3610FCE0" w14:textId="77777777" w:rsidTr="005E1103">
        <w:trPr>
          <w:trHeight w:val="20"/>
        </w:trPr>
        <w:tc>
          <w:tcPr>
            <w:tcW w:w="4537" w:type="dxa"/>
            <w:tcBorders>
              <w:top w:val="nil"/>
              <w:left w:val="nil"/>
              <w:bottom w:val="nil"/>
              <w:right w:val="nil"/>
            </w:tcBorders>
            <w:shd w:val="clear" w:color="auto" w:fill="auto"/>
            <w:vAlign w:val="center"/>
          </w:tcPr>
          <w:p w14:paraId="0D0A7718" w14:textId="28E2D059" w:rsidR="005E1103" w:rsidRPr="00A9266D" w:rsidRDefault="003E1A05" w:rsidP="00F85E59">
            <w:pPr>
              <w:rPr>
                <w:color w:val="000000"/>
                <w:sz w:val="20"/>
                <w:lang w:eastAsia="ru-RU"/>
              </w:rPr>
            </w:pPr>
            <w:r>
              <w:rPr>
                <w:color w:val="000000"/>
                <w:sz w:val="20"/>
                <w:lang w:eastAsia="ru-RU"/>
              </w:rPr>
              <w:t>Расходы по кредитным убыткам</w:t>
            </w:r>
          </w:p>
        </w:tc>
        <w:tc>
          <w:tcPr>
            <w:tcW w:w="425" w:type="dxa"/>
            <w:tcBorders>
              <w:top w:val="nil"/>
              <w:left w:val="nil"/>
              <w:bottom w:val="nil"/>
              <w:right w:val="nil"/>
            </w:tcBorders>
            <w:shd w:val="clear" w:color="auto" w:fill="auto"/>
            <w:noWrap/>
            <w:vAlign w:val="center"/>
          </w:tcPr>
          <w:p w14:paraId="65879714" w14:textId="77777777" w:rsidR="005E1103" w:rsidRPr="00A9266D" w:rsidRDefault="005E1103" w:rsidP="00F85E59">
            <w:pPr>
              <w:rPr>
                <w:color w:val="000000"/>
                <w:sz w:val="20"/>
                <w:lang w:eastAsia="ru-RU"/>
              </w:rPr>
            </w:pPr>
          </w:p>
        </w:tc>
        <w:tc>
          <w:tcPr>
            <w:tcW w:w="820" w:type="dxa"/>
            <w:tcBorders>
              <w:top w:val="nil"/>
              <w:left w:val="nil"/>
              <w:bottom w:val="nil"/>
              <w:right w:val="nil"/>
            </w:tcBorders>
          </w:tcPr>
          <w:p w14:paraId="1DBBBF6C" w14:textId="5E78AAF2" w:rsidR="005E1103" w:rsidRPr="007225F7" w:rsidRDefault="007225F7" w:rsidP="007225F7">
            <w:pPr>
              <w:jc w:val="center"/>
              <w:rPr>
                <w:b/>
                <w:color w:val="000000"/>
                <w:sz w:val="20"/>
              </w:rPr>
            </w:pPr>
            <w:r>
              <w:rPr>
                <w:b/>
                <w:color w:val="000000"/>
                <w:sz w:val="20"/>
              </w:rPr>
              <w:t>8</w:t>
            </w:r>
          </w:p>
        </w:tc>
        <w:tc>
          <w:tcPr>
            <w:tcW w:w="222" w:type="dxa"/>
            <w:tcBorders>
              <w:top w:val="nil"/>
              <w:left w:val="nil"/>
              <w:bottom w:val="nil"/>
              <w:right w:val="nil"/>
            </w:tcBorders>
          </w:tcPr>
          <w:p w14:paraId="46AB4DF4" w14:textId="77777777" w:rsidR="005E1103" w:rsidRDefault="005E1103" w:rsidP="00F85E59">
            <w:pPr>
              <w:jc w:val="right"/>
              <w:rPr>
                <w:color w:val="000000"/>
                <w:sz w:val="20"/>
              </w:rPr>
            </w:pPr>
          </w:p>
        </w:tc>
        <w:tc>
          <w:tcPr>
            <w:tcW w:w="1660" w:type="dxa"/>
            <w:tcBorders>
              <w:top w:val="nil"/>
              <w:left w:val="nil"/>
              <w:bottom w:val="single" w:sz="4" w:space="0" w:color="auto"/>
              <w:right w:val="nil"/>
            </w:tcBorders>
            <w:shd w:val="clear" w:color="auto" w:fill="auto"/>
            <w:noWrap/>
            <w:vAlign w:val="bottom"/>
          </w:tcPr>
          <w:p w14:paraId="34DA5A90" w14:textId="069051E6" w:rsidR="005E1103" w:rsidRPr="00A9266D" w:rsidRDefault="005E1103" w:rsidP="00F85E59">
            <w:pPr>
              <w:jc w:val="right"/>
              <w:rPr>
                <w:color w:val="000000"/>
                <w:sz w:val="20"/>
                <w:lang w:eastAsia="ru-RU"/>
              </w:rPr>
            </w:pPr>
            <w:r>
              <w:rPr>
                <w:color w:val="000000"/>
                <w:sz w:val="20"/>
                <w:lang w:eastAsia="ru-RU"/>
              </w:rPr>
              <w:t>(97,472)</w:t>
            </w:r>
          </w:p>
        </w:tc>
        <w:tc>
          <w:tcPr>
            <w:tcW w:w="282" w:type="dxa"/>
            <w:tcBorders>
              <w:top w:val="nil"/>
              <w:left w:val="nil"/>
              <w:bottom w:val="nil"/>
              <w:right w:val="nil"/>
            </w:tcBorders>
            <w:shd w:val="clear" w:color="auto" w:fill="auto"/>
            <w:vAlign w:val="center"/>
          </w:tcPr>
          <w:p w14:paraId="37D126BF" w14:textId="77777777" w:rsidR="005E1103" w:rsidRPr="00A9266D" w:rsidRDefault="005E1103" w:rsidP="00F85E59">
            <w:pPr>
              <w:jc w:val="right"/>
              <w:rPr>
                <w:color w:val="000000"/>
                <w:sz w:val="20"/>
                <w:lang w:eastAsia="ru-RU"/>
              </w:rPr>
            </w:pPr>
          </w:p>
        </w:tc>
        <w:tc>
          <w:tcPr>
            <w:tcW w:w="1694" w:type="dxa"/>
            <w:tcBorders>
              <w:top w:val="nil"/>
              <w:left w:val="nil"/>
              <w:bottom w:val="single" w:sz="4" w:space="0" w:color="auto"/>
              <w:right w:val="nil"/>
            </w:tcBorders>
            <w:shd w:val="clear" w:color="auto" w:fill="auto"/>
            <w:noWrap/>
            <w:vAlign w:val="bottom"/>
          </w:tcPr>
          <w:p w14:paraId="6DC83E75" w14:textId="0439758D" w:rsidR="005E1103" w:rsidRPr="00A9266D" w:rsidRDefault="005E1103" w:rsidP="00F85E59">
            <w:pPr>
              <w:jc w:val="right"/>
              <w:rPr>
                <w:sz w:val="20"/>
                <w:lang w:eastAsia="ru-RU"/>
              </w:rPr>
            </w:pPr>
            <w:r>
              <w:rPr>
                <w:sz w:val="20"/>
                <w:lang w:eastAsia="ru-RU"/>
              </w:rPr>
              <w:t>(439,575)</w:t>
            </w:r>
          </w:p>
        </w:tc>
      </w:tr>
      <w:tr w:rsidR="005E1103" w:rsidRPr="00A9266D" w14:paraId="0C973452" w14:textId="77777777" w:rsidTr="005E1103">
        <w:trPr>
          <w:trHeight w:val="20"/>
        </w:trPr>
        <w:tc>
          <w:tcPr>
            <w:tcW w:w="4537" w:type="dxa"/>
            <w:tcBorders>
              <w:top w:val="nil"/>
              <w:left w:val="nil"/>
              <w:bottom w:val="nil"/>
              <w:right w:val="nil"/>
            </w:tcBorders>
            <w:shd w:val="clear" w:color="auto" w:fill="auto"/>
            <w:vAlign w:val="center"/>
          </w:tcPr>
          <w:p w14:paraId="5FD9B7AB" w14:textId="77777777" w:rsidR="005E1103" w:rsidRPr="00A9266D" w:rsidRDefault="005E1103" w:rsidP="00F85E59">
            <w:pPr>
              <w:rPr>
                <w:color w:val="000000"/>
                <w:sz w:val="20"/>
                <w:lang w:eastAsia="ru-RU"/>
              </w:rPr>
            </w:pPr>
          </w:p>
        </w:tc>
        <w:tc>
          <w:tcPr>
            <w:tcW w:w="425" w:type="dxa"/>
            <w:tcBorders>
              <w:top w:val="nil"/>
              <w:left w:val="nil"/>
              <w:bottom w:val="nil"/>
              <w:right w:val="nil"/>
            </w:tcBorders>
            <w:shd w:val="clear" w:color="auto" w:fill="auto"/>
            <w:noWrap/>
            <w:vAlign w:val="center"/>
          </w:tcPr>
          <w:p w14:paraId="3E680478" w14:textId="77777777" w:rsidR="005E1103" w:rsidRPr="00A9266D" w:rsidRDefault="005E1103" w:rsidP="00F85E59">
            <w:pPr>
              <w:rPr>
                <w:color w:val="000000"/>
                <w:sz w:val="20"/>
                <w:lang w:eastAsia="ru-RU"/>
              </w:rPr>
            </w:pPr>
          </w:p>
        </w:tc>
        <w:tc>
          <w:tcPr>
            <w:tcW w:w="820" w:type="dxa"/>
            <w:tcBorders>
              <w:top w:val="nil"/>
              <w:left w:val="nil"/>
              <w:bottom w:val="nil"/>
              <w:right w:val="nil"/>
            </w:tcBorders>
          </w:tcPr>
          <w:p w14:paraId="37805845" w14:textId="77777777" w:rsidR="005E1103" w:rsidRDefault="005E1103" w:rsidP="00F85E59">
            <w:pPr>
              <w:jc w:val="right"/>
              <w:rPr>
                <w:color w:val="000000"/>
                <w:sz w:val="20"/>
              </w:rPr>
            </w:pPr>
          </w:p>
        </w:tc>
        <w:tc>
          <w:tcPr>
            <w:tcW w:w="222" w:type="dxa"/>
            <w:tcBorders>
              <w:top w:val="nil"/>
              <w:left w:val="nil"/>
              <w:bottom w:val="nil"/>
              <w:right w:val="nil"/>
            </w:tcBorders>
          </w:tcPr>
          <w:p w14:paraId="51C71F64" w14:textId="77777777" w:rsidR="005E1103" w:rsidRDefault="005E1103" w:rsidP="00F85E59">
            <w:pPr>
              <w:jc w:val="right"/>
              <w:rPr>
                <w:color w:val="000000"/>
                <w:sz w:val="20"/>
              </w:rPr>
            </w:pPr>
          </w:p>
        </w:tc>
        <w:tc>
          <w:tcPr>
            <w:tcW w:w="1660" w:type="dxa"/>
            <w:tcBorders>
              <w:top w:val="single" w:sz="4" w:space="0" w:color="auto"/>
              <w:left w:val="nil"/>
              <w:bottom w:val="single" w:sz="4" w:space="0" w:color="auto"/>
              <w:right w:val="nil"/>
            </w:tcBorders>
            <w:shd w:val="clear" w:color="auto" w:fill="auto"/>
            <w:noWrap/>
            <w:vAlign w:val="bottom"/>
          </w:tcPr>
          <w:p w14:paraId="5F0C0E60" w14:textId="049C3C15" w:rsidR="005E1103" w:rsidRPr="005E1103" w:rsidRDefault="005E1103" w:rsidP="00F85E59">
            <w:pPr>
              <w:jc w:val="right"/>
              <w:rPr>
                <w:b/>
                <w:color w:val="000000"/>
                <w:sz w:val="20"/>
                <w:lang w:eastAsia="ru-RU"/>
              </w:rPr>
            </w:pPr>
            <w:r w:rsidRPr="005E1103">
              <w:rPr>
                <w:b/>
                <w:color w:val="000000"/>
                <w:sz w:val="20"/>
                <w:lang w:eastAsia="ru-RU"/>
              </w:rPr>
              <w:t>42,791,710</w:t>
            </w:r>
          </w:p>
        </w:tc>
        <w:tc>
          <w:tcPr>
            <w:tcW w:w="282" w:type="dxa"/>
            <w:tcBorders>
              <w:top w:val="nil"/>
              <w:left w:val="nil"/>
              <w:bottom w:val="nil"/>
              <w:right w:val="nil"/>
            </w:tcBorders>
            <w:shd w:val="clear" w:color="auto" w:fill="auto"/>
            <w:vAlign w:val="center"/>
          </w:tcPr>
          <w:p w14:paraId="6C906AEA" w14:textId="77777777" w:rsidR="005E1103" w:rsidRPr="00A9266D" w:rsidRDefault="005E1103" w:rsidP="00F85E59">
            <w:pPr>
              <w:jc w:val="right"/>
              <w:rPr>
                <w:color w:val="000000"/>
                <w:sz w:val="20"/>
                <w:lang w:eastAsia="ru-RU"/>
              </w:rPr>
            </w:pPr>
          </w:p>
        </w:tc>
        <w:tc>
          <w:tcPr>
            <w:tcW w:w="1694" w:type="dxa"/>
            <w:tcBorders>
              <w:top w:val="single" w:sz="4" w:space="0" w:color="auto"/>
              <w:left w:val="nil"/>
              <w:bottom w:val="single" w:sz="4" w:space="0" w:color="auto"/>
              <w:right w:val="nil"/>
            </w:tcBorders>
            <w:shd w:val="clear" w:color="auto" w:fill="auto"/>
            <w:noWrap/>
            <w:vAlign w:val="bottom"/>
          </w:tcPr>
          <w:p w14:paraId="7B627E60" w14:textId="1E1B2BF9" w:rsidR="005E1103" w:rsidRPr="005E1103" w:rsidRDefault="005E1103" w:rsidP="00F85E59">
            <w:pPr>
              <w:jc w:val="right"/>
              <w:rPr>
                <w:b/>
                <w:sz w:val="20"/>
                <w:lang w:eastAsia="ru-RU"/>
              </w:rPr>
            </w:pPr>
            <w:r w:rsidRPr="005E1103">
              <w:rPr>
                <w:b/>
                <w:sz w:val="20"/>
                <w:lang w:eastAsia="ru-RU"/>
              </w:rPr>
              <w:t>38,716,614</w:t>
            </w:r>
          </w:p>
        </w:tc>
      </w:tr>
      <w:tr w:rsidR="005E1103" w:rsidRPr="00A9266D" w14:paraId="064D8F13" w14:textId="77777777" w:rsidTr="005E1103">
        <w:trPr>
          <w:trHeight w:val="20"/>
        </w:trPr>
        <w:tc>
          <w:tcPr>
            <w:tcW w:w="4537" w:type="dxa"/>
            <w:tcBorders>
              <w:top w:val="nil"/>
              <w:left w:val="nil"/>
              <w:bottom w:val="nil"/>
              <w:right w:val="nil"/>
            </w:tcBorders>
            <w:shd w:val="clear" w:color="auto" w:fill="auto"/>
            <w:vAlign w:val="center"/>
          </w:tcPr>
          <w:p w14:paraId="33A4568D" w14:textId="35A2904A" w:rsidR="005E1103" w:rsidRPr="005E1103" w:rsidRDefault="005E1103" w:rsidP="00F85E59">
            <w:pPr>
              <w:rPr>
                <w:b/>
                <w:i/>
                <w:color w:val="000000"/>
                <w:sz w:val="20"/>
                <w:lang w:eastAsia="ru-RU"/>
              </w:rPr>
            </w:pPr>
            <w:r w:rsidRPr="005E1103">
              <w:rPr>
                <w:b/>
                <w:i/>
                <w:color w:val="000000"/>
                <w:sz w:val="20"/>
                <w:lang w:eastAsia="ru-RU"/>
              </w:rPr>
              <w:t>Прочие счета и депозиты в банках</w:t>
            </w:r>
          </w:p>
        </w:tc>
        <w:tc>
          <w:tcPr>
            <w:tcW w:w="425" w:type="dxa"/>
            <w:tcBorders>
              <w:top w:val="nil"/>
              <w:left w:val="nil"/>
              <w:bottom w:val="nil"/>
              <w:right w:val="nil"/>
            </w:tcBorders>
            <w:shd w:val="clear" w:color="auto" w:fill="auto"/>
            <w:noWrap/>
            <w:vAlign w:val="center"/>
          </w:tcPr>
          <w:p w14:paraId="4299335E" w14:textId="77777777" w:rsidR="005E1103" w:rsidRPr="00A9266D" w:rsidRDefault="005E1103" w:rsidP="00F85E59">
            <w:pPr>
              <w:rPr>
                <w:color w:val="000000"/>
                <w:sz w:val="20"/>
                <w:lang w:eastAsia="ru-RU"/>
              </w:rPr>
            </w:pPr>
          </w:p>
        </w:tc>
        <w:tc>
          <w:tcPr>
            <w:tcW w:w="820" w:type="dxa"/>
            <w:tcBorders>
              <w:top w:val="nil"/>
              <w:left w:val="nil"/>
              <w:bottom w:val="nil"/>
              <w:right w:val="nil"/>
            </w:tcBorders>
          </w:tcPr>
          <w:p w14:paraId="0A547651" w14:textId="77777777" w:rsidR="005E1103" w:rsidRDefault="005E1103" w:rsidP="00F85E59">
            <w:pPr>
              <w:jc w:val="right"/>
              <w:rPr>
                <w:color w:val="000000"/>
                <w:sz w:val="20"/>
              </w:rPr>
            </w:pPr>
          </w:p>
        </w:tc>
        <w:tc>
          <w:tcPr>
            <w:tcW w:w="222" w:type="dxa"/>
            <w:tcBorders>
              <w:top w:val="nil"/>
              <w:left w:val="nil"/>
              <w:bottom w:val="nil"/>
              <w:right w:val="nil"/>
            </w:tcBorders>
          </w:tcPr>
          <w:p w14:paraId="654BBABE" w14:textId="77777777" w:rsidR="005E1103" w:rsidRDefault="005E1103" w:rsidP="00F85E59">
            <w:pPr>
              <w:jc w:val="right"/>
              <w:rPr>
                <w:color w:val="000000"/>
                <w:sz w:val="20"/>
              </w:rPr>
            </w:pPr>
          </w:p>
        </w:tc>
        <w:tc>
          <w:tcPr>
            <w:tcW w:w="1660" w:type="dxa"/>
            <w:tcBorders>
              <w:top w:val="single" w:sz="4" w:space="0" w:color="auto"/>
              <w:left w:val="nil"/>
              <w:bottom w:val="nil"/>
              <w:right w:val="nil"/>
            </w:tcBorders>
            <w:shd w:val="clear" w:color="auto" w:fill="auto"/>
            <w:noWrap/>
            <w:vAlign w:val="bottom"/>
          </w:tcPr>
          <w:p w14:paraId="25480981" w14:textId="77777777" w:rsidR="005E1103" w:rsidRPr="00A9266D" w:rsidRDefault="005E1103" w:rsidP="00F85E59">
            <w:pPr>
              <w:jc w:val="right"/>
              <w:rPr>
                <w:color w:val="000000"/>
                <w:sz w:val="20"/>
                <w:lang w:eastAsia="ru-RU"/>
              </w:rPr>
            </w:pPr>
          </w:p>
        </w:tc>
        <w:tc>
          <w:tcPr>
            <w:tcW w:w="282" w:type="dxa"/>
            <w:tcBorders>
              <w:top w:val="nil"/>
              <w:left w:val="nil"/>
              <w:bottom w:val="nil"/>
              <w:right w:val="nil"/>
            </w:tcBorders>
            <w:shd w:val="clear" w:color="auto" w:fill="auto"/>
            <w:vAlign w:val="center"/>
          </w:tcPr>
          <w:p w14:paraId="57A164B7" w14:textId="77777777" w:rsidR="005E1103" w:rsidRPr="00A9266D" w:rsidRDefault="005E1103" w:rsidP="00F85E59">
            <w:pPr>
              <w:jc w:val="right"/>
              <w:rPr>
                <w:color w:val="000000"/>
                <w:sz w:val="20"/>
                <w:lang w:eastAsia="ru-RU"/>
              </w:rPr>
            </w:pPr>
          </w:p>
        </w:tc>
        <w:tc>
          <w:tcPr>
            <w:tcW w:w="1694" w:type="dxa"/>
            <w:tcBorders>
              <w:top w:val="single" w:sz="4" w:space="0" w:color="auto"/>
              <w:left w:val="nil"/>
              <w:bottom w:val="nil"/>
              <w:right w:val="nil"/>
            </w:tcBorders>
            <w:shd w:val="clear" w:color="auto" w:fill="auto"/>
            <w:noWrap/>
            <w:vAlign w:val="bottom"/>
          </w:tcPr>
          <w:p w14:paraId="65A1ABED" w14:textId="77777777" w:rsidR="005E1103" w:rsidRPr="00A9266D" w:rsidRDefault="005E1103" w:rsidP="00F85E59">
            <w:pPr>
              <w:jc w:val="right"/>
              <w:rPr>
                <w:sz w:val="20"/>
                <w:lang w:eastAsia="ru-RU"/>
              </w:rPr>
            </w:pPr>
          </w:p>
        </w:tc>
      </w:tr>
      <w:tr w:rsidR="005E1103" w:rsidRPr="00A9266D" w14:paraId="3199A889" w14:textId="77777777" w:rsidTr="00F85E59">
        <w:trPr>
          <w:trHeight w:val="20"/>
        </w:trPr>
        <w:tc>
          <w:tcPr>
            <w:tcW w:w="4537" w:type="dxa"/>
            <w:tcBorders>
              <w:top w:val="nil"/>
              <w:left w:val="nil"/>
              <w:bottom w:val="nil"/>
              <w:right w:val="nil"/>
            </w:tcBorders>
            <w:shd w:val="clear" w:color="auto" w:fill="auto"/>
            <w:vAlign w:val="center"/>
          </w:tcPr>
          <w:p w14:paraId="166F2F1A" w14:textId="23535D14" w:rsidR="005E1103" w:rsidRPr="00A9266D" w:rsidRDefault="005E1103" w:rsidP="00F85E59">
            <w:pPr>
              <w:rPr>
                <w:color w:val="000000"/>
                <w:sz w:val="20"/>
                <w:lang w:eastAsia="ru-RU"/>
              </w:rPr>
            </w:pPr>
            <w:r w:rsidRPr="005E1103">
              <w:rPr>
                <w:color w:val="000000"/>
                <w:sz w:val="20"/>
                <w:lang w:eastAsia="ru-RU"/>
              </w:rPr>
              <w:t>- дефолтные</w:t>
            </w:r>
          </w:p>
        </w:tc>
        <w:tc>
          <w:tcPr>
            <w:tcW w:w="425" w:type="dxa"/>
            <w:tcBorders>
              <w:top w:val="nil"/>
              <w:left w:val="nil"/>
              <w:bottom w:val="nil"/>
              <w:right w:val="nil"/>
            </w:tcBorders>
            <w:shd w:val="clear" w:color="auto" w:fill="auto"/>
            <w:noWrap/>
            <w:vAlign w:val="center"/>
          </w:tcPr>
          <w:p w14:paraId="426EB6B6" w14:textId="77777777" w:rsidR="005E1103" w:rsidRPr="00A9266D" w:rsidRDefault="005E1103" w:rsidP="00F85E59">
            <w:pPr>
              <w:rPr>
                <w:color w:val="000000"/>
                <w:sz w:val="20"/>
                <w:lang w:eastAsia="ru-RU"/>
              </w:rPr>
            </w:pPr>
          </w:p>
        </w:tc>
        <w:tc>
          <w:tcPr>
            <w:tcW w:w="820" w:type="dxa"/>
            <w:tcBorders>
              <w:top w:val="nil"/>
              <w:left w:val="nil"/>
              <w:bottom w:val="nil"/>
              <w:right w:val="nil"/>
            </w:tcBorders>
          </w:tcPr>
          <w:p w14:paraId="2C643BC9" w14:textId="77777777" w:rsidR="005E1103" w:rsidRDefault="005E1103" w:rsidP="00F85E59">
            <w:pPr>
              <w:jc w:val="right"/>
              <w:rPr>
                <w:color w:val="000000"/>
                <w:sz w:val="20"/>
              </w:rPr>
            </w:pPr>
          </w:p>
        </w:tc>
        <w:tc>
          <w:tcPr>
            <w:tcW w:w="222" w:type="dxa"/>
            <w:tcBorders>
              <w:top w:val="nil"/>
              <w:left w:val="nil"/>
              <w:bottom w:val="nil"/>
              <w:right w:val="nil"/>
            </w:tcBorders>
          </w:tcPr>
          <w:p w14:paraId="1C56556E" w14:textId="77777777" w:rsidR="005E1103" w:rsidRDefault="005E1103" w:rsidP="00F85E59">
            <w:pPr>
              <w:jc w:val="right"/>
              <w:rPr>
                <w:color w:val="000000"/>
                <w:sz w:val="20"/>
              </w:rPr>
            </w:pPr>
          </w:p>
        </w:tc>
        <w:tc>
          <w:tcPr>
            <w:tcW w:w="1660" w:type="dxa"/>
            <w:tcBorders>
              <w:top w:val="nil"/>
              <w:left w:val="nil"/>
              <w:bottom w:val="nil"/>
              <w:right w:val="nil"/>
            </w:tcBorders>
            <w:shd w:val="clear" w:color="auto" w:fill="auto"/>
            <w:noWrap/>
            <w:vAlign w:val="bottom"/>
          </w:tcPr>
          <w:p w14:paraId="37181469" w14:textId="68BAAD12" w:rsidR="005E1103" w:rsidRPr="00A9266D" w:rsidRDefault="00763584" w:rsidP="00F85E59">
            <w:pPr>
              <w:jc w:val="right"/>
              <w:rPr>
                <w:color w:val="000000"/>
                <w:sz w:val="20"/>
                <w:lang w:eastAsia="ru-RU"/>
              </w:rPr>
            </w:pPr>
            <w:r>
              <w:rPr>
                <w:color w:val="000000"/>
                <w:sz w:val="20"/>
                <w:lang w:eastAsia="ru-RU"/>
              </w:rPr>
              <w:t>-</w:t>
            </w:r>
          </w:p>
        </w:tc>
        <w:tc>
          <w:tcPr>
            <w:tcW w:w="282" w:type="dxa"/>
            <w:tcBorders>
              <w:top w:val="nil"/>
              <w:left w:val="nil"/>
              <w:bottom w:val="nil"/>
              <w:right w:val="nil"/>
            </w:tcBorders>
            <w:shd w:val="clear" w:color="auto" w:fill="auto"/>
            <w:vAlign w:val="center"/>
          </w:tcPr>
          <w:p w14:paraId="31D3C382" w14:textId="77777777" w:rsidR="005E1103" w:rsidRPr="00A9266D" w:rsidRDefault="005E1103" w:rsidP="00F85E59">
            <w:pPr>
              <w:jc w:val="right"/>
              <w:rPr>
                <w:color w:val="000000"/>
                <w:sz w:val="20"/>
                <w:lang w:eastAsia="ru-RU"/>
              </w:rPr>
            </w:pPr>
          </w:p>
        </w:tc>
        <w:tc>
          <w:tcPr>
            <w:tcW w:w="1694" w:type="dxa"/>
            <w:tcBorders>
              <w:top w:val="nil"/>
              <w:left w:val="nil"/>
              <w:bottom w:val="nil"/>
              <w:right w:val="nil"/>
            </w:tcBorders>
            <w:shd w:val="clear" w:color="auto" w:fill="auto"/>
            <w:noWrap/>
            <w:vAlign w:val="bottom"/>
          </w:tcPr>
          <w:p w14:paraId="24001105" w14:textId="074B34A5" w:rsidR="005E1103" w:rsidRPr="00A9266D" w:rsidRDefault="005E1103" w:rsidP="00F85E59">
            <w:pPr>
              <w:jc w:val="right"/>
              <w:rPr>
                <w:sz w:val="20"/>
                <w:lang w:eastAsia="ru-RU"/>
              </w:rPr>
            </w:pPr>
            <w:r>
              <w:rPr>
                <w:sz w:val="20"/>
                <w:lang w:eastAsia="ru-RU"/>
              </w:rPr>
              <w:t>1,200,000</w:t>
            </w:r>
          </w:p>
        </w:tc>
      </w:tr>
      <w:tr w:rsidR="005E1103" w:rsidRPr="00A9266D" w14:paraId="177C6591" w14:textId="77777777" w:rsidTr="00F85E59">
        <w:trPr>
          <w:trHeight w:val="20"/>
        </w:trPr>
        <w:tc>
          <w:tcPr>
            <w:tcW w:w="4537" w:type="dxa"/>
            <w:tcBorders>
              <w:top w:val="nil"/>
              <w:left w:val="nil"/>
              <w:bottom w:val="nil"/>
              <w:right w:val="nil"/>
            </w:tcBorders>
            <w:shd w:val="clear" w:color="auto" w:fill="auto"/>
            <w:vAlign w:val="center"/>
          </w:tcPr>
          <w:p w14:paraId="76E40826" w14:textId="044213DC" w:rsidR="005E1103" w:rsidRPr="00A9266D" w:rsidRDefault="003E1A05" w:rsidP="00F85E59">
            <w:pPr>
              <w:rPr>
                <w:color w:val="000000"/>
                <w:sz w:val="20"/>
                <w:lang w:eastAsia="ru-RU"/>
              </w:rPr>
            </w:pPr>
            <w:r>
              <w:rPr>
                <w:color w:val="000000"/>
                <w:sz w:val="20"/>
                <w:lang w:eastAsia="ru-RU"/>
              </w:rPr>
              <w:t>Расходы по кредитным убыткам</w:t>
            </w:r>
          </w:p>
        </w:tc>
        <w:tc>
          <w:tcPr>
            <w:tcW w:w="425" w:type="dxa"/>
            <w:tcBorders>
              <w:top w:val="nil"/>
              <w:left w:val="nil"/>
              <w:bottom w:val="nil"/>
              <w:right w:val="nil"/>
            </w:tcBorders>
            <w:shd w:val="clear" w:color="auto" w:fill="auto"/>
            <w:noWrap/>
            <w:vAlign w:val="center"/>
          </w:tcPr>
          <w:p w14:paraId="251990F1" w14:textId="77777777" w:rsidR="005E1103" w:rsidRPr="00A9266D" w:rsidRDefault="005E1103" w:rsidP="00F85E59">
            <w:pPr>
              <w:rPr>
                <w:color w:val="000000"/>
                <w:sz w:val="20"/>
                <w:lang w:eastAsia="ru-RU"/>
              </w:rPr>
            </w:pPr>
          </w:p>
        </w:tc>
        <w:tc>
          <w:tcPr>
            <w:tcW w:w="820" w:type="dxa"/>
            <w:tcBorders>
              <w:top w:val="nil"/>
              <w:left w:val="nil"/>
              <w:bottom w:val="nil"/>
              <w:right w:val="nil"/>
            </w:tcBorders>
          </w:tcPr>
          <w:p w14:paraId="60DA4032" w14:textId="77777777" w:rsidR="005E1103" w:rsidRDefault="005E1103" w:rsidP="00F85E59">
            <w:pPr>
              <w:jc w:val="right"/>
              <w:rPr>
                <w:color w:val="000000"/>
                <w:sz w:val="20"/>
              </w:rPr>
            </w:pPr>
          </w:p>
        </w:tc>
        <w:tc>
          <w:tcPr>
            <w:tcW w:w="222" w:type="dxa"/>
            <w:tcBorders>
              <w:top w:val="nil"/>
              <w:left w:val="nil"/>
              <w:bottom w:val="nil"/>
              <w:right w:val="nil"/>
            </w:tcBorders>
          </w:tcPr>
          <w:p w14:paraId="2FDDA56B" w14:textId="77777777" w:rsidR="005E1103" w:rsidRDefault="005E1103" w:rsidP="00F85E59">
            <w:pPr>
              <w:jc w:val="right"/>
              <w:rPr>
                <w:color w:val="000000"/>
                <w:sz w:val="20"/>
              </w:rPr>
            </w:pPr>
          </w:p>
        </w:tc>
        <w:tc>
          <w:tcPr>
            <w:tcW w:w="1660" w:type="dxa"/>
            <w:tcBorders>
              <w:top w:val="nil"/>
              <w:left w:val="nil"/>
              <w:bottom w:val="nil"/>
              <w:right w:val="nil"/>
            </w:tcBorders>
            <w:shd w:val="clear" w:color="auto" w:fill="auto"/>
            <w:noWrap/>
            <w:vAlign w:val="bottom"/>
          </w:tcPr>
          <w:p w14:paraId="651FB8E2" w14:textId="51135E9B" w:rsidR="005E1103" w:rsidRPr="00A9266D" w:rsidRDefault="00763584" w:rsidP="00F85E59">
            <w:pPr>
              <w:jc w:val="right"/>
              <w:rPr>
                <w:color w:val="000000"/>
                <w:sz w:val="20"/>
                <w:lang w:eastAsia="ru-RU"/>
              </w:rPr>
            </w:pPr>
            <w:r>
              <w:rPr>
                <w:color w:val="000000"/>
                <w:sz w:val="20"/>
                <w:lang w:eastAsia="ru-RU"/>
              </w:rPr>
              <w:t>-</w:t>
            </w:r>
          </w:p>
        </w:tc>
        <w:tc>
          <w:tcPr>
            <w:tcW w:w="282" w:type="dxa"/>
            <w:tcBorders>
              <w:top w:val="nil"/>
              <w:left w:val="nil"/>
              <w:bottom w:val="nil"/>
              <w:right w:val="nil"/>
            </w:tcBorders>
            <w:shd w:val="clear" w:color="auto" w:fill="auto"/>
            <w:vAlign w:val="center"/>
          </w:tcPr>
          <w:p w14:paraId="0D04AD17" w14:textId="77777777" w:rsidR="005E1103" w:rsidRPr="00A9266D" w:rsidRDefault="005E1103" w:rsidP="00F85E59">
            <w:pPr>
              <w:jc w:val="right"/>
              <w:rPr>
                <w:color w:val="000000"/>
                <w:sz w:val="20"/>
                <w:lang w:eastAsia="ru-RU"/>
              </w:rPr>
            </w:pPr>
          </w:p>
        </w:tc>
        <w:tc>
          <w:tcPr>
            <w:tcW w:w="1694" w:type="dxa"/>
            <w:tcBorders>
              <w:top w:val="nil"/>
              <w:left w:val="nil"/>
              <w:bottom w:val="nil"/>
              <w:right w:val="nil"/>
            </w:tcBorders>
            <w:shd w:val="clear" w:color="auto" w:fill="auto"/>
            <w:noWrap/>
            <w:vAlign w:val="bottom"/>
          </w:tcPr>
          <w:p w14:paraId="07710FEB" w14:textId="0BD3E2E9" w:rsidR="005E1103" w:rsidRPr="00A9266D" w:rsidRDefault="005E1103" w:rsidP="00F85E59">
            <w:pPr>
              <w:jc w:val="right"/>
              <w:rPr>
                <w:sz w:val="20"/>
                <w:lang w:eastAsia="ru-RU"/>
              </w:rPr>
            </w:pPr>
            <w:r>
              <w:rPr>
                <w:sz w:val="20"/>
                <w:lang w:eastAsia="ru-RU"/>
              </w:rPr>
              <w:t>(1,200,000)</w:t>
            </w:r>
          </w:p>
        </w:tc>
      </w:tr>
      <w:tr w:rsidR="005E1103" w:rsidRPr="00A9266D" w14:paraId="23D287C7" w14:textId="77777777" w:rsidTr="007225F7">
        <w:trPr>
          <w:trHeight w:val="270"/>
        </w:trPr>
        <w:tc>
          <w:tcPr>
            <w:tcW w:w="4537" w:type="dxa"/>
            <w:tcBorders>
              <w:top w:val="nil"/>
              <w:left w:val="nil"/>
              <w:bottom w:val="nil"/>
              <w:right w:val="nil"/>
            </w:tcBorders>
            <w:shd w:val="clear" w:color="auto" w:fill="auto"/>
            <w:vAlign w:val="bottom"/>
          </w:tcPr>
          <w:p w14:paraId="7A0D7FDB" w14:textId="77777777" w:rsidR="005E1103" w:rsidRPr="00A9266D" w:rsidRDefault="005E1103" w:rsidP="00F85E59">
            <w:pPr>
              <w:rPr>
                <w:b/>
                <w:bCs/>
                <w:color w:val="000000"/>
                <w:sz w:val="20"/>
                <w:lang w:eastAsia="ru-RU"/>
              </w:rPr>
            </w:pPr>
          </w:p>
        </w:tc>
        <w:tc>
          <w:tcPr>
            <w:tcW w:w="425" w:type="dxa"/>
            <w:tcBorders>
              <w:top w:val="nil"/>
              <w:left w:val="nil"/>
              <w:bottom w:val="nil"/>
              <w:right w:val="nil"/>
            </w:tcBorders>
            <w:shd w:val="clear" w:color="auto" w:fill="auto"/>
            <w:noWrap/>
            <w:vAlign w:val="bottom"/>
          </w:tcPr>
          <w:p w14:paraId="72EEFBA7" w14:textId="77777777" w:rsidR="005E1103" w:rsidRPr="00A9266D" w:rsidRDefault="005E1103" w:rsidP="00F85E59">
            <w:pPr>
              <w:rPr>
                <w:b/>
                <w:bCs/>
                <w:color w:val="000000"/>
                <w:sz w:val="20"/>
                <w:lang w:eastAsia="ru-RU"/>
              </w:rPr>
            </w:pPr>
          </w:p>
        </w:tc>
        <w:tc>
          <w:tcPr>
            <w:tcW w:w="820" w:type="dxa"/>
            <w:tcBorders>
              <w:left w:val="nil"/>
              <w:right w:val="nil"/>
            </w:tcBorders>
          </w:tcPr>
          <w:p w14:paraId="553922B0" w14:textId="77777777" w:rsidR="005E1103" w:rsidRDefault="005E1103" w:rsidP="00F85E59">
            <w:pPr>
              <w:jc w:val="right"/>
              <w:rPr>
                <w:b/>
                <w:bCs/>
                <w:color w:val="000000"/>
                <w:sz w:val="20"/>
              </w:rPr>
            </w:pPr>
          </w:p>
        </w:tc>
        <w:tc>
          <w:tcPr>
            <w:tcW w:w="222" w:type="dxa"/>
            <w:tcBorders>
              <w:left w:val="nil"/>
              <w:right w:val="nil"/>
            </w:tcBorders>
          </w:tcPr>
          <w:p w14:paraId="0BF49EDF" w14:textId="77777777" w:rsidR="005E1103" w:rsidRDefault="005E1103" w:rsidP="00F85E59">
            <w:pPr>
              <w:jc w:val="right"/>
              <w:rPr>
                <w:b/>
                <w:bCs/>
                <w:color w:val="000000"/>
                <w:sz w:val="20"/>
              </w:rPr>
            </w:pPr>
          </w:p>
        </w:tc>
        <w:tc>
          <w:tcPr>
            <w:tcW w:w="1660" w:type="dxa"/>
            <w:tcBorders>
              <w:top w:val="single" w:sz="4" w:space="0" w:color="auto"/>
              <w:left w:val="nil"/>
              <w:bottom w:val="single" w:sz="4" w:space="0" w:color="auto"/>
              <w:right w:val="nil"/>
            </w:tcBorders>
            <w:shd w:val="clear" w:color="auto" w:fill="auto"/>
            <w:noWrap/>
            <w:vAlign w:val="center"/>
          </w:tcPr>
          <w:p w14:paraId="427F77D3" w14:textId="35EAD6CB" w:rsidR="005E1103" w:rsidRPr="00A9266D" w:rsidRDefault="007225F7" w:rsidP="00F85E59">
            <w:pPr>
              <w:jc w:val="right"/>
              <w:rPr>
                <w:b/>
                <w:bCs/>
                <w:color w:val="000000"/>
                <w:sz w:val="20"/>
                <w:lang w:eastAsia="ru-RU"/>
              </w:rPr>
            </w:pPr>
            <w:r>
              <w:rPr>
                <w:b/>
                <w:bCs/>
                <w:color w:val="000000"/>
                <w:sz w:val="20"/>
                <w:lang w:eastAsia="ru-RU"/>
              </w:rPr>
              <w:t>-</w:t>
            </w:r>
          </w:p>
        </w:tc>
        <w:tc>
          <w:tcPr>
            <w:tcW w:w="282" w:type="dxa"/>
            <w:tcBorders>
              <w:top w:val="nil"/>
              <w:left w:val="nil"/>
              <w:bottom w:val="nil"/>
              <w:right w:val="nil"/>
            </w:tcBorders>
            <w:shd w:val="clear" w:color="auto" w:fill="auto"/>
            <w:noWrap/>
            <w:vAlign w:val="center"/>
          </w:tcPr>
          <w:p w14:paraId="2F24B6F0" w14:textId="77777777" w:rsidR="005E1103" w:rsidRPr="00A9266D" w:rsidRDefault="005E1103" w:rsidP="00F85E59">
            <w:pPr>
              <w:jc w:val="right"/>
              <w:rPr>
                <w:b/>
                <w:bCs/>
                <w:color w:val="000000"/>
                <w:sz w:val="20"/>
                <w:lang w:eastAsia="ru-RU"/>
              </w:rPr>
            </w:pPr>
          </w:p>
        </w:tc>
        <w:tc>
          <w:tcPr>
            <w:tcW w:w="1694" w:type="dxa"/>
            <w:tcBorders>
              <w:top w:val="single" w:sz="4" w:space="0" w:color="auto"/>
              <w:left w:val="nil"/>
              <w:bottom w:val="single" w:sz="4" w:space="0" w:color="auto"/>
              <w:right w:val="nil"/>
            </w:tcBorders>
            <w:shd w:val="clear" w:color="auto" w:fill="auto"/>
            <w:noWrap/>
            <w:vAlign w:val="center"/>
          </w:tcPr>
          <w:p w14:paraId="2E8AF47F" w14:textId="3C26BCBF" w:rsidR="005E1103" w:rsidRPr="00A9266D" w:rsidRDefault="007225F7" w:rsidP="00F85E59">
            <w:pPr>
              <w:jc w:val="right"/>
              <w:rPr>
                <w:b/>
                <w:bCs/>
                <w:color w:val="000000"/>
                <w:sz w:val="20"/>
                <w:lang w:eastAsia="ru-RU"/>
              </w:rPr>
            </w:pPr>
            <w:r>
              <w:rPr>
                <w:b/>
                <w:bCs/>
                <w:color w:val="000000"/>
                <w:sz w:val="20"/>
                <w:lang w:eastAsia="ru-RU"/>
              </w:rPr>
              <w:t>-</w:t>
            </w:r>
          </w:p>
        </w:tc>
      </w:tr>
      <w:tr w:rsidR="007225F7" w:rsidRPr="00A9266D" w14:paraId="48CEF2C9" w14:textId="77777777" w:rsidTr="00F85E59">
        <w:trPr>
          <w:trHeight w:val="270"/>
        </w:trPr>
        <w:tc>
          <w:tcPr>
            <w:tcW w:w="4537" w:type="dxa"/>
            <w:tcBorders>
              <w:top w:val="nil"/>
              <w:left w:val="nil"/>
              <w:bottom w:val="nil"/>
              <w:right w:val="nil"/>
            </w:tcBorders>
            <w:shd w:val="clear" w:color="auto" w:fill="auto"/>
            <w:vAlign w:val="bottom"/>
          </w:tcPr>
          <w:p w14:paraId="4C0D6CC2" w14:textId="77777777" w:rsidR="007225F7" w:rsidRPr="00A9266D" w:rsidRDefault="007225F7" w:rsidP="00F85E59">
            <w:pPr>
              <w:rPr>
                <w:b/>
                <w:bCs/>
                <w:color w:val="000000"/>
                <w:sz w:val="20"/>
                <w:lang w:eastAsia="ru-RU"/>
              </w:rPr>
            </w:pPr>
          </w:p>
        </w:tc>
        <w:tc>
          <w:tcPr>
            <w:tcW w:w="425" w:type="dxa"/>
            <w:tcBorders>
              <w:top w:val="nil"/>
              <w:left w:val="nil"/>
              <w:bottom w:val="nil"/>
              <w:right w:val="nil"/>
            </w:tcBorders>
            <w:shd w:val="clear" w:color="auto" w:fill="auto"/>
            <w:noWrap/>
            <w:vAlign w:val="bottom"/>
          </w:tcPr>
          <w:p w14:paraId="3A123CFF" w14:textId="77777777" w:rsidR="007225F7" w:rsidRPr="00A9266D" w:rsidRDefault="007225F7" w:rsidP="00F85E59">
            <w:pPr>
              <w:rPr>
                <w:b/>
                <w:bCs/>
                <w:color w:val="000000"/>
                <w:sz w:val="20"/>
                <w:lang w:eastAsia="ru-RU"/>
              </w:rPr>
            </w:pPr>
          </w:p>
        </w:tc>
        <w:tc>
          <w:tcPr>
            <w:tcW w:w="820" w:type="dxa"/>
            <w:tcBorders>
              <w:left w:val="nil"/>
              <w:right w:val="nil"/>
            </w:tcBorders>
          </w:tcPr>
          <w:p w14:paraId="68BAD967" w14:textId="77777777" w:rsidR="007225F7" w:rsidRDefault="007225F7" w:rsidP="00F85E59">
            <w:pPr>
              <w:jc w:val="right"/>
              <w:rPr>
                <w:b/>
                <w:bCs/>
                <w:color w:val="000000"/>
                <w:sz w:val="20"/>
              </w:rPr>
            </w:pPr>
          </w:p>
        </w:tc>
        <w:tc>
          <w:tcPr>
            <w:tcW w:w="222" w:type="dxa"/>
            <w:tcBorders>
              <w:left w:val="nil"/>
              <w:right w:val="nil"/>
            </w:tcBorders>
          </w:tcPr>
          <w:p w14:paraId="63332B4B" w14:textId="77777777" w:rsidR="007225F7" w:rsidRDefault="007225F7" w:rsidP="00F85E59">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center"/>
          </w:tcPr>
          <w:p w14:paraId="3D10C525" w14:textId="639E567C" w:rsidR="007225F7" w:rsidRDefault="007225F7" w:rsidP="00F85E59">
            <w:pPr>
              <w:jc w:val="right"/>
              <w:rPr>
                <w:b/>
                <w:bCs/>
                <w:color w:val="000000"/>
                <w:sz w:val="20"/>
                <w:lang w:eastAsia="ru-RU"/>
              </w:rPr>
            </w:pPr>
            <w:r>
              <w:rPr>
                <w:b/>
                <w:bCs/>
                <w:color w:val="000000"/>
                <w:sz w:val="20"/>
                <w:lang w:eastAsia="ru-RU"/>
              </w:rPr>
              <w:t>42,791,710</w:t>
            </w:r>
          </w:p>
        </w:tc>
        <w:tc>
          <w:tcPr>
            <w:tcW w:w="282" w:type="dxa"/>
            <w:tcBorders>
              <w:top w:val="nil"/>
              <w:left w:val="nil"/>
              <w:bottom w:val="nil"/>
              <w:right w:val="nil"/>
            </w:tcBorders>
            <w:shd w:val="clear" w:color="auto" w:fill="auto"/>
            <w:noWrap/>
            <w:vAlign w:val="center"/>
          </w:tcPr>
          <w:p w14:paraId="476801AB" w14:textId="77777777" w:rsidR="007225F7" w:rsidRPr="00A9266D" w:rsidRDefault="007225F7" w:rsidP="00F85E59">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center"/>
          </w:tcPr>
          <w:p w14:paraId="7C14E62B" w14:textId="2C2E04E1" w:rsidR="007225F7" w:rsidRDefault="007225F7" w:rsidP="00F85E59">
            <w:pPr>
              <w:jc w:val="right"/>
              <w:rPr>
                <w:b/>
                <w:bCs/>
                <w:color w:val="000000"/>
                <w:sz w:val="20"/>
                <w:lang w:eastAsia="ru-RU"/>
              </w:rPr>
            </w:pPr>
            <w:r>
              <w:rPr>
                <w:b/>
                <w:bCs/>
                <w:color w:val="000000"/>
                <w:sz w:val="20"/>
                <w:lang w:eastAsia="ru-RU"/>
              </w:rPr>
              <w:t>38,716,614</w:t>
            </w:r>
          </w:p>
        </w:tc>
      </w:tr>
    </w:tbl>
    <w:p w14:paraId="4BAFA615" w14:textId="455DE0F0" w:rsidR="005E1103" w:rsidRPr="007225F7" w:rsidRDefault="007225F7" w:rsidP="00BD461D">
      <w:pPr>
        <w:pStyle w:val="a1"/>
        <w:rPr>
          <w:b/>
        </w:rPr>
      </w:pPr>
      <w:r w:rsidRPr="007225F7">
        <w:rPr>
          <w:b/>
        </w:rPr>
        <w:t>Крупный депозит</w:t>
      </w:r>
    </w:p>
    <w:p w14:paraId="763D2ED5" w14:textId="038786F6" w:rsidR="005E1103" w:rsidRDefault="007225F7" w:rsidP="00BD461D">
      <w:pPr>
        <w:pStyle w:val="a1"/>
      </w:pPr>
      <w:r>
        <w:t xml:space="preserve">Согласно решению, принятому Национальным Банком Республики Казахстан (НБРК), в 2015 году </w:t>
      </w:r>
      <w:r w:rsidR="00E131BF">
        <w:t>Группа</w:t>
      </w:r>
      <w:r>
        <w:t xml:space="preserve"> разместил</w:t>
      </w:r>
      <w:r w:rsidR="00E131BF">
        <w:t>а</w:t>
      </w:r>
      <w:r>
        <w:t xml:space="preserve"> в банке второго уровня депозит специального назначения на сумму 250,000,000 тысяч тенге (далее - Программа 250). Номинальная процентная ставка по депозиту составила 5,5% годовых, срок размещения депозита - 10 лет. Целью вышеуказанной государственной программы является сокращение объема неработающих займов. В июне 2017 года согласно Рамочному соглашению </w:t>
      </w:r>
      <w:r w:rsidR="00E131BF">
        <w:t>Группа</w:t>
      </w:r>
      <w:r>
        <w:t xml:space="preserve"> подписал</w:t>
      </w:r>
      <w:r w:rsidR="00E131BF">
        <w:t>а</w:t>
      </w:r>
      <w:r>
        <w:t xml:space="preserve"> дополнительное соглашение с данным банком о снижении номинальной процентной ставки по депозиту с 5,5% годовых до 0,1% годовых и продлении срока размещения до 1 июля 2037 года, а также изменении условий досрочного истребования данного депозита, предусматривающих принятия </w:t>
      </w:r>
      <w:r w:rsidR="00E32233">
        <w:t>Группой</w:t>
      </w:r>
      <w:r>
        <w:t xml:space="preserve"> обязательства в случае досрочного истребования возврата депозита уплатить неустойку банку в сумме 50% суммы депозита. Данные условия не соответствуют рыночным, и так как решение о их принятии было принято Правительством РК, которое является конечной контролирующей стороной </w:t>
      </w:r>
      <w:r w:rsidR="00E32233">
        <w:t>Группы</w:t>
      </w:r>
      <w:r>
        <w:t xml:space="preserve">, с момента реструктуризации </w:t>
      </w:r>
      <w:r w:rsidR="00E32233">
        <w:t>Группой</w:t>
      </w:r>
      <w:r>
        <w:t xml:space="preserve"> было признано выбытие действовавшего финансового инструмента и признан новый (на новых условиях), был произведен расчет справедливой стоимости депозита на новых условиях размещения, с применением ставки дисконтирования в размере 10,88%, убытки по признанию дисконта в размере 216,323,394 тыс. тенге были признаны непосредственно в составе капитала по статье «Резерв по условному распределению».</w:t>
      </w:r>
    </w:p>
    <w:p w14:paraId="2344B18E" w14:textId="7D2A36EF" w:rsidR="009432F5" w:rsidRPr="009432F5" w:rsidRDefault="009432F5" w:rsidP="00BD461D">
      <w:pPr>
        <w:pStyle w:val="a1"/>
        <w:rPr>
          <w:b/>
        </w:rPr>
      </w:pPr>
      <w:r w:rsidRPr="009432F5">
        <w:rPr>
          <w:b/>
        </w:rPr>
        <w:t>Прочие счета и депозиты в банках</w:t>
      </w:r>
    </w:p>
    <w:p w14:paraId="3BB598BE" w14:textId="2D364A98" w:rsidR="009432F5" w:rsidRDefault="009432F5" w:rsidP="009432F5">
      <w:pPr>
        <w:spacing w:before="120" w:after="120"/>
        <w:jc w:val="both"/>
      </w:pPr>
      <w:r>
        <w:t xml:space="preserve">По состоянию на 31 декабря 2019 года перед </w:t>
      </w:r>
      <w:r w:rsidR="00E32233">
        <w:t>Группой</w:t>
      </w:r>
      <w:r>
        <w:t xml:space="preserve"> числится задолженность по возврату депозита, размещенных в АО «Delta Bank» на сумму 1,200,000 тысяч тенге, на которую в декабре 2016 года создана 100% провизия, в связи с дефолт</w:t>
      </w:r>
      <w:r w:rsidR="007D7ECE">
        <w:t>ом</w:t>
      </w:r>
      <w:r>
        <w:t xml:space="preserve"> банка. Согласно соглашению между </w:t>
      </w:r>
      <w:r w:rsidR="00E32233">
        <w:t>Группой</w:t>
      </w:r>
      <w:r>
        <w:t xml:space="preserve"> и акционером  АО «Delta Bank», задолженность 1,200,000 тысяч тенге перешла на акционера </w:t>
      </w:r>
      <w:r w:rsidR="007D7ECE">
        <w:t xml:space="preserve">АО «Delta Bank» </w:t>
      </w:r>
      <w:r w:rsidR="004169D8">
        <w:t>и была ре</w:t>
      </w:r>
      <w:r>
        <w:t>классифицирована в состав Прочих активов.    </w:t>
      </w:r>
    </w:p>
    <w:p w14:paraId="4973FAED" w14:textId="7F33F211" w:rsidR="005E1103" w:rsidRPr="00CB4F3C" w:rsidRDefault="00D822DC" w:rsidP="00763584">
      <w:pPr>
        <w:pStyle w:val="1"/>
        <w:spacing w:line="240" w:lineRule="auto"/>
        <w:ind w:hanging="851"/>
        <w:rPr>
          <w:sz w:val="24"/>
          <w:szCs w:val="24"/>
        </w:rPr>
      </w:pPr>
      <w:r>
        <w:rPr>
          <w:sz w:val="24"/>
          <w:szCs w:val="24"/>
        </w:rPr>
        <w:t>18</w:t>
      </w:r>
      <w:r w:rsidR="00763584" w:rsidRPr="00CB4F3C">
        <w:rPr>
          <w:sz w:val="24"/>
          <w:szCs w:val="24"/>
        </w:rPr>
        <w:t>.</w:t>
      </w:r>
      <w:r w:rsidR="00763584" w:rsidRPr="00CB4F3C">
        <w:rPr>
          <w:sz w:val="24"/>
          <w:szCs w:val="24"/>
        </w:rPr>
        <w:tab/>
        <w:t>Налог на добавленную стоимость и прочие налоги к возмещению</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763584" w:rsidRPr="00A9266D" w14:paraId="4F4D5E2B" w14:textId="77777777" w:rsidTr="00F85E59">
        <w:trPr>
          <w:trHeight w:val="20"/>
        </w:trPr>
        <w:tc>
          <w:tcPr>
            <w:tcW w:w="4537" w:type="dxa"/>
            <w:tcBorders>
              <w:top w:val="nil"/>
              <w:left w:val="nil"/>
              <w:bottom w:val="nil"/>
              <w:right w:val="nil"/>
            </w:tcBorders>
            <w:shd w:val="clear" w:color="auto" w:fill="auto"/>
            <w:noWrap/>
            <w:vAlign w:val="bottom"/>
            <w:hideMark/>
          </w:tcPr>
          <w:p w14:paraId="6062A0B7" w14:textId="77777777" w:rsidR="00763584" w:rsidRPr="00A9266D" w:rsidRDefault="00763584" w:rsidP="00F85E59">
            <w:pPr>
              <w:rPr>
                <w:sz w:val="20"/>
                <w:szCs w:val="24"/>
                <w:lang w:eastAsia="ru-RU"/>
              </w:rPr>
            </w:pPr>
          </w:p>
        </w:tc>
        <w:tc>
          <w:tcPr>
            <w:tcW w:w="425" w:type="dxa"/>
            <w:tcBorders>
              <w:top w:val="nil"/>
              <w:left w:val="nil"/>
              <w:bottom w:val="nil"/>
              <w:right w:val="nil"/>
            </w:tcBorders>
            <w:shd w:val="clear" w:color="auto" w:fill="auto"/>
            <w:noWrap/>
            <w:vAlign w:val="bottom"/>
            <w:hideMark/>
          </w:tcPr>
          <w:p w14:paraId="42BC8172" w14:textId="77777777" w:rsidR="00763584" w:rsidRPr="00A9266D" w:rsidRDefault="00763584" w:rsidP="00F85E59">
            <w:pPr>
              <w:rPr>
                <w:sz w:val="20"/>
                <w:lang w:eastAsia="ru-RU"/>
              </w:rPr>
            </w:pPr>
          </w:p>
        </w:tc>
        <w:tc>
          <w:tcPr>
            <w:tcW w:w="820" w:type="dxa"/>
            <w:tcBorders>
              <w:top w:val="nil"/>
              <w:left w:val="nil"/>
              <w:right w:val="nil"/>
            </w:tcBorders>
          </w:tcPr>
          <w:p w14:paraId="54BEBAA5" w14:textId="77777777" w:rsidR="00763584" w:rsidRDefault="00763584" w:rsidP="00F85E59">
            <w:pPr>
              <w:jc w:val="right"/>
              <w:rPr>
                <w:b/>
                <w:bCs/>
                <w:sz w:val="20"/>
                <w:lang w:eastAsia="ru-RU"/>
              </w:rPr>
            </w:pPr>
            <w:r>
              <w:rPr>
                <w:b/>
                <w:bCs/>
                <w:sz w:val="20"/>
                <w:lang w:eastAsia="ru-RU"/>
              </w:rPr>
              <w:t>Прим.</w:t>
            </w:r>
          </w:p>
        </w:tc>
        <w:tc>
          <w:tcPr>
            <w:tcW w:w="222" w:type="dxa"/>
            <w:tcBorders>
              <w:top w:val="nil"/>
              <w:left w:val="nil"/>
              <w:right w:val="nil"/>
            </w:tcBorders>
          </w:tcPr>
          <w:p w14:paraId="340B29AE" w14:textId="77777777" w:rsidR="00763584" w:rsidRDefault="00763584" w:rsidP="00F85E59">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2B4AB49B" w14:textId="77777777" w:rsidR="00763584" w:rsidRPr="00A9266D" w:rsidRDefault="00763584" w:rsidP="00F85E59">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6BFF6138" w14:textId="77777777" w:rsidR="00763584" w:rsidRPr="00A9266D" w:rsidRDefault="00763584" w:rsidP="00F85E59">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3F41830D" w14:textId="77777777" w:rsidR="00763584" w:rsidRPr="00A9266D" w:rsidRDefault="00763584" w:rsidP="00F85E59">
            <w:pPr>
              <w:jc w:val="right"/>
              <w:rPr>
                <w:b/>
                <w:bCs/>
                <w:sz w:val="20"/>
                <w:lang w:eastAsia="ru-RU"/>
              </w:rPr>
            </w:pPr>
            <w:r>
              <w:rPr>
                <w:b/>
                <w:bCs/>
                <w:sz w:val="20"/>
                <w:lang w:eastAsia="ru-RU"/>
              </w:rPr>
              <w:t>2018 год</w:t>
            </w:r>
          </w:p>
        </w:tc>
      </w:tr>
      <w:tr w:rsidR="006123CD" w:rsidRPr="00A9266D" w14:paraId="454F651D" w14:textId="77777777" w:rsidTr="00763584">
        <w:trPr>
          <w:trHeight w:val="20"/>
        </w:trPr>
        <w:tc>
          <w:tcPr>
            <w:tcW w:w="4537" w:type="dxa"/>
            <w:tcBorders>
              <w:top w:val="nil"/>
              <w:left w:val="nil"/>
              <w:bottom w:val="nil"/>
              <w:right w:val="nil"/>
            </w:tcBorders>
            <w:shd w:val="clear" w:color="auto" w:fill="auto"/>
            <w:vAlign w:val="center"/>
          </w:tcPr>
          <w:p w14:paraId="670474B3" w14:textId="17AF097F" w:rsidR="006123CD" w:rsidRPr="00763584" w:rsidRDefault="006123CD" w:rsidP="006123CD">
            <w:pPr>
              <w:rPr>
                <w:color w:val="000000"/>
                <w:sz w:val="20"/>
                <w:lang w:eastAsia="ru-RU"/>
              </w:rPr>
            </w:pPr>
            <w:r w:rsidRPr="00763584">
              <w:rPr>
                <w:color w:val="000000"/>
                <w:sz w:val="20"/>
                <w:lang w:eastAsia="ru-RU"/>
              </w:rPr>
              <w:t>Налог на добавленную стоимость по принятым залогам</w:t>
            </w:r>
          </w:p>
        </w:tc>
        <w:tc>
          <w:tcPr>
            <w:tcW w:w="425" w:type="dxa"/>
            <w:tcBorders>
              <w:top w:val="nil"/>
              <w:left w:val="nil"/>
              <w:bottom w:val="nil"/>
              <w:right w:val="nil"/>
            </w:tcBorders>
            <w:shd w:val="clear" w:color="auto" w:fill="auto"/>
            <w:noWrap/>
            <w:vAlign w:val="center"/>
          </w:tcPr>
          <w:p w14:paraId="30FDDFDA" w14:textId="77777777" w:rsidR="006123CD" w:rsidRPr="00A9266D" w:rsidRDefault="006123CD" w:rsidP="006123CD">
            <w:pPr>
              <w:rPr>
                <w:color w:val="000000"/>
                <w:sz w:val="20"/>
                <w:lang w:eastAsia="ru-RU"/>
              </w:rPr>
            </w:pPr>
          </w:p>
        </w:tc>
        <w:tc>
          <w:tcPr>
            <w:tcW w:w="820" w:type="dxa"/>
            <w:tcBorders>
              <w:top w:val="nil"/>
              <w:left w:val="nil"/>
              <w:bottom w:val="nil"/>
              <w:right w:val="nil"/>
            </w:tcBorders>
            <w:vAlign w:val="center"/>
          </w:tcPr>
          <w:p w14:paraId="16818C75" w14:textId="7753008D" w:rsidR="006123CD" w:rsidRPr="00763584" w:rsidRDefault="006123CD" w:rsidP="006123CD">
            <w:pPr>
              <w:jc w:val="center"/>
              <w:rPr>
                <w:b/>
                <w:color w:val="000000"/>
                <w:sz w:val="20"/>
              </w:rPr>
            </w:pPr>
            <w:r w:rsidRPr="00763584">
              <w:rPr>
                <w:b/>
                <w:color w:val="000000"/>
                <w:sz w:val="20"/>
              </w:rPr>
              <w:t>1</w:t>
            </w:r>
            <w:r>
              <w:rPr>
                <w:b/>
                <w:color w:val="000000"/>
                <w:sz w:val="20"/>
              </w:rPr>
              <w:t>4</w:t>
            </w:r>
          </w:p>
        </w:tc>
        <w:tc>
          <w:tcPr>
            <w:tcW w:w="222" w:type="dxa"/>
            <w:tcBorders>
              <w:top w:val="nil"/>
              <w:left w:val="nil"/>
              <w:bottom w:val="nil"/>
              <w:right w:val="nil"/>
            </w:tcBorders>
          </w:tcPr>
          <w:p w14:paraId="02F62B51" w14:textId="77777777" w:rsidR="006123CD" w:rsidRDefault="006123CD" w:rsidP="006123CD">
            <w:pPr>
              <w:jc w:val="right"/>
              <w:rPr>
                <w:color w:val="000000"/>
                <w:sz w:val="20"/>
              </w:rPr>
            </w:pPr>
          </w:p>
        </w:tc>
        <w:tc>
          <w:tcPr>
            <w:tcW w:w="1660" w:type="dxa"/>
            <w:tcBorders>
              <w:top w:val="single" w:sz="4" w:space="0" w:color="auto"/>
              <w:left w:val="nil"/>
              <w:bottom w:val="nil"/>
              <w:right w:val="nil"/>
            </w:tcBorders>
            <w:shd w:val="clear" w:color="auto" w:fill="auto"/>
            <w:noWrap/>
            <w:vAlign w:val="center"/>
          </w:tcPr>
          <w:p w14:paraId="38E8687D" w14:textId="2CEAAEAF" w:rsidR="006123CD" w:rsidRPr="00A9266D" w:rsidRDefault="006123CD" w:rsidP="006123CD">
            <w:pPr>
              <w:jc w:val="right"/>
              <w:rPr>
                <w:color w:val="000000"/>
                <w:sz w:val="20"/>
                <w:lang w:eastAsia="ru-RU"/>
              </w:rPr>
            </w:pPr>
            <w:r>
              <w:rPr>
                <w:color w:val="000000"/>
                <w:sz w:val="20"/>
              </w:rPr>
              <w:t>6,780,595</w:t>
            </w:r>
          </w:p>
        </w:tc>
        <w:tc>
          <w:tcPr>
            <w:tcW w:w="282" w:type="dxa"/>
            <w:tcBorders>
              <w:top w:val="nil"/>
              <w:left w:val="nil"/>
              <w:bottom w:val="nil"/>
              <w:right w:val="nil"/>
            </w:tcBorders>
            <w:shd w:val="clear" w:color="auto" w:fill="auto"/>
            <w:vAlign w:val="center"/>
          </w:tcPr>
          <w:p w14:paraId="46FD67BE" w14:textId="77777777" w:rsidR="006123CD" w:rsidRPr="00A9266D" w:rsidRDefault="006123CD" w:rsidP="006123CD">
            <w:pPr>
              <w:jc w:val="right"/>
              <w:rPr>
                <w:color w:val="000000"/>
                <w:sz w:val="20"/>
                <w:lang w:eastAsia="ru-RU"/>
              </w:rPr>
            </w:pPr>
          </w:p>
        </w:tc>
        <w:tc>
          <w:tcPr>
            <w:tcW w:w="1694" w:type="dxa"/>
            <w:tcBorders>
              <w:top w:val="single" w:sz="4" w:space="0" w:color="auto"/>
              <w:left w:val="nil"/>
              <w:bottom w:val="nil"/>
              <w:right w:val="nil"/>
            </w:tcBorders>
            <w:shd w:val="clear" w:color="auto" w:fill="auto"/>
            <w:noWrap/>
            <w:vAlign w:val="center"/>
          </w:tcPr>
          <w:p w14:paraId="0281B6D3" w14:textId="5367CA74" w:rsidR="006123CD" w:rsidRPr="00A9266D" w:rsidRDefault="006123CD" w:rsidP="006123CD">
            <w:pPr>
              <w:jc w:val="right"/>
              <w:rPr>
                <w:sz w:val="20"/>
                <w:lang w:eastAsia="ru-RU"/>
              </w:rPr>
            </w:pPr>
            <w:r>
              <w:rPr>
                <w:color w:val="000000"/>
                <w:sz w:val="20"/>
              </w:rPr>
              <w:t>4,937,211</w:t>
            </w:r>
          </w:p>
        </w:tc>
      </w:tr>
      <w:tr w:rsidR="006123CD" w:rsidRPr="00A9266D" w14:paraId="229F9C51" w14:textId="77777777" w:rsidTr="00763584">
        <w:trPr>
          <w:trHeight w:val="20"/>
        </w:trPr>
        <w:tc>
          <w:tcPr>
            <w:tcW w:w="4537" w:type="dxa"/>
            <w:tcBorders>
              <w:top w:val="nil"/>
              <w:left w:val="nil"/>
              <w:bottom w:val="nil"/>
              <w:right w:val="nil"/>
            </w:tcBorders>
            <w:shd w:val="clear" w:color="auto" w:fill="auto"/>
            <w:vAlign w:val="center"/>
          </w:tcPr>
          <w:p w14:paraId="11E6E6AD" w14:textId="29B437CE" w:rsidR="006123CD" w:rsidRPr="00A9266D" w:rsidRDefault="006123CD" w:rsidP="006123CD">
            <w:pPr>
              <w:rPr>
                <w:color w:val="000000"/>
                <w:sz w:val="20"/>
                <w:lang w:eastAsia="ru-RU"/>
              </w:rPr>
            </w:pPr>
            <w:r w:rsidRPr="006123CD">
              <w:rPr>
                <w:color w:val="000000"/>
                <w:sz w:val="20"/>
                <w:lang w:eastAsia="ru-RU"/>
              </w:rPr>
              <w:t>Предоплата по подоходному налогу</w:t>
            </w:r>
          </w:p>
        </w:tc>
        <w:tc>
          <w:tcPr>
            <w:tcW w:w="425" w:type="dxa"/>
            <w:tcBorders>
              <w:top w:val="nil"/>
              <w:left w:val="nil"/>
              <w:bottom w:val="nil"/>
              <w:right w:val="nil"/>
            </w:tcBorders>
            <w:shd w:val="clear" w:color="auto" w:fill="auto"/>
            <w:noWrap/>
            <w:vAlign w:val="center"/>
          </w:tcPr>
          <w:p w14:paraId="622C3CDC" w14:textId="77777777" w:rsidR="006123CD" w:rsidRPr="00A9266D" w:rsidRDefault="006123CD" w:rsidP="006123CD">
            <w:pPr>
              <w:rPr>
                <w:color w:val="000000"/>
                <w:sz w:val="20"/>
                <w:lang w:eastAsia="ru-RU"/>
              </w:rPr>
            </w:pPr>
          </w:p>
        </w:tc>
        <w:tc>
          <w:tcPr>
            <w:tcW w:w="820" w:type="dxa"/>
            <w:tcBorders>
              <w:top w:val="nil"/>
              <w:left w:val="nil"/>
              <w:bottom w:val="nil"/>
              <w:right w:val="nil"/>
            </w:tcBorders>
          </w:tcPr>
          <w:p w14:paraId="56279EBC" w14:textId="77777777" w:rsidR="006123CD" w:rsidRDefault="006123CD" w:rsidP="006123CD">
            <w:pPr>
              <w:jc w:val="right"/>
              <w:rPr>
                <w:color w:val="000000"/>
                <w:sz w:val="20"/>
              </w:rPr>
            </w:pPr>
          </w:p>
        </w:tc>
        <w:tc>
          <w:tcPr>
            <w:tcW w:w="222" w:type="dxa"/>
            <w:tcBorders>
              <w:top w:val="nil"/>
              <w:left w:val="nil"/>
              <w:bottom w:val="nil"/>
              <w:right w:val="nil"/>
            </w:tcBorders>
          </w:tcPr>
          <w:p w14:paraId="490171D5" w14:textId="77777777" w:rsidR="006123CD" w:rsidRDefault="006123CD" w:rsidP="006123CD">
            <w:pPr>
              <w:jc w:val="right"/>
              <w:rPr>
                <w:color w:val="000000"/>
                <w:sz w:val="20"/>
              </w:rPr>
            </w:pPr>
          </w:p>
        </w:tc>
        <w:tc>
          <w:tcPr>
            <w:tcW w:w="1660" w:type="dxa"/>
            <w:tcBorders>
              <w:top w:val="nil"/>
              <w:left w:val="nil"/>
              <w:bottom w:val="nil"/>
              <w:right w:val="nil"/>
            </w:tcBorders>
            <w:shd w:val="clear" w:color="auto" w:fill="auto"/>
            <w:noWrap/>
            <w:vAlign w:val="center"/>
          </w:tcPr>
          <w:p w14:paraId="5778C28F" w14:textId="5E8636BF" w:rsidR="006123CD" w:rsidRPr="00A9266D" w:rsidRDefault="006123CD" w:rsidP="006123CD">
            <w:pPr>
              <w:jc w:val="right"/>
              <w:rPr>
                <w:color w:val="000000"/>
                <w:sz w:val="20"/>
                <w:lang w:eastAsia="ru-RU"/>
              </w:rPr>
            </w:pPr>
            <w:r>
              <w:rPr>
                <w:color w:val="000000"/>
                <w:sz w:val="20"/>
              </w:rPr>
              <w:t>296,669</w:t>
            </w:r>
          </w:p>
        </w:tc>
        <w:tc>
          <w:tcPr>
            <w:tcW w:w="282" w:type="dxa"/>
            <w:tcBorders>
              <w:top w:val="nil"/>
              <w:left w:val="nil"/>
              <w:bottom w:val="nil"/>
              <w:right w:val="nil"/>
            </w:tcBorders>
            <w:shd w:val="clear" w:color="auto" w:fill="auto"/>
            <w:vAlign w:val="center"/>
          </w:tcPr>
          <w:p w14:paraId="4ECCBB0B" w14:textId="77777777" w:rsidR="006123CD" w:rsidRPr="00A9266D" w:rsidRDefault="006123CD" w:rsidP="006123CD">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1F307FB2" w14:textId="5EC8ACA5" w:rsidR="006123CD" w:rsidRPr="00A9266D" w:rsidRDefault="006123CD" w:rsidP="006123CD">
            <w:pPr>
              <w:jc w:val="right"/>
              <w:rPr>
                <w:sz w:val="20"/>
                <w:lang w:eastAsia="ru-RU"/>
              </w:rPr>
            </w:pPr>
            <w:r>
              <w:rPr>
                <w:color w:val="000000"/>
                <w:sz w:val="20"/>
              </w:rPr>
              <w:t>1,092,616</w:t>
            </w:r>
          </w:p>
        </w:tc>
      </w:tr>
      <w:tr w:rsidR="006123CD" w:rsidRPr="00A9266D" w14:paraId="38743A23" w14:textId="77777777" w:rsidTr="00763584">
        <w:trPr>
          <w:trHeight w:val="20"/>
        </w:trPr>
        <w:tc>
          <w:tcPr>
            <w:tcW w:w="4537" w:type="dxa"/>
            <w:tcBorders>
              <w:top w:val="nil"/>
              <w:left w:val="nil"/>
              <w:bottom w:val="nil"/>
              <w:right w:val="nil"/>
            </w:tcBorders>
            <w:shd w:val="clear" w:color="auto" w:fill="auto"/>
            <w:vAlign w:val="center"/>
          </w:tcPr>
          <w:p w14:paraId="603CA24B" w14:textId="6C0D1736" w:rsidR="006123CD" w:rsidRPr="00A9266D" w:rsidRDefault="006123CD" w:rsidP="006123CD">
            <w:pPr>
              <w:rPr>
                <w:color w:val="000000"/>
                <w:sz w:val="20"/>
                <w:lang w:eastAsia="ru-RU"/>
              </w:rPr>
            </w:pPr>
            <w:r w:rsidRPr="00763584">
              <w:rPr>
                <w:color w:val="000000"/>
                <w:sz w:val="20"/>
                <w:lang w:eastAsia="ru-RU"/>
              </w:rPr>
              <w:t>Прочие налоги</w:t>
            </w:r>
          </w:p>
        </w:tc>
        <w:tc>
          <w:tcPr>
            <w:tcW w:w="425" w:type="dxa"/>
            <w:tcBorders>
              <w:top w:val="nil"/>
              <w:left w:val="nil"/>
              <w:bottom w:val="nil"/>
              <w:right w:val="nil"/>
            </w:tcBorders>
            <w:shd w:val="clear" w:color="auto" w:fill="auto"/>
            <w:noWrap/>
            <w:vAlign w:val="center"/>
          </w:tcPr>
          <w:p w14:paraId="112B1368" w14:textId="77777777" w:rsidR="006123CD" w:rsidRPr="00A9266D" w:rsidRDefault="006123CD" w:rsidP="006123CD">
            <w:pPr>
              <w:rPr>
                <w:color w:val="000000"/>
                <w:sz w:val="20"/>
                <w:lang w:eastAsia="ru-RU"/>
              </w:rPr>
            </w:pPr>
          </w:p>
        </w:tc>
        <w:tc>
          <w:tcPr>
            <w:tcW w:w="820" w:type="dxa"/>
            <w:tcBorders>
              <w:top w:val="nil"/>
              <w:left w:val="nil"/>
              <w:bottom w:val="nil"/>
              <w:right w:val="nil"/>
            </w:tcBorders>
          </w:tcPr>
          <w:p w14:paraId="3C942F6F" w14:textId="77777777" w:rsidR="006123CD" w:rsidRDefault="006123CD" w:rsidP="006123CD">
            <w:pPr>
              <w:jc w:val="right"/>
              <w:rPr>
                <w:color w:val="000000"/>
                <w:sz w:val="20"/>
              </w:rPr>
            </w:pPr>
          </w:p>
        </w:tc>
        <w:tc>
          <w:tcPr>
            <w:tcW w:w="222" w:type="dxa"/>
            <w:tcBorders>
              <w:top w:val="nil"/>
              <w:left w:val="nil"/>
              <w:bottom w:val="nil"/>
              <w:right w:val="nil"/>
            </w:tcBorders>
          </w:tcPr>
          <w:p w14:paraId="1BEC8713" w14:textId="77777777" w:rsidR="006123CD" w:rsidRDefault="006123CD" w:rsidP="006123CD">
            <w:pPr>
              <w:jc w:val="right"/>
              <w:rPr>
                <w:color w:val="000000"/>
                <w:sz w:val="20"/>
              </w:rPr>
            </w:pPr>
          </w:p>
        </w:tc>
        <w:tc>
          <w:tcPr>
            <w:tcW w:w="1660" w:type="dxa"/>
            <w:tcBorders>
              <w:top w:val="nil"/>
              <w:left w:val="nil"/>
              <w:bottom w:val="nil"/>
              <w:right w:val="nil"/>
            </w:tcBorders>
            <w:shd w:val="clear" w:color="auto" w:fill="auto"/>
            <w:noWrap/>
            <w:vAlign w:val="center"/>
          </w:tcPr>
          <w:p w14:paraId="5C069DE5" w14:textId="62A847B5" w:rsidR="006123CD" w:rsidRPr="00A9266D" w:rsidRDefault="006123CD" w:rsidP="006123CD">
            <w:pPr>
              <w:jc w:val="right"/>
              <w:rPr>
                <w:color w:val="000000"/>
                <w:sz w:val="20"/>
                <w:lang w:eastAsia="ru-RU"/>
              </w:rPr>
            </w:pPr>
            <w:r>
              <w:rPr>
                <w:color w:val="000000"/>
                <w:sz w:val="20"/>
              </w:rPr>
              <w:t>163,263</w:t>
            </w:r>
          </w:p>
        </w:tc>
        <w:tc>
          <w:tcPr>
            <w:tcW w:w="282" w:type="dxa"/>
            <w:tcBorders>
              <w:top w:val="nil"/>
              <w:left w:val="nil"/>
              <w:bottom w:val="nil"/>
              <w:right w:val="nil"/>
            </w:tcBorders>
            <w:shd w:val="clear" w:color="auto" w:fill="auto"/>
            <w:vAlign w:val="center"/>
          </w:tcPr>
          <w:p w14:paraId="04E44AAA" w14:textId="77777777" w:rsidR="006123CD" w:rsidRPr="00A9266D" w:rsidRDefault="006123CD" w:rsidP="006123CD">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45110186" w14:textId="66E9F536" w:rsidR="006123CD" w:rsidRPr="00A9266D" w:rsidRDefault="006123CD" w:rsidP="006123CD">
            <w:pPr>
              <w:jc w:val="right"/>
              <w:rPr>
                <w:sz w:val="20"/>
                <w:lang w:eastAsia="ru-RU"/>
              </w:rPr>
            </w:pPr>
            <w:r>
              <w:rPr>
                <w:color w:val="000000"/>
                <w:sz w:val="20"/>
              </w:rPr>
              <w:t>425,062</w:t>
            </w:r>
          </w:p>
        </w:tc>
      </w:tr>
      <w:tr w:rsidR="006123CD" w:rsidRPr="00A9266D" w14:paraId="4A5E2AA4" w14:textId="77777777" w:rsidTr="00763584">
        <w:trPr>
          <w:trHeight w:val="270"/>
        </w:trPr>
        <w:tc>
          <w:tcPr>
            <w:tcW w:w="4537" w:type="dxa"/>
            <w:tcBorders>
              <w:top w:val="nil"/>
              <w:left w:val="nil"/>
              <w:bottom w:val="nil"/>
              <w:right w:val="nil"/>
            </w:tcBorders>
            <w:shd w:val="clear" w:color="auto" w:fill="auto"/>
            <w:vAlign w:val="bottom"/>
          </w:tcPr>
          <w:p w14:paraId="4C03DE52" w14:textId="77777777" w:rsidR="006123CD" w:rsidRPr="00A9266D" w:rsidRDefault="006123CD" w:rsidP="006123CD">
            <w:pPr>
              <w:rPr>
                <w:b/>
                <w:bCs/>
                <w:color w:val="000000"/>
                <w:sz w:val="20"/>
                <w:lang w:eastAsia="ru-RU"/>
              </w:rPr>
            </w:pPr>
          </w:p>
        </w:tc>
        <w:tc>
          <w:tcPr>
            <w:tcW w:w="425" w:type="dxa"/>
            <w:tcBorders>
              <w:top w:val="nil"/>
              <w:left w:val="nil"/>
              <w:bottom w:val="nil"/>
              <w:right w:val="nil"/>
            </w:tcBorders>
            <w:shd w:val="clear" w:color="auto" w:fill="auto"/>
            <w:noWrap/>
            <w:vAlign w:val="bottom"/>
          </w:tcPr>
          <w:p w14:paraId="4B74D9F6" w14:textId="77777777" w:rsidR="006123CD" w:rsidRPr="00A9266D" w:rsidRDefault="006123CD" w:rsidP="006123CD">
            <w:pPr>
              <w:rPr>
                <w:b/>
                <w:bCs/>
                <w:color w:val="000000"/>
                <w:sz w:val="20"/>
                <w:lang w:eastAsia="ru-RU"/>
              </w:rPr>
            </w:pPr>
          </w:p>
        </w:tc>
        <w:tc>
          <w:tcPr>
            <w:tcW w:w="820" w:type="dxa"/>
            <w:tcBorders>
              <w:left w:val="nil"/>
              <w:right w:val="nil"/>
            </w:tcBorders>
          </w:tcPr>
          <w:p w14:paraId="5CDA9AF7" w14:textId="77777777" w:rsidR="006123CD" w:rsidRDefault="006123CD" w:rsidP="006123CD">
            <w:pPr>
              <w:jc w:val="right"/>
              <w:rPr>
                <w:b/>
                <w:bCs/>
                <w:color w:val="000000"/>
                <w:sz w:val="20"/>
              </w:rPr>
            </w:pPr>
          </w:p>
        </w:tc>
        <w:tc>
          <w:tcPr>
            <w:tcW w:w="222" w:type="dxa"/>
            <w:tcBorders>
              <w:left w:val="nil"/>
              <w:right w:val="nil"/>
            </w:tcBorders>
          </w:tcPr>
          <w:p w14:paraId="4977E573" w14:textId="77777777" w:rsidR="006123CD" w:rsidRDefault="006123CD" w:rsidP="006123CD">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center"/>
          </w:tcPr>
          <w:p w14:paraId="17AA3FF3" w14:textId="0367367B" w:rsidR="006123CD" w:rsidRDefault="006123CD" w:rsidP="006123CD">
            <w:pPr>
              <w:jc w:val="right"/>
              <w:rPr>
                <w:b/>
                <w:bCs/>
                <w:color w:val="000000"/>
                <w:sz w:val="20"/>
                <w:lang w:eastAsia="ru-RU"/>
              </w:rPr>
            </w:pPr>
            <w:r>
              <w:rPr>
                <w:b/>
                <w:bCs/>
                <w:color w:val="000000"/>
                <w:sz w:val="20"/>
              </w:rPr>
              <w:t>7,240,527</w:t>
            </w:r>
          </w:p>
        </w:tc>
        <w:tc>
          <w:tcPr>
            <w:tcW w:w="282" w:type="dxa"/>
            <w:tcBorders>
              <w:top w:val="nil"/>
              <w:left w:val="nil"/>
              <w:bottom w:val="nil"/>
              <w:right w:val="nil"/>
            </w:tcBorders>
            <w:shd w:val="clear" w:color="auto" w:fill="auto"/>
            <w:noWrap/>
            <w:vAlign w:val="center"/>
          </w:tcPr>
          <w:p w14:paraId="79641894" w14:textId="77777777" w:rsidR="006123CD" w:rsidRPr="00A9266D" w:rsidRDefault="006123CD" w:rsidP="006123CD">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center"/>
          </w:tcPr>
          <w:p w14:paraId="100FD4AA" w14:textId="59BAA7B1" w:rsidR="006123CD" w:rsidRDefault="006123CD" w:rsidP="006123CD">
            <w:pPr>
              <w:jc w:val="right"/>
              <w:rPr>
                <w:b/>
                <w:bCs/>
                <w:color w:val="000000"/>
                <w:sz w:val="20"/>
                <w:lang w:eastAsia="ru-RU"/>
              </w:rPr>
            </w:pPr>
            <w:r>
              <w:rPr>
                <w:b/>
                <w:bCs/>
                <w:color w:val="000000"/>
                <w:sz w:val="20"/>
              </w:rPr>
              <w:t>6,454,889</w:t>
            </w:r>
          </w:p>
        </w:tc>
      </w:tr>
    </w:tbl>
    <w:p w14:paraId="68E0AAD7" w14:textId="73D1D969" w:rsidR="00092870" w:rsidRPr="00092870" w:rsidRDefault="00092870" w:rsidP="00092870">
      <w:pPr>
        <w:pStyle w:val="a1"/>
        <w:rPr>
          <w:b/>
        </w:rPr>
      </w:pPr>
      <w:r w:rsidRPr="00092870">
        <w:rPr>
          <w:b/>
        </w:rPr>
        <w:t>Налог на добавленную стоимость по принятым залогам</w:t>
      </w:r>
    </w:p>
    <w:p w14:paraId="0C874DFA" w14:textId="0639037A" w:rsidR="00763584" w:rsidRDefault="00092870" w:rsidP="00092870">
      <w:pPr>
        <w:pStyle w:val="wText"/>
        <w:spacing w:after="0"/>
      </w:pPr>
      <w:r>
        <w:rPr>
          <w:rFonts w:ascii="Times New Roman" w:eastAsia="Times New Roman" w:hAnsi="Times New Roman"/>
          <w:sz w:val="22"/>
        </w:rPr>
        <w:t>В</w:t>
      </w:r>
      <w:r w:rsidRPr="00092870">
        <w:rPr>
          <w:rFonts w:ascii="Times New Roman" w:eastAsia="Times New Roman" w:hAnsi="Times New Roman"/>
          <w:sz w:val="22"/>
        </w:rPr>
        <w:t xml:space="preserve"> 2019 году в судебном порядке</w:t>
      </w:r>
      <w:r>
        <w:rPr>
          <w:rFonts w:ascii="Times New Roman" w:eastAsia="Times New Roman" w:hAnsi="Times New Roman"/>
          <w:sz w:val="22"/>
        </w:rPr>
        <w:t xml:space="preserve"> </w:t>
      </w:r>
      <w:r w:rsidRPr="00092870">
        <w:rPr>
          <w:rFonts w:ascii="Times New Roman" w:eastAsia="Times New Roman" w:hAnsi="Times New Roman"/>
          <w:sz w:val="22"/>
        </w:rPr>
        <w:t>обращено</w:t>
      </w:r>
      <w:r>
        <w:rPr>
          <w:rFonts w:ascii="Times New Roman" w:eastAsia="Times New Roman" w:hAnsi="Times New Roman"/>
          <w:sz w:val="22"/>
        </w:rPr>
        <w:t xml:space="preserve"> залоговое имущество, в результате принятия залогового и</w:t>
      </w:r>
      <w:r w:rsidRPr="00092870">
        <w:rPr>
          <w:rFonts w:ascii="Times New Roman" w:eastAsia="Times New Roman" w:hAnsi="Times New Roman"/>
          <w:sz w:val="22"/>
        </w:rPr>
        <w:t xml:space="preserve">мущества на баланс </w:t>
      </w:r>
      <w:r w:rsidR="00E32233">
        <w:rPr>
          <w:rFonts w:ascii="Times New Roman" w:eastAsia="Times New Roman" w:hAnsi="Times New Roman"/>
          <w:sz w:val="22"/>
        </w:rPr>
        <w:t>Группы</w:t>
      </w:r>
      <w:r w:rsidRPr="00092870">
        <w:rPr>
          <w:rFonts w:ascii="Times New Roman" w:eastAsia="Times New Roman" w:hAnsi="Times New Roman"/>
          <w:sz w:val="22"/>
        </w:rPr>
        <w:t xml:space="preserve">, образовался </w:t>
      </w:r>
      <w:r>
        <w:rPr>
          <w:rFonts w:ascii="Times New Roman" w:eastAsia="Times New Roman" w:hAnsi="Times New Roman"/>
          <w:sz w:val="22"/>
        </w:rPr>
        <w:t xml:space="preserve">налог на добавленную стоимость </w:t>
      </w:r>
      <w:r w:rsidRPr="00092870">
        <w:rPr>
          <w:rFonts w:ascii="Times New Roman" w:eastAsia="Times New Roman" w:hAnsi="Times New Roman"/>
          <w:sz w:val="22"/>
        </w:rPr>
        <w:t xml:space="preserve">подлежащего </w:t>
      </w:r>
      <w:r>
        <w:rPr>
          <w:rFonts w:ascii="Times New Roman" w:eastAsia="Times New Roman" w:hAnsi="Times New Roman"/>
          <w:sz w:val="22"/>
        </w:rPr>
        <w:t>зачету</w:t>
      </w:r>
      <w:r w:rsidRPr="00092870">
        <w:rPr>
          <w:rFonts w:ascii="Times New Roman" w:eastAsia="Times New Roman" w:hAnsi="Times New Roman"/>
          <w:sz w:val="22"/>
        </w:rPr>
        <w:t xml:space="preserve"> в</w:t>
      </w:r>
      <w:r>
        <w:rPr>
          <w:rFonts w:ascii="Times New Roman" w:eastAsia="Times New Roman" w:hAnsi="Times New Roman"/>
          <w:sz w:val="22"/>
        </w:rPr>
        <w:t xml:space="preserve"> сумме 2,214,</w:t>
      </w:r>
      <w:r w:rsidRPr="00092870">
        <w:rPr>
          <w:rFonts w:ascii="Times New Roman" w:eastAsia="Times New Roman" w:hAnsi="Times New Roman"/>
          <w:sz w:val="22"/>
        </w:rPr>
        <w:t>515</w:t>
      </w:r>
      <w:r>
        <w:rPr>
          <w:rFonts w:ascii="Times New Roman" w:eastAsia="Times New Roman" w:hAnsi="Times New Roman"/>
          <w:sz w:val="22"/>
        </w:rPr>
        <w:t xml:space="preserve"> тысяч тенге.</w:t>
      </w:r>
    </w:p>
    <w:p w14:paraId="29AEC519" w14:textId="3F1A2CBC" w:rsidR="00371592" w:rsidRPr="00CB4F3C" w:rsidRDefault="006123CD" w:rsidP="00371592">
      <w:pPr>
        <w:pStyle w:val="1"/>
        <w:spacing w:line="240" w:lineRule="auto"/>
        <w:ind w:hanging="851"/>
        <w:rPr>
          <w:sz w:val="24"/>
          <w:szCs w:val="24"/>
        </w:rPr>
      </w:pPr>
      <w:r>
        <w:rPr>
          <w:sz w:val="24"/>
          <w:szCs w:val="24"/>
        </w:rPr>
        <w:lastRenderedPageBreak/>
        <w:t>19</w:t>
      </w:r>
      <w:r w:rsidR="00371592" w:rsidRPr="00CB4F3C">
        <w:rPr>
          <w:sz w:val="24"/>
          <w:szCs w:val="24"/>
        </w:rPr>
        <w:t>.</w:t>
      </w:r>
      <w:r w:rsidR="00371592" w:rsidRPr="00CB4F3C">
        <w:rPr>
          <w:sz w:val="24"/>
          <w:szCs w:val="24"/>
        </w:rPr>
        <w:tab/>
      </w:r>
      <w:r w:rsidR="00371592">
        <w:rPr>
          <w:sz w:val="24"/>
          <w:szCs w:val="24"/>
        </w:rPr>
        <w:t>Права требования, оцениваемые по амортизированной стоимости</w:t>
      </w:r>
    </w:p>
    <w:tbl>
      <w:tblPr>
        <w:tblW w:w="9640" w:type="dxa"/>
        <w:tblInd w:w="-142" w:type="dxa"/>
        <w:tblLook w:val="04A0" w:firstRow="1" w:lastRow="0" w:firstColumn="1" w:lastColumn="0" w:noHBand="0" w:noVBand="1"/>
      </w:tblPr>
      <w:tblGrid>
        <w:gridCol w:w="4820"/>
        <w:gridCol w:w="709"/>
        <w:gridCol w:w="253"/>
        <w:gridCol w:w="222"/>
        <w:gridCol w:w="1660"/>
        <w:gridCol w:w="282"/>
        <w:gridCol w:w="1694"/>
      </w:tblGrid>
      <w:tr w:rsidR="00955832" w:rsidRPr="00A9266D" w14:paraId="50965F88" w14:textId="77777777" w:rsidTr="00955832">
        <w:trPr>
          <w:trHeight w:val="20"/>
        </w:trPr>
        <w:tc>
          <w:tcPr>
            <w:tcW w:w="4820" w:type="dxa"/>
            <w:tcBorders>
              <w:top w:val="nil"/>
              <w:left w:val="nil"/>
              <w:bottom w:val="nil"/>
              <w:right w:val="nil"/>
            </w:tcBorders>
            <w:shd w:val="clear" w:color="auto" w:fill="auto"/>
            <w:noWrap/>
            <w:vAlign w:val="bottom"/>
            <w:hideMark/>
          </w:tcPr>
          <w:p w14:paraId="3F673DD5" w14:textId="77777777" w:rsidR="00955832" w:rsidRPr="00A9266D" w:rsidRDefault="00955832" w:rsidP="00C52E64">
            <w:pPr>
              <w:rPr>
                <w:sz w:val="20"/>
                <w:szCs w:val="24"/>
                <w:lang w:eastAsia="ru-RU"/>
              </w:rPr>
            </w:pPr>
          </w:p>
        </w:tc>
        <w:tc>
          <w:tcPr>
            <w:tcW w:w="709" w:type="dxa"/>
            <w:tcBorders>
              <w:top w:val="nil"/>
              <w:left w:val="nil"/>
              <w:bottom w:val="nil"/>
              <w:right w:val="nil"/>
            </w:tcBorders>
            <w:shd w:val="clear" w:color="auto" w:fill="auto"/>
            <w:noWrap/>
            <w:vAlign w:val="bottom"/>
            <w:hideMark/>
          </w:tcPr>
          <w:p w14:paraId="76BBEC7E" w14:textId="77777777" w:rsidR="00955832" w:rsidRPr="00A9266D" w:rsidRDefault="00955832" w:rsidP="00C52E64">
            <w:pPr>
              <w:rPr>
                <w:sz w:val="20"/>
                <w:lang w:eastAsia="ru-RU"/>
              </w:rPr>
            </w:pPr>
          </w:p>
        </w:tc>
        <w:tc>
          <w:tcPr>
            <w:tcW w:w="253" w:type="dxa"/>
            <w:tcBorders>
              <w:top w:val="nil"/>
              <w:left w:val="nil"/>
              <w:right w:val="nil"/>
            </w:tcBorders>
          </w:tcPr>
          <w:p w14:paraId="226C8EFE" w14:textId="7C2EAEF3" w:rsidR="00955832" w:rsidRDefault="00955832" w:rsidP="00C52E64">
            <w:pPr>
              <w:jc w:val="right"/>
              <w:rPr>
                <w:b/>
                <w:bCs/>
                <w:sz w:val="20"/>
                <w:lang w:eastAsia="ru-RU"/>
              </w:rPr>
            </w:pPr>
          </w:p>
        </w:tc>
        <w:tc>
          <w:tcPr>
            <w:tcW w:w="222" w:type="dxa"/>
            <w:tcBorders>
              <w:top w:val="nil"/>
              <w:left w:val="nil"/>
              <w:right w:val="nil"/>
            </w:tcBorders>
          </w:tcPr>
          <w:p w14:paraId="39B66B6F" w14:textId="77777777" w:rsidR="00955832" w:rsidRDefault="00955832" w:rsidP="00C52E64">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26444DE7" w14:textId="77777777" w:rsidR="00955832" w:rsidRPr="00A9266D" w:rsidRDefault="00955832" w:rsidP="00C52E64">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256D62D3" w14:textId="77777777" w:rsidR="00955832" w:rsidRPr="00A9266D" w:rsidRDefault="00955832" w:rsidP="00C52E64">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7074EC33" w14:textId="77777777" w:rsidR="00955832" w:rsidRPr="00A9266D" w:rsidRDefault="00955832" w:rsidP="00C52E64">
            <w:pPr>
              <w:jc w:val="right"/>
              <w:rPr>
                <w:b/>
                <w:bCs/>
                <w:sz w:val="20"/>
                <w:lang w:eastAsia="ru-RU"/>
              </w:rPr>
            </w:pPr>
            <w:r>
              <w:rPr>
                <w:b/>
                <w:bCs/>
                <w:sz w:val="20"/>
                <w:lang w:eastAsia="ru-RU"/>
              </w:rPr>
              <w:t>2018 год</w:t>
            </w:r>
          </w:p>
        </w:tc>
      </w:tr>
      <w:tr w:rsidR="00955832" w:rsidRPr="00A9266D" w14:paraId="0CF22A7D" w14:textId="77777777" w:rsidTr="00955832">
        <w:trPr>
          <w:trHeight w:val="20"/>
        </w:trPr>
        <w:tc>
          <w:tcPr>
            <w:tcW w:w="4820" w:type="dxa"/>
            <w:tcBorders>
              <w:top w:val="nil"/>
              <w:left w:val="nil"/>
              <w:bottom w:val="nil"/>
              <w:right w:val="nil"/>
            </w:tcBorders>
            <w:shd w:val="clear" w:color="auto" w:fill="auto"/>
            <w:vAlign w:val="center"/>
          </w:tcPr>
          <w:p w14:paraId="33DBB9C0" w14:textId="69D0DFFD" w:rsidR="00955832" w:rsidRPr="00763584" w:rsidRDefault="00955832" w:rsidP="00C52E64">
            <w:pPr>
              <w:rPr>
                <w:color w:val="000000"/>
                <w:sz w:val="20"/>
                <w:lang w:eastAsia="ru-RU"/>
              </w:rPr>
            </w:pPr>
            <w:r>
              <w:rPr>
                <w:color w:val="000000"/>
                <w:sz w:val="20"/>
                <w:lang w:eastAsia="ru-RU"/>
              </w:rPr>
              <w:t>Выкупленные права требования у БТА Банка</w:t>
            </w:r>
          </w:p>
        </w:tc>
        <w:tc>
          <w:tcPr>
            <w:tcW w:w="709" w:type="dxa"/>
            <w:tcBorders>
              <w:top w:val="nil"/>
              <w:left w:val="nil"/>
              <w:bottom w:val="nil"/>
              <w:right w:val="nil"/>
            </w:tcBorders>
            <w:shd w:val="clear" w:color="auto" w:fill="auto"/>
            <w:noWrap/>
            <w:vAlign w:val="center"/>
          </w:tcPr>
          <w:p w14:paraId="0F71D052" w14:textId="77777777" w:rsidR="00955832" w:rsidRPr="00A9266D" w:rsidRDefault="00955832" w:rsidP="00C52E64">
            <w:pPr>
              <w:rPr>
                <w:color w:val="000000"/>
                <w:sz w:val="20"/>
                <w:lang w:eastAsia="ru-RU"/>
              </w:rPr>
            </w:pPr>
          </w:p>
        </w:tc>
        <w:tc>
          <w:tcPr>
            <w:tcW w:w="253" w:type="dxa"/>
            <w:tcBorders>
              <w:top w:val="nil"/>
              <w:left w:val="nil"/>
              <w:bottom w:val="nil"/>
              <w:right w:val="nil"/>
            </w:tcBorders>
            <w:vAlign w:val="center"/>
          </w:tcPr>
          <w:p w14:paraId="1C519DE7" w14:textId="25FA9D1C" w:rsidR="00955832" w:rsidRPr="00763584" w:rsidRDefault="00955832" w:rsidP="00C52E64">
            <w:pPr>
              <w:jc w:val="center"/>
              <w:rPr>
                <w:b/>
                <w:color w:val="000000"/>
                <w:sz w:val="20"/>
              </w:rPr>
            </w:pPr>
          </w:p>
        </w:tc>
        <w:tc>
          <w:tcPr>
            <w:tcW w:w="222" w:type="dxa"/>
            <w:tcBorders>
              <w:top w:val="nil"/>
              <w:left w:val="nil"/>
              <w:bottom w:val="nil"/>
              <w:right w:val="nil"/>
            </w:tcBorders>
          </w:tcPr>
          <w:p w14:paraId="02235EAB" w14:textId="77777777" w:rsidR="00955832" w:rsidRDefault="00955832" w:rsidP="00C52E64">
            <w:pPr>
              <w:jc w:val="right"/>
              <w:rPr>
                <w:color w:val="000000"/>
                <w:sz w:val="20"/>
              </w:rPr>
            </w:pPr>
          </w:p>
        </w:tc>
        <w:tc>
          <w:tcPr>
            <w:tcW w:w="1660" w:type="dxa"/>
            <w:tcBorders>
              <w:top w:val="single" w:sz="4" w:space="0" w:color="auto"/>
              <w:left w:val="nil"/>
              <w:bottom w:val="nil"/>
              <w:right w:val="nil"/>
            </w:tcBorders>
            <w:shd w:val="clear" w:color="auto" w:fill="auto"/>
            <w:noWrap/>
            <w:vAlign w:val="center"/>
          </w:tcPr>
          <w:p w14:paraId="21F37EFE" w14:textId="30135E95" w:rsidR="00955832" w:rsidRPr="00A9266D" w:rsidRDefault="006123CD" w:rsidP="00C52E64">
            <w:pPr>
              <w:jc w:val="right"/>
              <w:rPr>
                <w:color w:val="000000"/>
                <w:sz w:val="20"/>
                <w:lang w:eastAsia="ru-RU"/>
              </w:rPr>
            </w:pPr>
            <w:r>
              <w:rPr>
                <w:color w:val="000000"/>
                <w:sz w:val="20"/>
                <w:lang w:eastAsia="ru-RU"/>
              </w:rPr>
              <w:t>97,940,666</w:t>
            </w:r>
          </w:p>
        </w:tc>
        <w:tc>
          <w:tcPr>
            <w:tcW w:w="282" w:type="dxa"/>
            <w:tcBorders>
              <w:top w:val="nil"/>
              <w:left w:val="nil"/>
              <w:bottom w:val="nil"/>
              <w:right w:val="nil"/>
            </w:tcBorders>
            <w:shd w:val="clear" w:color="auto" w:fill="auto"/>
            <w:vAlign w:val="center"/>
          </w:tcPr>
          <w:p w14:paraId="155BAAF3" w14:textId="77777777" w:rsidR="00955832" w:rsidRPr="00A9266D" w:rsidRDefault="00955832" w:rsidP="00C52E64">
            <w:pPr>
              <w:jc w:val="right"/>
              <w:rPr>
                <w:color w:val="000000"/>
                <w:sz w:val="20"/>
                <w:lang w:eastAsia="ru-RU"/>
              </w:rPr>
            </w:pPr>
          </w:p>
        </w:tc>
        <w:tc>
          <w:tcPr>
            <w:tcW w:w="1694" w:type="dxa"/>
            <w:tcBorders>
              <w:top w:val="single" w:sz="4" w:space="0" w:color="auto"/>
              <w:left w:val="nil"/>
              <w:bottom w:val="nil"/>
              <w:right w:val="nil"/>
            </w:tcBorders>
            <w:shd w:val="clear" w:color="auto" w:fill="auto"/>
            <w:noWrap/>
            <w:vAlign w:val="center"/>
          </w:tcPr>
          <w:p w14:paraId="78B9DA21" w14:textId="2972E7F2" w:rsidR="00955832" w:rsidRPr="00A9266D" w:rsidRDefault="006123CD" w:rsidP="00C52E64">
            <w:pPr>
              <w:jc w:val="right"/>
              <w:rPr>
                <w:sz w:val="20"/>
                <w:lang w:eastAsia="ru-RU"/>
              </w:rPr>
            </w:pPr>
            <w:r>
              <w:rPr>
                <w:sz w:val="20"/>
                <w:lang w:eastAsia="ru-RU"/>
              </w:rPr>
              <w:t>109,366,599</w:t>
            </w:r>
          </w:p>
        </w:tc>
      </w:tr>
      <w:tr w:rsidR="00955832" w:rsidRPr="00A9266D" w14:paraId="2E76B2ED" w14:textId="77777777" w:rsidTr="00955832">
        <w:trPr>
          <w:trHeight w:val="20"/>
        </w:trPr>
        <w:tc>
          <w:tcPr>
            <w:tcW w:w="4820" w:type="dxa"/>
            <w:tcBorders>
              <w:top w:val="nil"/>
              <w:left w:val="nil"/>
              <w:bottom w:val="nil"/>
              <w:right w:val="nil"/>
            </w:tcBorders>
            <w:shd w:val="clear" w:color="auto" w:fill="auto"/>
            <w:vAlign w:val="center"/>
          </w:tcPr>
          <w:p w14:paraId="4154B2AF" w14:textId="1298B18A" w:rsidR="00955832" w:rsidRPr="00A9266D" w:rsidRDefault="00955832" w:rsidP="00C52E64">
            <w:pPr>
              <w:rPr>
                <w:color w:val="000000"/>
                <w:sz w:val="20"/>
                <w:lang w:eastAsia="ru-RU"/>
              </w:rPr>
            </w:pPr>
            <w:r>
              <w:rPr>
                <w:color w:val="000000"/>
                <w:sz w:val="20"/>
                <w:lang w:eastAsia="ru-RU"/>
              </w:rPr>
              <w:t>Выкупленные права требования у Цесна Банка (1пул)</w:t>
            </w:r>
          </w:p>
        </w:tc>
        <w:tc>
          <w:tcPr>
            <w:tcW w:w="709" w:type="dxa"/>
            <w:tcBorders>
              <w:top w:val="nil"/>
              <w:left w:val="nil"/>
              <w:bottom w:val="nil"/>
              <w:right w:val="nil"/>
            </w:tcBorders>
            <w:shd w:val="clear" w:color="auto" w:fill="auto"/>
            <w:noWrap/>
            <w:vAlign w:val="center"/>
          </w:tcPr>
          <w:p w14:paraId="6957C308" w14:textId="77777777" w:rsidR="00955832" w:rsidRPr="00A9266D" w:rsidRDefault="00955832" w:rsidP="00C52E64">
            <w:pPr>
              <w:rPr>
                <w:color w:val="000000"/>
                <w:sz w:val="20"/>
                <w:lang w:eastAsia="ru-RU"/>
              </w:rPr>
            </w:pPr>
          </w:p>
        </w:tc>
        <w:tc>
          <w:tcPr>
            <w:tcW w:w="253" w:type="dxa"/>
            <w:tcBorders>
              <w:top w:val="nil"/>
              <w:left w:val="nil"/>
              <w:bottom w:val="nil"/>
              <w:right w:val="nil"/>
            </w:tcBorders>
          </w:tcPr>
          <w:p w14:paraId="66E1F37A" w14:textId="77777777" w:rsidR="00955832" w:rsidRDefault="00955832" w:rsidP="00C52E64">
            <w:pPr>
              <w:jc w:val="right"/>
              <w:rPr>
                <w:color w:val="000000"/>
                <w:sz w:val="20"/>
              </w:rPr>
            </w:pPr>
          </w:p>
        </w:tc>
        <w:tc>
          <w:tcPr>
            <w:tcW w:w="222" w:type="dxa"/>
            <w:tcBorders>
              <w:top w:val="nil"/>
              <w:left w:val="nil"/>
              <w:bottom w:val="nil"/>
              <w:right w:val="nil"/>
            </w:tcBorders>
          </w:tcPr>
          <w:p w14:paraId="05468CE7" w14:textId="77777777" w:rsidR="00955832" w:rsidRDefault="00955832" w:rsidP="00C52E64">
            <w:pPr>
              <w:jc w:val="right"/>
              <w:rPr>
                <w:color w:val="000000"/>
                <w:sz w:val="20"/>
              </w:rPr>
            </w:pPr>
          </w:p>
        </w:tc>
        <w:tc>
          <w:tcPr>
            <w:tcW w:w="1660" w:type="dxa"/>
            <w:tcBorders>
              <w:top w:val="nil"/>
              <w:left w:val="nil"/>
              <w:bottom w:val="nil"/>
              <w:right w:val="nil"/>
            </w:tcBorders>
            <w:shd w:val="clear" w:color="auto" w:fill="auto"/>
            <w:noWrap/>
            <w:vAlign w:val="center"/>
          </w:tcPr>
          <w:p w14:paraId="7E983DE0" w14:textId="10C40478" w:rsidR="00955832" w:rsidRPr="00A9266D" w:rsidRDefault="006123CD" w:rsidP="00C52E64">
            <w:pPr>
              <w:jc w:val="right"/>
              <w:rPr>
                <w:color w:val="000000"/>
                <w:sz w:val="20"/>
                <w:lang w:eastAsia="ru-RU"/>
              </w:rPr>
            </w:pPr>
            <w:r>
              <w:rPr>
                <w:color w:val="000000"/>
                <w:sz w:val="20"/>
                <w:lang w:eastAsia="ru-RU"/>
              </w:rPr>
              <w:t>41,352,082</w:t>
            </w:r>
          </w:p>
        </w:tc>
        <w:tc>
          <w:tcPr>
            <w:tcW w:w="282" w:type="dxa"/>
            <w:tcBorders>
              <w:top w:val="nil"/>
              <w:left w:val="nil"/>
              <w:bottom w:val="nil"/>
              <w:right w:val="nil"/>
            </w:tcBorders>
            <w:shd w:val="clear" w:color="auto" w:fill="auto"/>
            <w:vAlign w:val="center"/>
          </w:tcPr>
          <w:p w14:paraId="318AB0EA" w14:textId="77777777" w:rsidR="00955832" w:rsidRPr="00A9266D" w:rsidRDefault="00955832" w:rsidP="00C52E64">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30B1C246" w14:textId="137DC089" w:rsidR="00955832" w:rsidRPr="00A9266D" w:rsidRDefault="006123CD" w:rsidP="00955832">
            <w:pPr>
              <w:jc w:val="right"/>
              <w:rPr>
                <w:sz w:val="20"/>
                <w:lang w:eastAsia="ru-RU"/>
              </w:rPr>
            </w:pPr>
            <w:r>
              <w:rPr>
                <w:sz w:val="20"/>
                <w:lang w:eastAsia="ru-RU"/>
              </w:rPr>
              <w:t>45,734,857</w:t>
            </w:r>
          </w:p>
        </w:tc>
      </w:tr>
      <w:tr w:rsidR="00955832" w:rsidRPr="00A9266D" w14:paraId="785C0CB2" w14:textId="77777777" w:rsidTr="00955832">
        <w:trPr>
          <w:trHeight w:val="20"/>
        </w:trPr>
        <w:tc>
          <w:tcPr>
            <w:tcW w:w="4820" w:type="dxa"/>
            <w:tcBorders>
              <w:top w:val="nil"/>
              <w:left w:val="nil"/>
              <w:bottom w:val="nil"/>
              <w:right w:val="nil"/>
            </w:tcBorders>
            <w:shd w:val="clear" w:color="auto" w:fill="auto"/>
            <w:vAlign w:val="center"/>
          </w:tcPr>
          <w:p w14:paraId="1ABAEA1E" w14:textId="101B5A73" w:rsidR="00955832" w:rsidRPr="00A9266D" w:rsidRDefault="00955832" w:rsidP="00955832">
            <w:pPr>
              <w:rPr>
                <w:color w:val="000000"/>
                <w:sz w:val="20"/>
                <w:lang w:eastAsia="ru-RU"/>
              </w:rPr>
            </w:pPr>
            <w:r>
              <w:rPr>
                <w:color w:val="000000"/>
                <w:sz w:val="20"/>
                <w:lang w:eastAsia="ru-RU"/>
              </w:rPr>
              <w:t>Выкупленные права требования у Цесна Банка (2пул)</w:t>
            </w:r>
          </w:p>
        </w:tc>
        <w:tc>
          <w:tcPr>
            <w:tcW w:w="709" w:type="dxa"/>
            <w:tcBorders>
              <w:top w:val="nil"/>
              <w:left w:val="nil"/>
              <w:bottom w:val="nil"/>
              <w:right w:val="nil"/>
            </w:tcBorders>
            <w:shd w:val="clear" w:color="auto" w:fill="auto"/>
            <w:noWrap/>
            <w:vAlign w:val="center"/>
          </w:tcPr>
          <w:p w14:paraId="0FB44756" w14:textId="77777777" w:rsidR="00955832" w:rsidRPr="00A9266D" w:rsidRDefault="00955832" w:rsidP="00C52E64">
            <w:pPr>
              <w:rPr>
                <w:color w:val="000000"/>
                <w:sz w:val="20"/>
                <w:lang w:eastAsia="ru-RU"/>
              </w:rPr>
            </w:pPr>
          </w:p>
        </w:tc>
        <w:tc>
          <w:tcPr>
            <w:tcW w:w="253" w:type="dxa"/>
            <w:tcBorders>
              <w:top w:val="nil"/>
              <w:left w:val="nil"/>
              <w:bottom w:val="nil"/>
              <w:right w:val="nil"/>
            </w:tcBorders>
          </w:tcPr>
          <w:p w14:paraId="122157D5" w14:textId="77777777" w:rsidR="00955832" w:rsidRDefault="00955832" w:rsidP="00C52E64">
            <w:pPr>
              <w:jc w:val="right"/>
              <w:rPr>
                <w:color w:val="000000"/>
                <w:sz w:val="20"/>
              </w:rPr>
            </w:pPr>
          </w:p>
        </w:tc>
        <w:tc>
          <w:tcPr>
            <w:tcW w:w="222" w:type="dxa"/>
            <w:tcBorders>
              <w:top w:val="nil"/>
              <w:left w:val="nil"/>
              <w:bottom w:val="nil"/>
              <w:right w:val="nil"/>
            </w:tcBorders>
          </w:tcPr>
          <w:p w14:paraId="24333297" w14:textId="77777777" w:rsidR="00955832" w:rsidRDefault="00955832" w:rsidP="00C52E64">
            <w:pPr>
              <w:jc w:val="right"/>
              <w:rPr>
                <w:color w:val="000000"/>
                <w:sz w:val="20"/>
              </w:rPr>
            </w:pPr>
          </w:p>
        </w:tc>
        <w:tc>
          <w:tcPr>
            <w:tcW w:w="1660" w:type="dxa"/>
            <w:tcBorders>
              <w:top w:val="nil"/>
              <w:left w:val="nil"/>
              <w:bottom w:val="nil"/>
              <w:right w:val="nil"/>
            </w:tcBorders>
            <w:shd w:val="clear" w:color="auto" w:fill="auto"/>
            <w:noWrap/>
            <w:vAlign w:val="center"/>
          </w:tcPr>
          <w:p w14:paraId="5B2884C6" w14:textId="4DD9249A" w:rsidR="00955832" w:rsidRPr="00A9266D" w:rsidRDefault="006123CD" w:rsidP="00C52E64">
            <w:pPr>
              <w:jc w:val="right"/>
              <w:rPr>
                <w:color w:val="000000"/>
                <w:sz w:val="20"/>
                <w:lang w:eastAsia="ru-RU"/>
              </w:rPr>
            </w:pPr>
            <w:r>
              <w:rPr>
                <w:color w:val="000000"/>
                <w:sz w:val="20"/>
                <w:lang w:eastAsia="ru-RU"/>
              </w:rPr>
              <w:t>96,953,914</w:t>
            </w:r>
          </w:p>
        </w:tc>
        <w:tc>
          <w:tcPr>
            <w:tcW w:w="282" w:type="dxa"/>
            <w:tcBorders>
              <w:top w:val="nil"/>
              <w:left w:val="nil"/>
              <w:bottom w:val="nil"/>
              <w:right w:val="nil"/>
            </w:tcBorders>
            <w:shd w:val="clear" w:color="auto" w:fill="auto"/>
            <w:vAlign w:val="center"/>
          </w:tcPr>
          <w:p w14:paraId="3C7A896E" w14:textId="77777777" w:rsidR="00955832" w:rsidRPr="00A9266D" w:rsidRDefault="00955832" w:rsidP="00C52E64">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43F71136" w14:textId="5652F21B" w:rsidR="00955832" w:rsidRPr="00A9266D" w:rsidRDefault="006123CD" w:rsidP="00C52E64">
            <w:pPr>
              <w:jc w:val="right"/>
              <w:rPr>
                <w:sz w:val="20"/>
                <w:lang w:eastAsia="ru-RU"/>
              </w:rPr>
            </w:pPr>
            <w:r>
              <w:rPr>
                <w:sz w:val="20"/>
                <w:lang w:eastAsia="ru-RU"/>
              </w:rPr>
              <w:t>-</w:t>
            </w:r>
          </w:p>
        </w:tc>
      </w:tr>
      <w:tr w:rsidR="00955832" w:rsidRPr="00A9266D" w14:paraId="50D3E90E" w14:textId="77777777" w:rsidTr="00955832">
        <w:trPr>
          <w:trHeight w:val="270"/>
        </w:trPr>
        <w:tc>
          <w:tcPr>
            <w:tcW w:w="4820" w:type="dxa"/>
            <w:tcBorders>
              <w:top w:val="nil"/>
              <w:left w:val="nil"/>
              <w:bottom w:val="nil"/>
              <w:right w:val="nil"/>
            </w:tcBorders>
            <w:shd w:val="clear" w:color="auto" w:fill="auto"/>
            <w:vAlign w:val="bottom"/>
          </w:tcPr>
          <w:p w14:paraId="7E5FFED3" w14:textId="77777777" w:rsidR="00955832" w:rsidRPr="00A9266D" w:rsidRDefault="00955832" w:rsidP="00C52E64">
            <w:pPr>
              <w:rPr>
                <w:b/>
                <w:bCs/>
                <w:color w:val="000000"/>
                <w:sz w:val="20"/>
                <w:lang w:eastAsia="ru-RU"/>
              </w:rPr>
            </w:pPr>
          </w:p>
        </w:tc>
        <w:tc>
          <w:tcPr>
            <w:tcW w:w="709" w:type="dxa"/>
            <w:tcBorders>
              <w:top w:val="nil"/>
              <w:left w:val="nil"/>
              <w:bottom w:val="nil"/>
              <w:right w:val="nil"/>
            </w:tcBorders>
            <w:shd w:val="clear" w:color="auto" w:fill="auto"/>
            <w:noWrap/>
            <w:vAlign w:val="bottom"/>
          </w:tcPr>
          <w:p w14:paraId="43BFCFBA" w14:textId="77777777" w:rsidR="00955832" w:rsidRPr="00A9266D" w:rsidRDefault="00955832" w:rsidP="00C52E64">
            <w:pPr>
              <w:rPr>
                <w:b/>
                <w:bCs/>
                <w:color w:val="000000"/>
                <w:sz w:val="20"/>
                <w:lang w:eastAsia="ru-RU"/>
              </w:rPr>
            </w:pPr>
          </w:p>
        </w:tc>
        <w:tc>
          <w:tcPr>
            <w:tcW w:w="253" w:type="dxa"/>
            <w:tcBorders>
              <w:left w:val="nil"/>
              <w:right w:val="nil"/>
            </w:tcBorders>
          </w:tcPr>
          <w:p w14:paraId="3090DBC7" w14:textId="77777777" w:rsidR="00955832" w:rsidRDefault="00955832" w:rsidP="00C52E64">
            <w:pPr>
              <w:jc w:val="right"/>
              <w:rPr>
                <w:b/>
                <w:bCs/>
                <w:color w:val="000000"/>
                <w:sz w:val="20"/>
              </w:rPr>
            </w:pPr>
          </w:p>
        </w:tc>
        <w:tc>
          <w:tcPr>
            <w:tcW w:w="222" w:type="dxa"/>
            <w:tcBorders>
              <w:left w:val="nil"/>
              <w:right w:val="nil"/>
            </w:tcBorders>
          </w:tcPr>
          <w:p w14:paraId="404C2687" w14:textId="77777777" w:rsidR="00955832" w:rsidRDefault="00955832" w:rsidP="00C52E64">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center"/>
          </w:tcPr>
          <w:p w14:paraId="446EDC97" w14:textId="351D94F8" w:rsidR="00955832" w:rsidRDefault="006123CD" w:rsidP="00C52E64">
            <w:pPr>
              <w:jc w:val="right"/>
              <w:rPr>
                <w:b/>
                <w:bCs/>
                <w:color w:val="000000"/>
                <w:sz w:val="20"/>
                <w:lang w:eastAsia="ru-RU"/>
              </w:rPr>
            </w:pPr>
            <w:r>
              <w:rPr>
                <w:b/>
                <w:bCs/>
                <w:color w:val="000000"/>
                <w:sz w:val="20"/>
                <w:lang w:eastAsia="ru-RU"/>
              </w:rPr>
              <w:t>236,246,662</w:t>
            </w:r>
          </w:p>
        </w:tc>
        <w:tc>
          <w:tcPr>
            <w:tcW w:w="282" w:type="dxa"/>
            <w:tcBorders>
              <w:top w:val="nil"/>
              <w:left w:val="nil"/>
              <w:bottom w:val="nil"/>
              <w:right w:val="nil"/>
            </w:tcBorders>
            <w:shd w:val="clear" w:color="auto" w:fill="auto"/>
            <w:noWrap/>
            <w:vAlign w:val="center"/>
          </w:tcPr>
          <w:p w14:paraId="6C1154A2" w14:textId="77777777" w:rsidR="00955832" w:rsidRPr="00A9266D" w:rsidRDefault="00955832" w:rsidP="00C52E64">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center"/>
          </w:tcPr>
          <w:p w14:paraId="6FE8CB80" w14:textId="32A2ED6C" w:rsidR="00955832" w:rsidRDefault="006123CD" w:rsidP="00C52E64">
            <w:pPr>
              <w:jc w:val="right"/>
              <w:rPr>
                <w:b/>
                <w:bCs/>
                <w:color w:val="000000"/>
                <w:sz w:val="20"/>
                <w:lang w:eastAsia="ru-RU"/>
              </w:rPr>
            </w:pPr>
            <w:r>
              <w:rPr>
                <w:b/>
                <w:bCs/>
                <w:color w:val="000000"/>
                <w:sz w:val="20"/>
                <w:lang w:eastAsia="ru-RU"/>
              </w:rPr>
              <w:t>155,101,456</w:t>
            </w:r>
          </w:p>
        </w:tc>
      </w:tr>
    </w:tbl>
    <w:p w14:paraId="41D340A0" w14:textId="78DF4773" w:rsidR="00955832" w:rsidRPr="00D822DC" w:rsidRDefault="00955832" w:rsidP="00955832">
      <w:pPr>
        <w:pStyle w:val="a1"/>
        <w:spacing w:before="120" w:after="120"/>
      </w:pPr>
      <w:r>
        <w:t>В соответствии с Рамочным соглашением, заключенным между Правительством РК, Министерством финансов Республики Казахстан (далее – МФ РК), НБРК, АО «Народный Банк Казахстана» (далее – Народный Банк), АО «Казкоммерцбанк» (далее – ККБ), АО «БТА Банк» (далее – БТА), Фондом и ряда других лиц, в соответствии с приказом Министерства финансов Республики Казахстан от 29 июня 2017 года между Фондом и БТА 1  июля 2017 года был заключен Договор приобретения (купли-</w:t>
      </w:r>
      <w:r w:rsidRPr="00955832">
        <w:rPr>
          <w:szCs w:val="22"/>
        </w:rPr>
        <w:t xml:space="preserve">продажи) активов (далее - ДКП). Согласно ДКП Фонд уплатил покупную цену в размере 2,639,771,120 тыс. тенге на условиях 100% предоплаты, БТА передал в собственность Фонда проблемные активы, согласно перечня согласованного Правительством РК, МФ РК, НБРК, Народным Банком и ККБ. </w:t>
      </w:r>
    </w:p>
    <w:p w14:paraId="7726276A" w14:textId="77777777" w:rsidR="00955832" w:rsidRPr="00955832" w:rsidRDefault="00955832" w:rsidP="00955832">
      <w:pPr>
        <w:pStyle w:val="a1"/>
        <w:spacing w:before="120" w:after="120"/>
        <w:rPr>
          <w:szCs w:val="22"/>
        </w:rPr>
      </w:pPr>
      <w:r w:rsidRPr="00955832">
        <w:rPr>
          <w:szCs w:val="22"/>
        </w:rPr>
        <w:t>Перечень выкупленных Активов БТА включал в себя:</w:t>
      </w:r>
    </w:p>
    <w:p w14:paraId="10EE62AD" w14:textId="77777777" w:rsidR="00955832" w:rsidRPr="00955832" w:rsidRDefault="00955832" w:rsidP="00955832">
      <w:pPr>
        <w:pStyle w:val="a1"/>
        <w:numPr>
          <w:ilvl w:val="0"/>
          <w:numId w:val="23"/>
        </w:numPr>
        <w:spacing w:before="120" w:after="120"/>
        <w:ind w:left="0" w:firstLine="0"/>
        <w:rPr>
          <w:szCs w:val="22"/>
        </w:rPr>
      </w:pPr>
      <w:r w:rsidRPr="00955832">
        <w:rPr>
          <w:szCs w:val="22"/>
        </w:rPr>
        <w:t>87,500 акций АО «Аль Сакр финанс»;</w:t>
      </w:r>
    </w:p>
    <w:p w14:paraId="244C3F1F" w14:textId="77777777" w:rsidR="00955832" w:rsidRPr="00955832" w:rsidRDefault="00955832" w:rsidP="00955832">
      <w:pPr>
        <w:pStyle w:val="a1"/>
        <w:numPr>
          <w:ilvl w:val="0"/>
          <w:numId w:val="23"/>
        </w:numPr>
        <w:spacing w:before="120" w:after="120"/>
        <w:ind w:left="0" w:firstLine="0"/>
        <w:rPr>
          <w:szCs w:val="22"/>
          <w:lang w:val="en-US"/>
        </w:rPr>
      </w:pPr>
      <w:r w:rsidRPr="00955832">
        <w:rPr>
          <w:szCs w:val="22"/>
          <w:lang w:val="en-US"/>
        </w:rPr>
        <w:t xml:space="preserve">100% </w:t>
      </w:r>
      <w:r w:rsidRPr="00955832">
        <w:rPr>
          <w:szCs w:val="22"/>
        </w:rPr>
        <w:t>акций</w:t>
      </w:r>
      <w:r w:rsidRPr="00955832">
        <w:rPr>
          <w:szCs w:val="22"/>
          <w:lang w:val="en-US"/>
        </w:rPr>
        <w:t xml:space="preserve"> </w:t>
      </w:r>
      <w:r w:rsidRPr="00955832">
        <w:rPr>
          <w:szCs w:val="22"/>
        </w:rPr>
        <w:t>АО</w:t>
      </w:r>
      <w:r w:rsidRPr="00955832">
        <w:rPr>
          <w:szCs w:val="22"/>
          <w:lang w:val="en-US"/>
        </w:rPr>
        <w:t xml:space="preserve"> «Estate Management Company» </w:t>
      </w:r>
      <w:r w:rsidRPr="00955832">
        <w:rPr>
          <w:szCs w:val="22"/>
        </w:rPr>
        <w:t>и</w:t>
      </w:r>
      <w:r w:rsidRPr="00955832">
        <w:rPr>
          <w:szCs w:val="22"/>
          <w:lang w:val="en-US"/>
        </w:rPr>
        <w:t xml:space="preserve"> 100% </w:t>
      </w:r>
      <w:r w:rsidRPr="00955832">
        <w:rPr>
          <w:szCs w:val="22"/>
        </w:rPr>
        <w:t>доли</w:t>
      </w:r>
      <w:r w:rsidRPr="00955832">
        <w:rPr>
          <w:szCs w:val="22"/>
          <w:lang w:val="en-US"/>
        </w:rPr>
        <w:t xml:space="preserve"> </w:t>
      </w:r>
      <w:r w:rsidRPr="00955832">
        <w:rPr>
          <w:szCs w:val="22"/>
        </w:rPr>
        <w:t>в</w:t>
      </w:r>
      <w:r w:rsidRPr="00955832">
        <w:rPr>
          <w:szCs w:val="22"/>
          <w:lang w:val="en-US"/>
        </w:rPr>
        <w:t xml:space="preserve"> </w:t>
      </w:r>
      <w:r w:rsidRPr="00955832">
        <w:rPr>
          <w:szCs w:val="22"/>
        </w:rPr>
        <w:t>ТОО</w:t>
      </w:r>
      <w:r w:rsidRPr="00955832">
        <w:rPr>
          <w:szCs w:val="22"/>
          <w:lang w:val="en-US"/>
        </w:rPr>
        <w:t xml:space="preserve"> «Kazkom Realty»;</w:t>
      </w:r>
    </w:p>
    <w:p w14:paraId="1C1E4B8D" w14:textId="77777777" w:rsidR="00955832" w:rsidRPr="00955832" w:rsidRDefault="00955832" w:rsidP="00955832">
      <w:pPr>
        <w:pStyle w:val="a1"/>
        <w:numPr>
          <w:ilvl w:val="0"/>
          <w:numId w:val="23"/>
        </w:numPr>
        <w:spacing w:before="120" w:after="120"/>
        <w:ind w:left="0" w:firstLine="0"/>
        <w:rPr>
          <w:szCs w:val="22"/>
        </w:rPr>
      </w:pPr>
      <w:r w:rsidRPr="00955832">
        <w:rPr>
          <w:szCs w:val="22"/>
        </w:rPr>
        <w:t>Права требования по проектам финансирования;</w:t>
      </w:r>
    </w:p>
    <w:p w14:paraId="5145180B" w14:textId="77777777" w:rsidR="00955832" w:rsidRPr="00955832" w:rsidRDefault="00955832" w:rsidP="00955832">
      <w:pPr>
        <w:pStyle w:val="a1"/>
        <w:numPr>
          <w:ilvl w:val="0"/>
          <w:numId w:val="23"/>
        </w:numPr>
        <w:spacing w:before="120" w:after="120"/>
        <w:ind w:left="0" w:firstLine="0"/>
        <w:rPr>
          <w:szCs w:val="22"/>
        </w:rPr>
      </w:pPr>
      <w:r w:rsidRPr="00955832">
        <w:rPr>
          <w:szCs w:val="22"/>
        </w:rPr>
        <w:t>Имущество, ранее принятое на баланс АО «БТА Банк».</w:t>
      </w:r>
    </w:p>
    <w:p w14:paraId="1D95F784" w14:textId="7831FCC5" w:rsidR="00955832" w:rsidRDefault="00955832" w:rsidP="00955832">
      <w:pPr>
        <w:pStyle w:val="a1"/>
        <w:spacing w:before="120" w:after="120"/>
        <w:rPr>
          <w:sz w:val="20"/>
        </w:rPr>
      </w:pPr>
      <w:r>
        <w:t xml:space="preserve">Прием выкупленных Активов БТА осуществлялся </w:t>
      </w:r>
      <w:r w:rsidR="00D2608A">
        <w:t>Группой</w:t>
      </w:r>
      <w:r>
        <w:t xml:space="preserve"> в период с июля по декабрь 2017 года.</w:t>
      </w:r>
    </w:p>
    <w:p w14:paraId="6AB42A72" w14:textId="17D9D2A2" w:rsidR="00955832" w:rsidRPr="00955832" w:rsidRDefault="00955832" w:rsidP="00955832">
      <w:pPr>
        <w:pStyle w:val="a1"/>
        <w:spacing w:before="120" w:after="120"/>
      </w:pPr>
      <w:r>
        <w:t xml:space="preserve">В соответствии с условиями Рамочного соглашения покупная цена выкупаемых </w:t>
      </w:r>
      <w:r w:rsidR="00D2608A">
        <w:t>Группой</w:t>
      </w:r>
      <w:r>
        <w:t xml:space="preserve"> активов была определена основываясь на балансовой стоимости активов продавца, без проведения оценки. Для соблюдения требований МСФО в отношении определения справедливой стоимости приобретаемых активов (далее – Активы БТА) при первоначальном признании </w:t>
      </w:r>
      <w:r w:rsidR="00D2608A">
        <w:t>Группой</w:t>
      </w:r>
      <w:r>
        <w:t xml:space="preserve"> был привлечен независимый оценщик ТОО «Америкэн Аппрэйзел». Была проведена оценка: балансового имущества; прав требования, а также залоговое обеспечение по данным правам требования Инвестиции в акции/доли участия в дочерних организациях и их движимого и недвижимого имущества. Целью оценки являлось определение рыночной/справедливой стоимости Активов по состоянию на даты приема Активов на баланс </w:t>
      </w:r>
      <w:r w:rsidR="00D2608A">
        <w:t>Группы</w:t>
      </w:r>
      <w:r>
        <w:t xml:space="preserve"> для целей консолидированного планирования и управления активами, а также в целях подготовки </w:t>
      </w:r>
      <w:r w:rsidR="00D2608A">
        <w:t xml:space="preserve">консолидированной </w:t>
      </w:r>
      <w:r>
        <w:t xml:space="preserve">финансовой отчетности </w:t>
      </w:r>
      <w:r w:rsidR="00D2608A">
        <w:t>Группы</w:t>
      </w:r>
      <w:r>
        <w:t xml:space="preserve"> в соответствии с требованиями Международных Стандартов Финансовой Отчетности (МСФО). Итоговая общая рыночная/справедливая стоимость выкупленных активов на момент приобретения по результатам независимой оценки составила 267,739,715 тыс. тенге. Ниже отражена разбивка оценочной стоимости выкупленных активов в разрезе конкретных активов на момент покупки:</w:t>
      </w:r>
    </w:p>
    <w:tbl>
      <w:tblPr>
        <w:tblW w:w="9640" w:type="dxa"/>
        <w:tblInd w:w="-142" w:type="dxa"/>
        <w:tblLook w:val="04A0" w:firstRow="1" w:lastRow="0" w:firstColumn="1" w:lastColumn="0" w:noHBand="0" w:noVBand="1"/>
      </w:tblPr>
      <w:tblGrid>
        <w:gridCol w:w="4820"/>
        <w:gridCol w:w="709"/>
        <w:gridCol w:w="253"/>
        <w:gridCol w:w="222"/>
        <w:gridCol w:w="517"/>
        <w:gridCol w:w="567"/>
        <w:gridCol w:w="2552"/>
      </w:tblGrid>
      <w:tr w:rsidR="00955832" w:rsidRPr="00A9266D" w14:paraId="20E19D07" w14:textId="77777777" w:rsidTr="00955832">
        <w:trPr>
          <w:trHeight w:val="20"/>
        </w:trPr>
        <w:tc>
          <w:tcPr>
            <w:tcW w:w="4820" w:type="dxa"/>
            <w:tcBorders>
              <w:top w:val="nil"/>
              <w:left w:val="nil"/>
              <w:bottom w:val="nil"/>
              <w:right w:val="nil"/>
            </w:tcBorders>
            <w:shd w:val="clear" w:color="auto" w:fill="auto"/>
            <w:noWrap/>
            <w:vAlign w:val="bottom"/>
            <w:hideMark/>
          </w:tcPr>
          <w:p w14:paraId="720B7455" w14:textId="0E868AC3" w:rsidR="00955832" w:rsidRPr="00CA3A5A" w:rsidRDefault="00CA3A5A" w:rsidP="00C52E64">
            <w:pPr>
              <w:rPr>
                <w:b/>
                <w:sz w:val="20"/>
                <w:szCs w:val="24"/>
                <w:lang w:eastAsia="ru-RU"/>
              </w:rPr>
            </w:pPr>
            <w:r w:rsidRPr="00CA3A5A">
              <w:rPr>
                <w:b/>
                <w:color w:val="000000"/>
                <w:sz w:val="20"/>
                <w:lang w:eastAsia="ru-RU"/>
              </w:rPr>
              <w:t>Приобретение проблемных активов, в том числе:</w:t>
            </w:r>
          </w:p>
        </w:tc>
        <w:tc>
          <w:tcPr>
            <w:tcW w:w="709" w:type="dxa"/>
            <w:tcBorders>
              <w:top w:val="nil"/>
              <w:left w:val="nil"/>
              <w:bottom w:val="nil"/>
              <w:right w:val="nil"/>
            </w:tcBorders>
            <w:shd w:val="clear" w:color="auto" w:fill="auto"/>
            <w:noWrap/>
            <w:vAlign w:val="bottom"/>
            <w:hideMark/>
          </w:tcPr>
          <w:p w14:paraId="3C7AC3EF" w14:textId="77777777" w:rsidR="00955832" w:rsidRPr="00A9266D" w:rsidRDefault="00955832" w:rsidP="00C52E64">
            <w:pPr>
              <w:rPr>
                <w:sz w:val="20"/>
                <w:lang w:eastAsia="ru-RU"/>
              </w:rPr>
            </w:pPr>
          </w:p>
        </w:tc>
        <w:tc>
          <w:tcPr>
            <w:tcW w:w="253" w:type="dxa"/>
            <w:tcBorders>
              <w:top w:val="nil"/>
              <w:left w:val="nil"/>
              <w:right w:val="nil"/>
            </w:tcBorders>
          </w:tcPr>
          <w:p w14:paraId="4CBB86C2" w14:textId="77777777" w:rsidR="00955832" w:rsidRDefault="00955832" w:rsidP="00C52E64">
            <w:pPr>
              <w:jc w:val="right"/>
              <w:rPr>
                <w:b/>
                <w:bCs/>
                <w:sz w:val="20"/>
                <w:lang w:eastAsia="ru-RU"/>
              </w:rPr>
            </w:pPr>
          </w:p>
        </w:tc>
        <w:tc>
          <w:tcPr>
            <w:tcW w:w="222" w:type="dxa"/>
            <w:tcBorders>
              <w:top w:val="nil"/>
              <w:left w:val="nil"/>
              <w:right w:val="nil"/>
            </w:tcBorders>
          </w:tcPr>
          <w:p w14:paraId="512D9FA3" w14:textId="77777777" w:rsidR="00955832" w:rsidRDefault="00955832" w:rsidP="00C52E64">
            <w:pPr>
              <w:jc w:val="right"/>
              <w:rPr>
                <w:b/>
                <w:bCs/>
                <w:sz w:val="20"/>
                <w:lang w:eastAsia="ru-RU"/>
              </w:rPr>
            </w:pPr>
          </w:p>
        </w:tc>
        <w:tc>
          <w:tcPr>
            <w:tcW w:w="517" w:type="dxa"/>
            <w:tcBorders>
              <w:top w:val="nil"/>
              <w:left w:val="nil"/>
              <w:right w:val="nil"/>
            </w:tcBorders>
            <w:shd w:val="clear" w:color="auto" w:fill="auto"/>
            <w:vAlign w:val="bottom"/>
          </w:tcPr>
          <w:p w14:paraId="5E51FDEA" w14:textId="4B484024" w:rsidR="00955832" w:rsidRPr="00A9266D" w:rsidRDefault="00955832" w:rsidP="00C52E64">
            <w:pPr>
              <w:jc w:val="right"/>
              <w:rPr>
                <w:b/>
                <w:bCs/>
                <w:sz w:val="20"/>
                <w:lang w:eastAsia="ru-RU"/>
              </w:rPr>
            </w:pPr>
          </w:p>
        </w:tc>
        <w:tc>
          <w:tcPr>
            <w:tcW w:w="567" w:type="dxa"/>
            <w:tcBorders>
              <w:top w:val="nil"/>
              <w:left w:val="nil"/>
              <w:bottom w:val="nil"/>
              <w:right w:val="nil"/>
            </w:tcBorders>
            <w:shd w:val="clear" w:color="auto" w:fill="auto"/>
            <w:vAlign w:val="bottom"/>
            <w:hideMark/>
          </w:tcPr>
          <w:p w14:paraId="0A86E1B6" w14:textId="77777777" w:rsidR="00955832" w:rsidRPr="00A9266D" w:rsidRDefault="00955832" w:rsidP="00C52E64">
            <w:pPr>
              <w:jc w:val="right"/>
              <w:rPr>
                <w:b/>
                <w:bCs/>
                <w:sz w:val="20"/>
                <w:lang w:eastAsia="ru-RU"/>
              </w:rPr>
            </w:pPr>
          </w:p>
        </w:tc>
        <w:tc>
          <w:tcPr>
            <w:tcW w:w="2552" w:type="dxa"/>
            <w:tcBorders>
              <w:top w:val="nil"/>
              <w:left w:val="nil"/>
              <w:bottom w:val="single" w:sz="4" w:space="0" w:color="auto"/>
              <w:right w:val="nil"/>
            </w:tcBorders>
            <w:shd w:val="clear" w:color="auto" w:fill="auto"/>
            <w:vAlign w:val="bottom"/>
            <w:hideMark/>
          </w:tcPr>
          <w:p w14:paraId="738DC593" w14:textId="32245866" w:rsidR="00955832" w:rsidRPr="00A9266D" w:rsidRDefault="00955832" w:rsidP="00C52E64">
            <w:pPr>
              <w:jc w:val="right"/>
              <w:rPr>
                <w:b/>
                <w:bCs/>
                <w:sz w:val="20"/>
                <w:lang w:eastAsia="ru-RU"/>
              </w:rPr>
            </w:pPr>
            <w:r>
              <w:rPr>
                <w:b/>
                <w:bCs/>
                <w:sz w:val="20"/>
                <w:lang w:eastAsia="ru-RU"/>
              </w:rPr>
              <w:t>Справедливая стоимость на момент приобретения</w:t>
            </w:r>
          </w:p>
        </w:tc>
      </w:tr>
      <w:tr w:rsidR="00955832" w:rsidRPr="00A9266D" w14:paraId="73B5C4D8" w14:textId="77777777" w:rsidTr="00955832">
        <w:trPr>
          <w:trHeight w:val="20"/>
        </w:trPr>
        <w:tc>
          <w:tcPr>
            <w:tcW w:w="4820" w:type="dxa"/>
            <w:tcBorders>
              <w:top w:val="nil"/>
              <w:left w:val="nil"/>
              <w:bottom w:val="nil"/>
              <w:right w:val="nil"/>
            </w:tcBorders>
            <w:shd w:val="clear" w:color="auto" w:fill="auto"/>
            <w:vAlign w:val="center"/>
          </w:tcPr>
          <w:p w14:paraId="0A51DC81" w14:textId="57023432" w:rsidR="00955832" w:rsidRPr="00763584" w:rsidRDefault="00CA3A5A" w:rsidP="00C52E64">
            <w:pPr>
              <w:rPr>
                <w:color w:val="000000"/>
                <w:sz w:val="20"/>
                <w:lang w:eastAsia="ru-RU"/>
              </w:rPr>
            </w:pPr>
            <w:r>
              <w:rPr>
                <w:color w:val="000000"/>
                <w:sz w:val="20"/>
                <w:lang w:eastAsia="ru-RU"/>
              </w:rPr>
              <w:t>- права требования по займам</w:t>
            </w:r>
          </w:p>
        </w:tc>
        <w:tc>
          <w:tcPr>
            <w:tcW w:w="709" w:type="dxa"/>
            <w:tcBorders>
              <w:top w:val="nil"/>
              <w:left w:val="nil"/>
              <w:bottom w:val="nil"/>
              <w:right w:val="nil"/>
            </w:tcBorders>
            <w:shd w:val="clear" w:color="auto" w:fill="auto"/>
            <w:noWrap/>
            <w:vAlign w:val="center"/>
          </w:tcPr>
          <w:p w14:paraId="0184F4DE" w14:textId="77777777" w:rsidR="00955832" w:rsidRPr="00A9266D" w:rsidRDefault="00955832" w:rsidP="00C52E64">
            <w:pPr>
              <w:rPr>
                <w:color w:val="000000"/>
                <w:sz w:val="20"/>
                <w:lang w:eastAsia="ru-RU"/>
              </w:rPr>
            </w:pPr>
          </w:p>
        </w:tc>
        <w:tc>
          <w:tcPr>
            <w:tcW w:w="253" w:type="dxa"/>
            <w:tcBorders>
              <w:top w:val="nil"/>
              <w:left w:val="nil"/>
              <w:bottom w:val="nil"/>
              <w:right w:val="nil"/>
            </w:tcBorders>
            <w:vAlign w:val="center"/>
          </w:tcPr>
          <w:p w14:paraId="64B29E5F" w14:textId="77777777" w:rsidR="00955832" w:rsidRPr="00763584" w:rsidRDefault="00955832" w:rsidP="00C52E64">
            <w:pPr>
              <w:jc w:val="center"/>
              <w:rPr>
                <w:b/>
                <w:color w:val="000000"/>
                <w:sz w:val="20"/>
              </w:rPr>
            </w:pPr>
          </w:p>
        </w:tc>
        <w:tc>
          <w:tcPr>
            <w:tcW w:w="222" w:type="dxa"/>
            <w:tcBorders>
              <w:top w:val="nil"/>
              <w:left w:val="nil"/>
              <w:bottom w:val="nil"/>
              <w:right w:val="nil"/>
            </w:tcBorders>
          </w:tcPr>
          <w:p w14:paraId="3372856B" w14:textId="77777777" w:rsidR="00955832" w:rsidRDefault="00955832" w:rsidP="00C52E64">
            <w:pPr>
              <w:jc w:val="right"/>
              <w:rPr>
                <w:color w:val="000000"/>
                <w:sz w:val="20"/>
              </w:rPr>
            </w:pPr>
          </w:p>
        </w:tc>
        <w:tc>
          <w:tcPr>
            <w:tcW w:w="517" w:type="dxa"/>
            <w:tcBorders>
              <w:left w:val="nil"/>
              <w:bottom w:val="nil"/>
              <w:right w:val="nil"/>
            </w:tcBorders>
            <w:shd w:val="clear" w:color="auto" w:fill="auto"/>
            <w:noWrap/>
            <w:vAlign w:val="center"/>
          </w:tcPr>
          <w:p w14:paraId="4B75362F" w14:textId="2DD172A1" w:rsidR="00955832" w:rsidRPr="00A9266D" w:rsidRDefault="00955832" w:rsidP="00C52E64">
            <w:pPr>
              <w:jc w:val="right"/>
              <w:rPr>
                <w:color w:val="000000"/>
                <w:sz w:val="20"/>
                <w:lang w:eastAsia="ru-RU"/>
              </w:rPr>
            </w:pPr>
          </w:p>
        </w:tc>
        <w:tc>
          <w:tcPr>
            <w:tcW w:w="567" w:type="dxa"/>
            <w:tcBorders>
              <w:top w:val="nil"/>
              <w:left w:val="nil"/>
              <w:bottom w:val="nil"/>
              <w:right w:val="nil"/>
            </w:tcBorders>
            <w:shd w:val="clear" w:color="auto" w:fill="auto"/>
            <w:vAlign w:val="center"/>
          </w:tcPr>
          <w:p w14:paraId="6AAC7A85" w14:textId="77777777" w:rsidR="00955832" w:rsidRPr="00A9266D" w:rsidRDefault="00955832" w:rsidP="00C52E64">
            <w:pPr>
              <w:jc w:val="right"/>
              <w:rPr>
                <w:color w:val="000000"/>
                <w:sz w:val="20"/>
                <w:lang w:eastAsia="ru-RU"/>
              </w:rPr>
            </w:pPr>
          </w:p>
        </w:tc>
        <w:tc>
          <w:tcPr>
            <w:tcW w:w="2552" w:type="dxa"/>
            <w:tcBorders>
              <w:top w:val="single" w:sz="4" w:space="0" w:color="auto"/>
              <w:left w:val="nil"/>
              <w:bottom w:val="nil"/>
              <w:right w:val="nil"/>
            </w:tcBorders>
            <w:shd w:val="clear" w:color="auto" w:fill="auto"/>
            <w:noWrap/>
            <w:vAlign w:val="center"/>
          </w:tcPr>
          <w:p w14:paraId="75E52B29" w14:textId="301C5C61" w:rsidR="00955832" w:rsidRPr="00A9266D" w:rsidRDefault="00CA3A5A" w:rsidP="00C52E64">
            <w:pPr>
              <w:jc w:val="right"/>
              <w:rPr>
                <w:sz w:val="20"/>
                <w:lang w:eastAsia="ru-RU"/>
              </w:rPr>
            </w:pPr>
            <w:r>
              <w:rPr>
                <w:sz w:val="20"/>
                <w:lang w:eastAsia="ru-RU"/>
              </w:rPr>
              <w:t>187,964,079</w:t>
            </w:r>
          </w:p>
        </w:tc>
      </w:tr>
      <w:tr w:rsidR="00955832" w:rsidRPr="00A9266D" w14:paraId="0198A727" w14:textId="77777777" w:rsidTr="00955832">
        <w:trPr>
          <w:trHeight w:val="20"/>
        </w:trPr>
        <w:tc>
          <w:tcPr>
            <w:tcW w:w="4820" w:type="dxa"/>
            <w:tcBorders>
              <w:top w:val="nil"/>
              <w:left w:val="nil"/>
              <w:bottom w:val="nil"/>
              <w:right w:val="nil"/>
            </w:tcBorders>
            <w:shd w:val="clear" w:color="auto" w:fill="auto"/>
            <w:vAlign w:val="center"/>
          </w:tcPr>
          <w:p w14:paraId="1F4D838A" w14:textId="361BCB93" w:rsidR="00955832" w:rsidRPr="00A9266D" w:rsidRDefault="00CA3A5A" w:rsidP="00C52E64">
            <w:pPr>
              <w:rPr>
                <w:color w:val="000000"/>
                <w:sz w:val="20"/>
                <w:lang w:eastAsia="ru-RU"/>
              </w:rPr>
            </w:pPr>
            <w:r>
              <w:rPr>
                <w:color w:val="000000"/>
                <w:sz w:val="20"/>
                <w:lang w:eastAsia="ru-RU"/>
              </w:rPr>
              <w:t>- инвестиции в дочерние организации</w:t>
            </w:r>
          </w:p>
        </w:tc>
        <w:tc>
          <w:tcPr>
            <w:tcW w:w="709" w:type="dxa"/>
            <w:tcBorders>
              <w:top w:val="nil"/>
              <w:left w:val="nil"/>
              <w:bottom w:val="nil"/>
              <w:right w:val="nil"/>
            </w:tcBorders>
            <w:shd w:val="clear" w:color="auto" w:fill="auto"/>
            <w:noWrap/>
            <w:vAlign w:val="center"/>
          </w:tcPr>
          <w:p w14:paraId="7BBBFC5A" w14:textId="77777777" w:rsidR="00955832" w:rsidRPr="00A9266D" w:rsidRDefault="00955832" w:rsidP="00C52E64">
            <w:pPr>
              <w:rPr>
                <w:color w:val="000000"/>
                <w:sz w:val="20"/>
                <w:lang w:eastAsia="ru-RU"/>
              </w:rPr>
            </w:pPr>
          </w:p>
        </w:tc>
        <w:tc>
          <w:tcPr>
            <w:tcW w:w="253" w:type="dxa"/>
            <w:tcBorders>
              <w:top w:val="nil"/>
              <w:left w:val="nil"/>
              <w:bottom w:val="nil"/>
              <w:right w:val="nil"/>
            </w:tcBorders>
          </w:tcPr>
          <w:p w14:paraId="75CD03E0" w14:textId="77777777" w:rsidR="00955832" w:rsidRDefault="00955832" w:rsidP="00C52E64">
            <w:pPr>
              <w:jc w:val="right"/>
              <w:rPr>
                <w:color w:val="000000"/>
                <w:sz w:val="20"/>
              </w:rPr>
            </w:pPr>
          </w:p>
        </w:tc>
        <w:tc>
          <w:tcPr>
            <w:tcW w:w="222" w:type="dxa"/>
            <w:tcBorders>
              <w:top w:val="nil"/>
              <w:left w:val="nil"/>
              <w:bottom w:val="nil"/>
              <w:right w:val="nil"/>
            </w:tcBorders>
          </w:tcPr>
          <w:p w14:paraId="551A99E4" w14:textId="77777777" w:rsidR="00955832" w:rsidRDefault="00955832" w:rsidP="00C52E64">
            <w:pPr>
              <w:jc w:val="right"/>
              <w:rPr>
                <w:color w:val="000000"/>
                <w:sz w:val="20"/>
              </w:rPr>
            </w:pPr>
          </w:p>
        </w:tc>
        <w:tc>
          <w:tcPr>
            <w:tcW w:w="517" w:type="dxa"/>
            <w:tcBorders>
              <w:top w:val="nil"/>
              <w:left w:val="nil"/>
              <w:bottom w:val="nil"/>
              <w:right w:val="nil"/>
            </w:tcBorders>
            <w:shd w:val="clear" w:color="auto" w:fill="auto"/>
            <w:noWrap/>
            <w:vAlign w:val="center"/>
          </w:tcPr>
          <w:p w14:paraId="788EA0DB" w14:textId="57276440" w:rsidR="00955832" w:rsidRPr="00A9266D" w:rsidRDefault="00955832" w:rsidP="00C52E64">
            <w:pPr>
              <w:jc w:val="right"/>
              <w:rPr>
                <w:color w:val="000000"/>
                <w:sz w:val="20"/>
                <w:lang w:eastAsia="ru-RU"/>
              </w:rPr>
            </w:pPr>
          </w:p>
        </w:tc>
        <w:tc>
          <w:tcPr>
            <w:tcW w:w="567" w:type="dxa"/>
            <w:tcBorders>
              <w:top w:val="nil"/>
              <w:left w:val="nil"/>
              <w:bottom w:val="nil"/>
              <w:right w:val="nil"/>
            </w:tcBorders>
            <w:shd w:val="clear" w:color="auto" w:fill="auto"/>
            <w:vAlign w:val="center"/>
          </w:tcPr>
          <w:p w14:paraId="12BDFA61" w14:textId="77777777" w:rsidR="00955832" w:rsidRPr="00A9266D" w:rsidRDefault="00955832" w:rsidP="00C52E64">
            <w:pPr>
              <w:jc w:val="right"/>
              <w:rPr>
                <w:color w:val="000000"/>
                <w:sz w:val="20"/>
                <w:lang w:eastAsia="ru-RU"/>
              </w:rPr>
            </w:pPr>
          </w:p>
        </w:tc>
        <w:tc>
          <w:tcPr>
            <w:tcW w:w="2552" w:type="dxa"/>
            <w:tcBorders>
              <w:top w:val="nil"/>
              <w:left w:val="nil"/>
              <w:bottom w:val="nil"/>
              <w:right w:val="nil"/>
            </w:tcBorders>
            <w:shd w:val="clear" w:color="auto" w:fill="auto"/>
            <w:noWrap/>
            <w:vAlign w:val="center"/>
          </w:tcPr>
          <w:p w14:paraId="1D3B28CB" w14:textId="1F902A4F" w:rsidR="00955832" w:rsidRPr="00A9266D" w:rsidRDefault="00CA3A5A" w:rsidP="00C52E64">
            <w:pPr>
              <w:jc w:val="right"/>
              <w:rPr>
                <w:sz w:val="20"/>
                <w:lang w:eastAsia="ru-RU"/>
              </w:rPr>
            </w:pPr>
            <w:r>
              <w:rPr>
                <w:sz w:val="20"/>
                <w:lang w:eastAsia="ru-RU"/>
              </w:rPr>
              <w:t>59,742,832</w:t>
            </w:r>
          </w:p>
        </w:tc>
      </w:tr>
      <w:tr w:rsidR="00CA3A5A" w:rsidRPr="00A9266D" w14:paraId="232E9F7B" w14:textId="77777777" w:rsidTr="00955832">
        <w:trPr>
          <w:trHeight w:val="20"/>
        </w:trPr>
        <w:tc>
          <w:tcPr>
            <w:tcW w:w="4820" w:type="dxa"/>
            <w:tcBorders>
              <w:top w:val="nil"/>
              <w:left w:val="nil"/>
              <w:bottom w:val="nil"/>
              <w:right w:val="nil"/>
            </w:tcBorders>
            <w:shd w:val="clear" w:color="auto" w:fill="auto"/>
            <w:vAlign w:val="center"/>
          </w:tcPr>
          <w:p w14:paraId="64B452FB" w14:textId="6A3902AE" w:rsidR="00CA3A5A" w:rsidRPr="00A9266D" w:rsidRDefault="00CA3A5A" w:rsidP="00C52E64">
            <w:pPr>
              <w:rPr>
                <w:color w:val="000000"/>
                <w:sz w:val="20"/>
                <w:lang w:eastAsia="ru-RU"/>
              </w:rPr>
            </w:pPr>
            <w:r>
              <w:rPr>
                <w:color w:val="000000"/>
                <w:sz w:val="20"/>
                <w:lang w:eastAsia="ru-RU"/>
              </w:rPr>
              <w:t>- движимое и недвижимое имущество</w:t>
            </w:r>
          </w:p>
        </w:tc>
        <w:tc>
          <w:tcPr>
            <w:tcW w:w="709" w:type="dxa"/>
            <w:tcBorders>
              <w:top w:val="nil"/>
              <w:left w:val="nil"/>
              <w:bottom w:val="nil"/>
              <w:right w:val="nil"/>
            </w:tcBorders>
            <w:shd w:val="clear" w:color="auto" w:fill="auto"/>
            <w:noWrap/>
            <w:vAlign w:val="center"/>
          </w:tcPr>
          <w:p w14:paraId="74E0631D" w14:textId="77777777" w:rsidR="00CA3A5A" w:rsidRPr="00A9266D" w:rsidRDefault="00CA3A5A" w:rsidP="00C52E64">
            <w:pPr>
              <w:rPr>
                <w:color w:val="000000"/>
                <w:sz w:val="20"/>
                <w:lang w:eastAsia="ru-RU"/>
              </w:rPr>
            </w:pPr>
          </w:p>
        </w:tc>
        <w:tc>
          <w:tcPr>
            <w:tcW w:w="253" w:type="dxa"/>
            <w:tcBorders>
              <w:top w:val="nil"/>
              <w:left w:val="nil"/>
              <w:bottom w:val="nil"/>
              <w:right w:val="nil"/>
            </w:tcBorders>
          </w:tcPr>
          <w:p w14:paraId="5F473A02" w14:textId="77777777" w:rsidR="00CA3A5A" w:rsidRDefault="00CA3A5A" w:rsidP="00C52E64">
            <w:pPr>
              <w:jc w:val="right"/>
              <w:rPr>
                <w:color w:val="000000"/>
                <w:sz w:val="20"/>
              </w:rPr>
            </w:pPr>
          </w:p>
        </w:tc>
        <w:tc>
          <w:tcPr>
            <w:tcW w:w="222" w:type="dxa"/>
            <w:tcBorders>
              <w:top w:val="nil"/>
              <w:left w:val="nil"/>
              <w:bottom w:val="nil"/>
              <w:right w:val="nil"/>
            </w:tcBorders>
          </w:tcPr>
          <w:p w14:paraId="4A893CE9" w14:textId="77777777" w:rsidR="00CA3A5A" w:rsidRDefault="00CA3A5A" w:rsidP="00C52E64">
            <w:pPr>
              <w:jc w:val="right"/>
              <w:rPr>
                <w:color w:val="000000"/>
                <w:sz w:val="20"/>
              </w:rPr>
            </w:pPr>
          </w:p>
        </w:tc>
        <w:tc>
          <w:tcPr>
            <w:tcW w:w="517" w:type="dxa"/>
            <w:tcBorders>
              <w:top w:val="nil"/>
              <w:left w:val="nil"/>
              <w:bottom w:val="nil"/>
              <w:right w:val="nil"/>
            </w:tcBorders>
            <w:shd w:val="clear" w:color="auto" w:fill="auto"/>
            <w:noWrap/>
            <w:vAlign w:val="center"/>
          </w:tcPr>
          <w:p w14:paraId="0DF29CDA" w14:textId="77777777" w:rsidR="00CA3A5A" w:rsidRPr="00A9266D" w:rsidRDefault="00CA3A5A" w:rsidP="00C52E64">
            <w:pPr>
              <w:jc w:val="right"/>
              <w:rPr>
                <w:color w:val="000000"/>
                <w:sz w:val="20"/>
                <w:lang w:eastAsia="ru-RU"/>
              </w:rPr>
            </w:pPr>
          </w:p>
        </w:tc>
        <w:tc>
          <w:tcPr>
            <w:tcW w:w="567" w:type="dxa"/>
            <w:tcBorders>
              <w:top w:val="nil"/>
              <w:left w:val="nil"/>
              <w:bottom w:val="nil"/>
              <w:right w:val="nil"/>
            </w:tcBorders>
            <w:shd w:val="clear" w:color="auto" w:fill="auto"/>
            <w:vAlign w:val="center"/>
          </w:tcPr>
          <w:p w14:paraId="2F780162" w14:textId="77777777" w:rsidR="00CA3A5A" w:rsidRPr="00A9266D" w:rsidRDefault="00CA3A5A" w:rsidP="00C52E64">
            <w:pPr>
              <w:jc w:val="right"/>
              <w:rPr>
                <w:color w:val="000000"/>
                <w:sz w:val="20"/>
                <w:lang w:eastAsia="ru-RU"/>
              </w:rPr>
            </w:pPr>
          </w:p>
        </w:tc>
        <w:tc>
          <w:tcPr>
            <w:tcW w:w="2552" w:type="dxa"/>
            <w:tcBorders>
              <w:top w:val="nil"/>
              <w:left w:val="nil"/>
              <w:bottom w:val="nil"/>
              <w:right w:val="nil"/>
            </w:tcBorders>
            <w:shd w:val="clear" w:color="auto" w:fill="auto"/>
            <w:noWrap/>
            <w:vAlign w:val="center"/>
          </w:tcPr>
          <w:p w14:paraId="29D9CA32" w14:textId="6AD675D4" w:rsidR="00CA3A5A" w:rsidRPr="00A9266D" w:rsidRDefault="00CA3A5A" w:rsidP="00C52E64">
            <w:pPr>
              <w:jc w:val="right"/>
              <w:rPr>
                <w:sz w:val="20"/>
                <w:lang w:eastAsia="ru-RU"/>
              </w:rPr>
            </w:pPr>
            <w:r>
              <w:rPr>
                <w:sz w:val="20"/>
                <w:lang w:eastAsia="ru-RU"/>
              </w:rPr>
              <w:t>18,639,879</w:t>
            </w:r>
          </w:p>
        </w:tc>
      </w:tr>
      <w:tr w:rsidR="00CA3A5A" w:rsidRPr="00A9266D" w14:paraId="0F9FA6A6" w14:textId="77777777" w:rsidTr="00955832">
        <w:trPr>
          <w:trHeight w:val="20"/>
        </w:trPr>
        <w:tc>
          <w:tcPr>
            <w:tcW w:w="4820" w:type="dxa"/>
            <w:tcBorders>
              <w:top w:val="nil"/>
              <w:left w:val="nil"/>
              <w:bottom w:val="nil"/>
              <w:right w:val="nil"/>
            </w:tcBorders>
            <w:shd w:val="clear" w:color="auto" w:fill="auto"/>
            <w:vAlign w:val="center"/>
          </w:tcPr>
          <w:p w14:paraId="195BBC16" w14:textId="390100F0" w:rsidR="00CA3A5A" w:rsidRPr="00A9266D" w:rsidRDefault="00CA3A5A" w:rsidP="00C52E64">
            <w:pPr>
              <w:rPr>
                <w:color w:val="000000"/>
                <w:sz w:val="20"/>
                <w:lang w:eastAsia="ru-RU"/>
              </w:rPr>
            </w:pPr>
            <w:r>
              <w:rPr>
                <w:color w:val="000000"/>
                <w:sz w:val="20"/>
                <w:lang w:eastAsia="ru-RU"/>
              </w:rPr>
              <w:t>- инвестиции в долевые инструменты</w:t>
            </w:r>
          </w:p>
        </w:tc>
        <w:tc>
          <w:tcPr>
            <w:tcW w:w="709" w:type="dxa"/>
            <w:tcBorders>
              <w:top w:val="nil"/>
              <w:left w:val="nil"/>
              <w:bottom w:val="nil"/>
              <w:right w:val="nil"/>
            </w:tcBorders>
            <w:shd w:val="clear" w:color="auto" w:fill="auto"/>
            <w:noWrap/>
            <w:vAlign w:val="center"/>
          </w:tcPr>
          <w:p w14:paraId="6F4B5F06" w14:textId="77777777" w:rsidR="00CA3A5A" w:rsidRPr="00A9266D" w:rsidRDefault="00CA3A5A" w:rsidP="00C52E64">
            <w:pPr>
              <w:rPr>
                <w:color w:val="000000"/>
                <w:sz w:val="20"/>
                <w:lang w:eastAsia="ru-RU"/>
              </w:rPr>
            </w:pPr>
          </w:p>
        </w:tc>
        <w:tc>
          <w:tcPr>
            <w:tcW w:w="253" w:type="dxa"/>
            <w:tcBorders>
              <w:top w:val="nil"/>
              <w:left w:val="nil"/>
              <w:bottom w:val="nil"/>
              <w:right w:val="nil"/>
            </w:tcBorders>
          </w:tcPr>
          <w:p w14:paraId="39894A83" w14:textId="77777777" w:rsidR="00CA3A5A" w:rsidRDefault="00CA3A5A" w:rsidP="00C52E64">
            <w:pPr>
              <w:jc w:val="right"/>
              <w:rPr>
                <w:color w:val="000000"/>
                <w:sz w:val="20"/>
              </w:rPr>
            </w:pPr>
          </w:p>
        </w:tc>
        <w:tc>
          <w:tcPr>
            <w:tcW w:w="222" w:type="dxa"/>
            <w:tcBorders>
              <w:top w:val="nil"/>
              <w:left w:val="nil"/>
              <w:bottom w:val="nil"/>
              <w:right w:val="nil"/>
            </w:tcBorders>
          </w:tcPr>
          <w:p w14:paraId="62FC5BA1" w14:textId="77777777" w:rsidR="00CA3A5A" w:rsidRDefault="00CA3A5A" w:rsidP="00C52E64">
            <w:pPr>
              <w:jc w:val="right"/>
              <w:rPr>
                <w:color w:val="000000"/>
                <w:sz w:val="20"/>
              </w:rPr>
            </w:pPr>
          </w:p>
        </w:tc>
        <w:tc>
          <w:tcPr>
            <w:tcW w:w="517" w:type="dxa"/>
            <w:tcBorders>
              <w:top w:val="nil"/>
              <w:left w:val="nil"/>
              <w:bottom w:val="nil"/>
              <w:right w:val="nil"/>
            </w:tcBorders>
            <w:shd w:val="clear" w:color="auto" w:fill="auto"/>
            <w:noWrap/>
            <w:vAlign w:val="center"/>
          </w:tcPr>
          <w:p w14:paraId="065419BE" w14:textId="77777777" w:rsidR="00CA3A5A" w:rsidRPr="00A9266D" w:rsidRDefault="00CA3A5A" w:rsidP="00C52E64">
            <w:pPr>
              <w:jc w:val="right"/>
              <w:rPr>
                <w:color w:val="000000"/>
                <w:sz w:val="20"/>
                <w:lang w:eastAsia="ru-RU"/>
              </w:rPr>
            </w:pPr>
          </w:p>
        </w:tc>
        <w:tc>
          <w:tcPr>
            <w:tcW w:w="567" w:type="dxa"/>
            <w:tcBorders>
              <w:top w:val="nil"/>
              <w:left w:val="nil"/>
              <w:bottom w:val="nil"/>
              <w:right w:val="nil"/>
            </w:tcBorders>
            <w:shd w:val="clear" w:color="auto" w:fill="auto"/>
            <w:vAlign w:val="center"/>
          </w:tcPr>
          <w:p w14:paraId="636C30DD" w14:textId="77777777" w:rsidR="00CA3A5A" w:rsidRPr="00A9266D" w:rsidRDefault="00CA3A5A" w:rsidP="00C52E64">
            <w:pPr>
              <w:jc w:val="right"/>
              <w:rPr>
                <w:color w:val="000000"/>
                <w:sz w:val="20"/>
                <w:lang w:eastAsia="ru-RU"/>
              </w:rPr>
            </w:pPr>
          </w:p>
        </w:tc>
        <w:tc>
          <w:tcPr>
            <w:tcW w:w="2552" w:type="dxa"/>
            <w:tcBorders>
              <w:top w:val="nil"/>
              <w:left w:val="nil"/>
              <w:bottom w:val="nil"/>
              <w:right w:val="nil"/>
            </w:tcBorders>
            <w:shd w:val="clear" w:color="auto" w:fill="auto"/>
            <w:noWrap/>
            <w:vAlign w:val="center"/>
          </w:tcPr>
          <w:p w14:paraId="489B79E2" w14:textId="0E214FD4" w:rsidR="00CA3A5A" w:rsidRPr="00A9266D" w:rsidRDefault="00CA3A5A" w:rsidP="00C52E64">
            <w:pPr>
              <w:jc w:val="right"/>
              <w:rPr>
                <w:sz w:val="20"/>
                <w:lang w:eastAsia="ru-RU"/>
              </w:rPr>
            </w:pPr>
            <w:r>
              <w:rPr>
                <w:sz w:val="20"/>
                <w:lang w:eastAsia="ru-RU"/>
              </w:rPr>
              <w:t>1,334,404</w:t>
            </w:r>
          </w:p>
        </w:tc>
      </w:tr>
      <w:tr w:rsidR="00955832" w:rsidRPr="00A9266D" w14:paraId="72B61E28" w14:textId="77777777" w:rsidTr="00955832">
        <w:trPr>
          <w:trHeight w:val="20"/>
        </w:trPr>
        <w:tc>
          <w:tcPr>
            <w:tcW w:w="4820" w:type="dxa"/>
            <w:tcBorders>
              <w:top w:val="nil"/>
              <w:left w:val="nil"/>
              <w:bottom w:val="nil"/>
              <w:right w:val="nil"/>
            </w:tcBorders>
            <w:shd w:val="clear" w:color="auto" w:fill="auto"/>
            <w:vAlign w:val="center"/>
          </w:tcPr>
          <w:p w14:paraId="58512782" w14:textId="0CABED73" w:rsidR="00955832" w:rsidRPr="00A9266D" w:rsidRDefault="00CA3A5A" w:rsidP="00C52E64">
            <w:pPr>
              <w:rPr>
                <w:color w:val="000000"/>
                <w:sz w:val="20"/>
                <w:lang w:eastAsia="ru-RU"/>
              </w:rPr>
            </w:pPr>
            <w:r>
              <w:rPr>
                <w:color w:val="000000"/>
                <w:sz w:val="20"/>
                <w:lang w:eastAsia="ru-RU"/>
              </w:rPr>
              <w:t>- права требования на имущество</w:t>
            </w:r>
          </w:p>
        </w:tc>
        <w:tc>
          <w:tcPr>
            <w:tcW w:w="709" w:type="dxa"/>
            <w:tcBorders>
              <w:top w:val="nil"/>
              <w:left w:val="nil"/>
              <w:bottom w:val="nil"/>
              <w:right w:val="nil"/>
            </w:tcBorders>
            <w:shd w:val="clear" w:color="auto" w:fill="auto"/>
            <w:noWrap/>
            <w:vAlign w:val="center"/>
          </w:tcPr>
          <w:p w14:paraId="3C6583BD" w14:textId="77777777" w:rsidR="00955832" w:rsidRPr="00A9266D" w:rsidRDefault="00955832" w:rsidP="00C52E64">
            <w:pPr>
              <w:rPr>
                <w:color w:val="000000"/>
                <w:sz w:val="20"/>
                <w:lang w:eastAsia="ru-RU"/>
              </w:rPr>
            </w:pPr>
          </w:p>
        </w:tc>
        <w:tc>
          <w:tcPr>
            <w:tcW w:w="253" w:type="dxa"/>
            <w:tcBorders>
              <w:top w:val="nil"/>
              <w:left w:val="nil"/>
              <w:bottom w:val="nil"/>
              <w:right w:val="nil"/>
            </w:tcBorders>
          </w:tcPr>
          <w:p w14:paraId="1D7BC2FA" w14:textId="77777777" w:rsidR="00955832" w:rsidRDefault="00955832" w:rsidP="00C52E64">
            <w:pPr>
              <w:jc w:val="right"/>
              <w:rPr>
                <w:color w:val="000000"/>
                <w:sz w:val="20"/>
              </w:rPr>
            </w:pPr>
          </w:p>
        </w:tc>
        <w:tc>
          <w:tcPr>
            <w:tcW w:w="222" w:type="dxa"/>
            <w:tcBorders>
              <w:top w:val="nil"/>
              <w:left w:val="nil"/>
              <w:bottom w:val="nil"/>
              <w:right w:val="nil"/>
            </w:tcBorders>
          </w:tcPr>
          <w:p w14:paraId="2FF3B814" w14:textId="77777777" w:rsidR="00955832" w:rsidRDefault="00955832" w:rsidP="00C52E64">
            <w:pPr>
              <w:jc w:val="right"/>
              <w:rPr>
                <w:color w:val="000000"/>
                <w:sz w:val="20"/>
              </w:rPr>
            </w:pPr>
          </w:p>
        </w:tc>
        <w:tc>
          <w:tcPr>
            <w:tcW w:w="517" w:type="dxa"/>
            <w:tcBorders>
              <w:top w:val="nil"/>
              <w:left w:val="nil"/>
              <w:bottom w:val="nil"/>
              <w:right w:val="nil"/>
            </w:tcBorders>
            <w:shd w:val="clear" w:color="auto" w:fill="auto"/>
            <w:noWrap/>
            <w:vAlign w:val="center"/>
          </w:tcPr>
          <w:p w14:paraId="33E9A724" w14:textId="1D3DDC52" w:rsidR="00955832" w:rsidRPr="00A9266D" w:rsidRDefault="00955832" w:rsidP="00C52E64">
            <w:pPr>
              <w:jc w:val="right"/>
              <w:rPr>
                <w:color w:val="000000"/>
                <w:sz w:val="20"/>
                <w:lang w:eastAsia="ru-RU"/>
              </w:rPr>
            </w:pPr>
          </w:p>
        </w:tc>
        <w:tc>
          <w:tcPr>
            <w:tcW w:w="567" w:type="dxa"/>
            <w:tcBorders>
              <w:top w:val="nil"/>
              <w:left w:val="nil"/>
              <w:bottom w:val="nil"/>
              <w:right w:val="nil"/>
            </w:tcBorders>
            <w:shd w:val="clear" w:color="auto" w:fill="auto"/>
            <w:vAlign w:val="center"/>
          </w:tcPr>
          <w:p w14:paraId="25BDDBAF" w14:textId="77777777" w:rsidR="00955832" w:rsidRPr="00A9266D" w:rsidRDefault="00955832" w:rsidP="00C52E64">
            <w:pPr>
              <w:jc w:val="right"/>
              <w:rPr>
                <w:color w:val="000000"/>
                <w:sz w:val="20"/>
                <w:lang w:eastAsia="ru-RU"/>
              </w:rPr>
            </w:pPr>
          </w:p>
        </w:tc>
        <w:tc>
          <w:tcPr>
            <w:tcW w:w="2552" w:type="dxa"/>
            <w:tcBorders>
              <w:top w:val="nil"/>
              <w:left w:val="nil"/>
              <w:bottom w:val="nil"/>
              <w:right w:val="nil"/>
            </w:tcBorders>
            <w:shd w:val="clear" w:color="auto" w:fill="auto"/>
            <w:noWrap/>
            <w:vAlign w:val="center"/>
          </w:tcPr>
          <w:p w14:paraId="7FA1869C" w14:textId="2F706304" w:rsidR="00955832" w:rsidRPr="00A9266D" w:rsidRDefault="00CA3A5A" w:rsidP="00C52E64">
            <w:pPr>
              <w:jc w:val="right"/>
              <w:rPr>
                <w:sz w:val="20"/>
                <w:lang w:eastAsia="ru-RU"/>
              </w:rPr>
            </w:pPr>
            <w:r>
              <w:rPr>
                <w:sz w:val="20"/>
                <w:lang w:eastAsia="ru-RU"/>
              </w:rPr>
              <w:t>58,521</w:t>
            </w:r>
          </w:p>
        </w:tc>
      </w:tr>
      <w:tr w:rsidR="00955832" w:rsidRPr="00A9266D" w14:paraId="2B258B02" w14:textId="77777777" w:rsidTr="00955832">
        <w:trPr>
          <w:trHeight w:val="270"/>
        </w:trPr>
        <w:tc>
          <w:tcPr>
            <w:tcW w:w="4820" w:type="dxa"/>
            <w:tcBorders>
              <w:top w:val="nil"/>
              <w:left w:val="nil"/>
              <w:bottom w:val="nil"/>
              <w:right w:val="nil"/>
            </w:tcBorders>
            <w:shd w:val="clear" w:color="auto" w:fill="auto"/>
            <w:vAlign w:val="bottom"/>
          </w:tcPr>
          <w:p w14:paraId="4FAFDEBD" w14:textId="77777777" w:rsidR="00955832" w:rsidRPr="00A9266D" w:rsidRDefault="00955832" w:rsidP="00C52E64">
            <w:pPr>
              <w:rPr>
                <w:b/>
                <w:bCs/>
                <w:color w:val="000000"/>
                <w:sz w:val="20"/>
                <w:lang w:eastAsia="ru-RU"/>
              </w:rPr>
            </w:pPr>
          </w:p>
        </w:tc>
        <w:tc>
          <w:tcPr>
            <w:tcW w:w="709" w:type="dxa"/>
            <w:tcBorders>
              <w:top w:val="nil"/>
              <w:left w:val="nil"/>
              <w:bottom w:val="nil"/>
              <w:right w:val="nil"/>
            </w:tcBorders>
            <w:shd w:val="clear" w:color="auto" w:fill="auto"/>
            <w:noWrap/>
            <w:vAlign w:val="bottom"/>
          </w:tcPr>
          <w:p w14:paraId="2900DC64" w14:textId="77777777" w:rsidR="00955832" w:rsidRPr="00A9266D" w:rsidRDefault="00955832" w:rsidP="00C52E64">
            <w:pPr>
              <w:rPr>
                <w:b/>
                <w:bCs/>
                <w:color w:val="000000"/>
                <w:sz w:val="20"/>
                <w:lang w:eastAsia="ru-RU"/>
              </w:rPr>
            </w:pPr>
          </w:p>
        </w:tc>
        <w:tc>
          <w:tcPr>
            <w:tcW w:w="253" w:type="dxa"/>
            <w:tcBorders>
              <w:left w:val="nil"/>
              <w:right w:val="nil"/>
            </w:tcBorders>
          </w:tcPr>
          <w:p w14:paraId="2113B91A" w14:textId="77777777" w:rsidR="00955832" w:rsidRDefault="00955832" w:rsidP="00C52E64">
            <w:pPr>
              <w:jc w:val="right"/>
              <w:rPr>
                <w:b/>
                <w:bCs/>
                <w:color w:val="000000"/>
                <w:sz w:val="20"/>
              </w:rPr>
            </w:pPr>
          </w:p>
        </w:tc>
        <w:tc>
          <w:tcPr>
            <w:tcW w:w="222" w:type="dxa"/>
            <w:tcBorders>
              <w:left w:val="nil"/>
              <w:right w:val="nil"/>
            </w:tcBorders>
          </w:tcPr>
          <w:p w14:paraId="0CB0ECF2" w14:textId="77777777" w:rsidR="00955832" w:rsidRDefault="00955832" w:rsidP="00C52E64">
            <w:pPr>
              <w:jc w:val="right"/>
              <w:rPr>
                <w:b/>
                <w:bCs/>
                <w:color w:val="000000"/>
                <w:sz w:val="20"/>
              </w:rPr>
            </w:pPr>
          </w:p>
        </w:tc>
        <w:tc>
          <w:tcPr>
            <w:tcW w:w="517" w:type="dxa"/>
            <w:tcBorders>
              <w:left w:val="nil"/>
              <w:right w:val="nil"/>
            </w:tcBorders>
            <w:shd w:val="clear" w:color="auto" w:fill="auto"/>
            <w:noWrap/>
            <w:vAlign w:val="center"/>
          </w:tcPr>
          <w:p w14:paraId="7A7EB2DD" w14:textId="6939ECEF" w:rsidR="00955832" w:rsidRDefault="00955832" w:rsidP="00C52E64">
            <w:pPr>
              <w:jc w:val="right"/>
              <w:rPr>
                <w:b/>
                <w:bCs/>
                <w:color w:val="000000"/>
                <w:sz w:val="20"/>
                <w:lang w:eastAsia="ru-RU"/>
              </w:rPr>
            </w:pPr>
          </w:p>
        </w:tc>
        <w:tc>
          <w:tcPr>
            <w:tcW w:w="567" w:type="dxa"/>
            <w:tcBorders>
              <w:top w:val="nil"/>
              <w:left w:val="nil"/>
              <w:bottom w:val="nil"/>
              <w:right w:val="nil"/>
            </w:tcBorders>
            <w:shd w:val="clear" w:color="auto" w:fill="auto"/>
            <w:noWrap/>
            <w:vAlign w:val="center"/>
          </w:tcPr>
          <w:p w14:paraId="69A0B5E7" w14:textId="77777777" w:rsidR="00955832" w:rsidRPr="00A9266D" w:rsidRDefault="00955832" w:rsidP="00C52E64">
            <w:pPr>
              <w:jc w:val="right"/>
              <w:rPr>
                <w:b/>
                <w:bCs/>
                <w:color w:val="000000"/>
                <w:sz w:val="20"/>
                <w:lang w:eastAsia="ru-RU"/>
              </w:rPr>
            </w:pPr>
          </w:p>
        </w:tc>
        <w:tc>
          <w:tcPr>
            <w:tcW w:w="2552" w:type="dxa"/>
            <w:tcBorders>
              <w:top w:val="single" w:sz="4" w:space="0" w:color="auto"/>
              <w:left w:val="nil"/>
              <w:bottom w:val="double" w:sz="6" w:space="0" w:color="auto"/>
              <w:right w:val="nil"/>
            </w:tcBorders>
            <w:shd w:val="clear" w:color="auto" w:fill="auto"/>
            <w:noWrap/>
            <w:vAlign w:val="center"/>
          </w:tcPr>
          <w:p w14:paraId="556F553B" w14:textId="0B77D8CE" w:rsidR="00955832" w:rsidRDefault="00CA3A5A" w:rsidP="00C52E64">
            <w:pPr>
              <w:jc w:val="right"/>
              <w:rPr>
                <w:b/>
                <w:bCs/>
                <w:color w:val="000000"/>
                <w:sz w:val="20"/>
                <w:lang w:eastAsia="ru-RU"/>
              </w:rPr>
            </w:pPr>
            <w:r>
              <w:rPr>
                <w:b/>
                <w:bCs/>
                <w:color w:val="000000"/>
                <w:sz w:val="20"/>
                <w:lang w:eastAsia="ru-RU"/>
              </w:rPr>
              <w:t>267,739,715</w:t>
            </w:r>
          </w:p>
        </w:tc>
      </w:tr>
    </w:tbl>
    <w:p w14:paraId="275DC253" w14:textId="7E76911D" w:rsidR="00CA3A5A" w:rsidRDefault="00CA3A5A" w:rsidP="00CA3A5A">
      <w:pPr>
        <w:pStyle w:val="a1"/>
        <w:spacing w:before="120" w:after="120"/>
        <w:rPr>
          <w:rFonts w:eastAsiaTheme="minorHAnsi"/>
          <w:szCs w:val="22"/>
        </w:rPr>
      </w:pPr>
      <w:r>
        <w:t xml:space="preserve">Руководство рассматривает условия Сделки с БТА как нерыночные и совершенные исключительно согласно решению Акционера, и соответственно, признало разницу между справедливой стоимостью активов по Сделке с БТА на момент признания и покупной стоимостью в размере 2,372,031,405 тыс. тенге в составе капитала по статье «Резерв по условному распределению». </w:t>
      </w:r>
    </w:p>
    <w:p w14:paraId="587EC68F" w14:textId="6157EAB4" w:rsidR="00E5625D" w:rsidRPr="00CB4F3C" w:rsidRDefault="00E5625D" w:rsidP="00E5625D">
      <w:pPr>
        <w:pStyle w:val="1"/>
        <w:spacing w:line="240" w:lineRule="auto"/>
        <w:ind w:hanging="851"/>
        <w:rPr>
          <w:sz w:val="24"/>
          <w:szCs w:val="24"/>
        </w:rPr>
      </w:pPr>
      <w:r>
        <w:rPr>
          <w:sz w:val="24"/>
          <w:szCs w:val="24"/>
        </w:rPr>
        <w:lastRenderedPageBreak/>
        <w:t>19</w:t>
      </w:r>
      <w:r w:rsidRPr="00CB4F3C">
        <w:rPr>
          <w:sz w:val="24"/>
          <w:szCs w:val="24"/>
        </w:rPr>
        <w:t>.</w:t>
      </w:r>
      <w:r w:rsidRPr="00CB4F3C">
        <w:rPr>
          <w:sz w:val="24"/>
          <w:szCs w:val="24"/>
        </w:rPr>
        <w:tab/>
      </w:r>
      <w:r>
        <w:rPr>
          <w:sz w:val="24"/>
          <w:szCs w:val="24"/>
        </w:rPr>
        <w:t>Права требования, оцениваемые по амортизированной стоимости, продолжение</w:t>
      </w:r>
    </w:p>
    <w:p w14:paraId="1624EA68" w14:textId="40CE9E9B" w:rsidR="00CA3A5A" w:rsidRDefault="00CA3A5A" w:rsidP="00CA3A5A">
      <w:pPr>
        <w:jc w:val="both"/>
        <w:rPr>
          <w:b/>
          <w:bCs/>
        </w:rPr>
      </w:pPr>
      <w:r>
        <w:rPr>
          <w:b/>
          <w:bCs/>
        </w:rPr>
        <w:t>Права требования Цесна Банк</w:t>
      </w:r>
    </w:p>
    <w:p w14:paraId="4A74DD68" w14:textId="70AA27F1" w:rsidR="00CA3A5A" w:rsidRDefault="00CA3A5A" w:rsidP="00CA3A5A">
      <w:pPr>
        <w:spacing w:before="120" w:after="120"/>
        <w:jc w:val="both"/>
      </w:pPr>
      <w:r>
        <w:t xml:space="preserve">25 сентября 2018 года </w:t>
      </w:r>
      <w:r w:rsidR="009236E3">
        <w:t>Фонд</w:t>
      </w:r>
      <w:r>
        <w:t xml:space="preserve"> согласно договору купли-продажи активов (далее-ДКП) выкупил у АО «Цесна Банк» (далее – Цесна Банк) права требования. Реализация данного соглашения осуществлялся Сторонами для оздоровления агропромышленного комплекса РК,  а также в целях поддержания финансовой устойчивости Цесна Банка путем улучшения качества его активов и поддержания ликвидности, обеспечение платежеспособности Цесна Банка для возможности выполнять свои обязательства перед своими кредиторами, включая социально-уязвимые слои населения. Стоимость покупки прав требования составила 450,000,000 тыс. тенге.</w:t>
      </w:r>
      <w:r w:rsidR="003E2879">
        <w:t xml:space="preserve"> </w:t>
      </w:r>
      <w:r w:rsidR="003E2879" w:rsidRPr="00CA3A5A">
        <w:t>Справедливая стоимость активов</w:t>
      </w:r>
      <w:r w:rsidR="006123CD">
        <w:t xml:space="preserve"> первого </w:t>
      </w:r>
      <w:r w:rsidR="003E2879">
        <w:t xml:space="preserve">пула составила 45,701,420 тыс. тенге. Разница между покупной стоимостью и справедливой стоимостью прав требований была учтена в «Резерве по условному распределению» (Примечание 26). </w:t>
      </w:r>
      <w:r w:rsidR="009236E3">
        <w:t>Группа</w:t>
      </w:r>
      <w:r>
        <w:t xml:space="preserve"> оплатил</w:t>
      </w:r>
      <w:r w:rsidR="009236E3">
        <w:t>а</w:t>
      </w:r>
      <w:r>
        <w:t xml:space="preserve"> покупную стоимость прав </w:t>
      </w:r>
      <w:r w:rsidRPr="00CA3A5A">
        <w:t xml:space="preserve">требования авансовыми платежами. Денежные средства для покупки прав требования Цесна Банка были получены посредством выпуска облигаций </w:t>
      </w:r>
      <w:r w:rsidR="009236E3">
        <w:t>Группы</w:t>
      </w:r>
      <w:r w:rsidRPr="00CA3A5A">
        <w:t>, на условиях, предусмотренных в Примечании 22.</w:t>
      </w:r>
      <w:r>
        <w:t xml:space="preserve"> </w:t>
      </w:r>
    </w:p>
    <w:p w14:paraId="3271D646" w14:textId="326D3F58" w:rsidR="00CA3A5A" w:rsidRDefault="00CA3A5A" w:rsidP="00CA3A5A">
      <w:pPr>
        <w:jc w:val="both"/>
      </w:pPr>
      <w:r>
        <w:t xml:space="preserve">29 января 2019 года согласно Договору купли продажи с Цесна Банком Фонд выкупил второй пул </w:t>
      </w:r>
      <w:r w:rsidRPr="00CA3A5A">
        <w:t>активов. Покупная стоимость прав требования по договору составила 604,000,000 тыс. тенге, которые были профинансированы путем второго выпуска облигаций Фонда как указано в Примечании 22.  Справедливая стоимость активов</w:t>
      </w:r>
      <w:r>
        <w:t xml:space="preserve"> второго пула составила 118,922,800 тыс. тенге. Разница между покупной стоимостью и справедливой стоимостью прав требований была учтена в «Резерве по условному распределению» (Примечание 26).</w:t>
      </w:r>
    </w:p>
    <w:p w14:paraId="11FD3321" w14:textId="77777777" w:rsidR="00CA3A5A" w:rsidRDefault="00CA3A5A" w:rsidP="00CA3A5A">
      <w:pPr>
        <w:pStyle w:val="a1"/>
        <w:spacing w:before="120" w:after="120"/>
        <w:rPr>
          <w:sz w:val="20"/>
        </w:rPr>
      </w:pPr>
      <w:r>
        <w:t>В соответствии с ДКП покупная цена выкупаемых Фондом прав требования была определена основываясь на балансовой стоимости активов продавца, без проведения оценки. Для соблюдения требований МСФО в отношении определения справедливой стоимости приобретаемых прав требования при первоначальном признании Фондом был привлечен независимый оценщик ТОО «GRAND-PRIORITY».</w:t>
      </w:r>
    </w:p>
    <w:p w14:paraId="2B4615C8" w14:textId="12516F81" w:rsidR="00CA3A5A" w:rsidRDefault="00CA3A5A" w:rsidP="00CA3A5A">
      <w:pPr>
        <w:spacing w:before="120" w:after="120"/>
        <w:jc w:val="both"/>
      </w:pPr>
      <w:r>
        <w:t>Согласно утверждений независимой оценочной компании:</w:t>
      </w:r>
    </w:p>
    <w:p w14:paraId="67ECF35E" w14:textId="15C44B93" w:rsidR="00CA3A5A" w:rsidRDefault="00CA3A5A" w:rsidP="00CA3A5A">
      <w:pPr>
        <w:pStyle w:val="afd"/>
        <w:numPr>
          <w:ilvl w:val="0"/>
          <w:numId w:val="24"/>
        </w:numPr>
        <w:spacing w:before="120" w:after="120"/>
        <w:ind w:left="284" w:hanging="284"/>
        <w:jc w:val="both"/>
      </w:pPr>
      <w:r>
        <w:t>оцениваемые права требования при проведении оценки были определены в соответствии с МСФО (</w:t>
      </w:r>
      <w:r w:rsidRPr="00CA3A5A">
        <w:rPr>
          <w:lang w:val="en-US"/>
        </w:rPr>
        <w:t>IFRS</w:t>
      </w:r>
      <w:r>
        <w:t>) 9 как обесцененные активы на момент приобретения (</w:t>
      </w:r>
      <w:r w:rsidRPr="00CA3A5A">
        <w:rPr>
          <w:lang w:val="en-US"/>
        </w:rPr>
        <w:t>POCI</w:t>
      </w:r>
      <w:r>
        <w:t xml:space="preserve"> активы);</w:t>
      </w:r>
    </w:p>
    <w:p w14:paraId="08413ABD" w14:textId="3BADD844" w:rsidR="00CA3A5A" w:rsidRDefault="00CA3A5A" w:rsidP="00CA3A5A">
      <w:pPr>
        <w:pStyle w:val="afd"/>
        <w:numPr>
          <w:ilvl w:val="0"/>
          <w:numId w:val="24"/>
        </w:numPr>
        <w:spacing w:before="120" w:after="120"/>
        <w:ind w:left="284" w:hanging="284"/>
        <w:jc w:val="both"/>
      </w:pPr>
      <w:r>
        <w:t>рыночная/справедливая стоимость прав требования определялась на основании рыночной/справедливой стоимости недвижимого и движимого имущества, выступающих в виде залогового обеспечения, относящегося к соответствующим правам требования. При этом не учитывались возможные дополнительные платежи по кредитному договору, не связанные с   реализацией залогового обеспечения, а также затраты, связанные с процедурой обращения взыскания на заложенное имущество и ожидаемым периодом времени на получение контроля над залоговым имуществом;</w:t>
      </w:r>
    </w:p>
    <w:p w14:paraId="4977131E" w14:textId="527C3111" w:rsidR="00CA3A5A" w:rsidRDefault="00CA3A5A" w:rsidP="00CA3A5A">
      <w:pPr>
        <w:pStyle w:val="afd"/>
        <w:numPr>
          <w:ilvl w:val="0"/>
          <w:numId w:val="24"/>
        </w:numPr>
        <w:spacing w:before="120" w:after="120"/>
        <w:ind w:left="284" w:hanging="284"/>
        <w:jc w:val="both"/>
      </w:pPr>
      <w:r>
        <w:t xml:space="preserve">принимая во внимание информацию, предоставленную специалистами </w:t>
      </w:r>
      <w:r w:rsidR="009236E3">
        <w:t>Группы</w:t>
      </w:r>
      <w:r>
        <w:t xml:space="preserve"> о сложившейся практике взыскания, возможность получить залоговое имущество без обращения в суд и инициации процедуры банкротства не рассматривалась;</w:t>
      </w:r>
    </w:p>
    <w:p w14:paraId="7825310C" w14:textId="670D6317" w:rsidR="00CA3A5A" w:rsidRDefault="00CA3A5A" w:rsidP="003E2879">
      <w:pPr>
        <w:pStyle w:val="afd"/>
        <w:numPr>
          <w:ilvl w:val="0"/>
          <w:numId w:val="24"/>
        </w:numPr>
        <w:spacing w:before="120" w:after="120"/>
        <w:ind w:left="284" w:hanging="284"/>
        <w:jc w:val="both"/>
      </w:pPr>
      <w:r>
        <w:t xml:space="preserve">была учтена стоимость денег во времени и риски, связанные с ожидаемым сроком перехода прав на заложенное имущество. В расчетах стоимости отдельных прав требования использовались ожидаемые сроки перехода прав на заложенное имущество, определенные с учетом требований казахстанского законодательства и практики </w:t>
      </w:r>
      <w:r w:rsidR="009236E3">
        <w:t>Группы</w:t>
      </w:r>
      <w:r>
        <w:t>;</w:t>
      </w:r>
    </w:p>
    <w:p w14:paraId="45D7A0AE" w14:textId="50EB3CD0" w:rsidR="00CA3A5A" w:rsidRDefault="00CA3A5A" w:rsidP="003E2879">
      <w:pPr>
        <w:pStyle w:val="afd"/>
        <w:numPr>
          <w:ilvl w:val="0"/>
          <w:numId w:val="24"/>
        </w:numPr>
        <w:spacing w:before="120" w:after="120"/>
        <w:ind w:left="284" w:hanging="284"/>
        <w:jc w:val="both"/>
      </w:pPr>
      <w:r>
        <w:t xml:space="preserve">при выборе ставки дисконтирования, отражающей стоимость денег во времени и риски перехода прав на заложенное имущество, проводился анализ требуемой доходности по методу оценки капитальных активов (CAPM), а также использовались данные о требуемой и реализовавшейся доходности глобальных фондов, инвестирующих в проблемные кредиты (NPL).  </w:t>
      </w:r>
    </w:p>
    <w:p w14:paraId="1A3182C7" w14:textId="77777777" w:rsidR="003E2879" w:rsidRDefault="003E2879" w:rsidP="00BD461D">
      <w:pPr>
        <w:pStyle w:val="a1"/>
        <w:sectPr w:rsidR="003E2879" w:rsidSect="000E65DE">
          <w:pgSz w:w="11907" w:h="16840" w:code="9"/>
          <w:pgMar w:top="828" w:right="708" w:bottom="709" w:left="1588" w:header="964" w:footer="902" w:gutter="113"/>
          <w:cols w:space="720"/>
          <w:docGrid w:linePitch="360"/>
        </w:sectPr>
      </w:pPr>
    </w:p>
    <w:p w14:paraId="3FDF5C7D" w14:textId="71B9FB6D" w:rsidR="00763584" w:rsidRPr="00CB4F3C" w:rsidRDefault="00E32233" w:rsidP="00BD461D">
      <w:pPr>
        <w:pStyle w:val="a1"/>
        <w:rPr>
          <w:b/>
          <w:sz w:val="24"/>
          <w:szCs w:val="24"/>
        </w:rPr>
      </w:pPr>
      <w:r>
        <w:rPr>
          <w:b/>
          <w:sz w:val="24"/>
          <w:szCs w:val="24"/>
        </w:rPr>
        <w:lastRenderedPageBreak/>
        <w:t>19</w:t>
      </w:r>
      <w:r w:rsidR="00763584" w:rsidRPr="00CB4F3C">
        <w:rPr>
          <w:b/>
          <w:sz w:val="24"/>
          <w:szCs w:val="24"/>
        </w:rPr>
        <w:t>.</w:t>
      </w:r>
      <w:r w:rsidR="00763584" w:rsidRPr="00CB4F3C">
        <w:rPr>
          <w:b/>
          <w:sz w:val="24"/>
          <w:szCs w:val="24"/>
        </w:rPr>
        <w:tab/>
      </w:r>
      <w:r w:rsidR="000919E5" w:rsidRPr="00CB4F3C">
        <w:rPr>
          <w:b/>
          <w:color w:val="000000"/>
          <w:sz w:val="24"/>
          <w:szCs w:val="24"/>
          <w:lang w:eastAsia="ru-RU"/>
        </w:rPr>
        <w:t>Права требования, оцениваемые по амортизированной стоимости</w:t>
      </w:r>
      <w:r w:rsidR="00371592">
        <w:rPr>
          <w:b/>
          <w:color w:val="000000"/>
          <w:sz w:val="24"/>
          <w:szCs w:val="24"/>
          <w:lang w:eastAsia="ru-RU"/>
        </w:rPr>
        <w:t>, продолжение</w:t>
      </w:r>
    </w:p>
    <w:tbl>
      <w:tblPr>
        <w:tblW w:w="14742" w:type="dxa"/>
        <w:tblInd w:w="567" w:type="dxa"/>
        <w:tblLayout w:type="fixed"/>
        <w:tblLook w:val="04A0" w:firstRow="1" w:lastRow="0" w:firstColumn="1" w:lastColumn="0" w:noHBand="0" w:noVBand="1"/>
      </w:tblPr>
      <w:tblGrid>
        <w:gridCol w:w="2687"/>
        <w:gridCol w:w="1282"/>
        <w:gridCol w:w="1276"/>
        <w:gridCol w:w="1559"/>
        <w:gridCol w:w="1418"/>
        <w:gridCol w:w="1276"/>
        <w:gridCol w:w="1417"/>
        <w:gridCol w:w="1134"/>
        <w:gridCol w:w="1559"/>
        <w:gridCol w:w="1134"/>
      </w:tblGrid>
      <w:tr w:rsidR="00F85E59" w:rsidRPr="009535FE" w14:paraId="1248CBB6" w14:textId="77777777" w:rsidTr="00F85E59">
        <w:trPr>
          <w:trHeight w:val="20"/>
        </w:trPr>
        <w:tc>
          <w:tcPr>
            <w:tcW w:w="2687" w:type="dxa"/>
            <w:tcBorders>
              <w:top w:val="nil"/>
              <w:left w:val="nil"/>
              <w:bottom w:val="nil"/>
              <w:right w:val="nil"/>
            </w:tcBorders>
            <w:shd w:val="clear" w:color="auto" w:fill="auto"/>
            <w:noWrap/>
            <w:vAlign w:val="bottom"/>
          </w:tcPr>
          <w:p w14:paraId="7E9D6910" w14:textId="2AE33D10" w:rsidR="00F85E59" w:rsidRPr="009535FE" w:rsidRDefault="00763584" w:rsidP="00F85E59">
            <w:pPr>
              <w:rPr>
                <w:sz w:val="16"/>
                <w:szCs w:val="16"/>
                <w:lang w:eastAsia="ru-RU"/>
              </w:rPr>
            </w:pPr>
            <w:r w:rsidRPr="009535FE">
              <w:rPr>
                <w:sz w:val="16"/>
                <w:szCs w:val="16"/>
              </w:rPr>
              <w:tab/>
            </w:r>
          </w:p>
        </w:tc>
        <w:tc>
          <w:tcPr>
            <w:tcW w:w="12055" w:type="dxa"/>
            <w:gridSpan w:val="9"/>
            <w:tcBorders>
              <w:left w:val="nil"/>
              <w:bottom w:val="single" w:sz="4" w:space="0" w:color="auto"/>
              <w:right w:val="nil"/>
            </w:tcBorders>
            <w:shd w:val="clear" w:color="auto" w:fill="auto"/>
            <w:noWrap/>
            <w:vAlign w:val="bottom"/>
          </w:tcPr>
          <w:p w14:paraId="2EFBF092" w14:textId="01348D48" w:rsidR="00F85E59" w:rsidRPr="009535FE" w:rsidRDefault="00F85E59" w:rsidP="000919E5">
            <w:pPr>
              <w:jc w:val="center"/>
              <w:rPr>
                <w:b/>
                <w:sz w:val="18"/>
                <w:szCs w:val="18"/>
                <w:lang w:eastAsia="ru-RU"/>
              </w:rPr>
            </w:pPr>
            <w:r w:rsidRPr="009535FE">
              <w:rPr>
                <w:b/>
                <w:sz w:val="18"/>
                <w:szCs w:val="18"/>
                <w:lang w:eastAsia="ru-RU"/>
              </w:rPr>
              <w:t>2019 год</w:t>
            </w:r>
          </w:p>
        </w:tc>
      </w:tr>
      <w:tr w:rsidR="000919E5" w:rsidRPr="009535FE" w14:paraId="590B6BB9" w14:textId="77DCB4FB" w:rsidTr="00F85E59">
        <w:trPr>
          <w:trHeight w:val="20"/>
        </w:trPr>
        <w:tc>
          <w:tcPr>
            <w:tcW w:w="2687" w:type="dxa"/>
            <w:tcBorders>
              <w:top w:val="nil"/>
              <w:left w:val="nil"/>
              <w:bottom w:val="nil"/>
              <w:right w:val="nil"/>
            </w:tcBorders>
            <w:shd w:val="clear" w:color="auto" w:fill="auto"/>
            <w:noWrap/>
            <w:vAlign w:val="bottom"/>
            <w:hideMark/>
          </w:tcPr>
          <w:p w14:paraId="65B7FD25" w14:textId="77777777" w:rsidR="000919E5" w:rsidRPr="009535FE" w:rsidRDefault="000919E5" w:rsidP="00F85E59">
            <w:pPr>
              <w:rPr>
                <w:sz w:val="16"/>
                <w:szCs w:val="16"/>
                <w:lang w:eastAsia="ru-RU"/>
              </w:rPr>
            </w:pPr>
          </w:p>
        </w:tc>
        <w:tc>
          <w:tcPr>
            <w:tcW w:w="1282" w:type="dxa"/>
            <w:tcBorders>
              <w:left w:val="nil"/>
              <w:bottom w:val="single" w:sz="4" w:space="0" w:color="auto"/>
              <w:right w:val="nil"/>
            </w:tcBorders>
            <w:shd w:val="clear" w:color="auto" w:fill="auto"/>
            <w:noWrap/>
            <w:vAlign w:val="bottom"/>
            <w:hideMark/>
          </w:tcPr>
          <w:p w14:paraId="5E776249" w14:textId="33F7F035" w:rsidR="000919E5" w:rsidRPr="009535FE" w:rsidRDefault="000919E5" w:rsidP="000919E5">
            <w:pPr>
              <w:jc w:val="center"/>
              <w:rPr>
                <w:b/>
                <w:sz w:val="16"/>
                <w:szCs w:val="16"/>
                <w:lang w:eastAsia="ru-RU"/>
              </w:rPr>
            </w:pPr>
            <w:r w:rsidRPr="009535FE">
              <w:rPr>
                <w:b/>
                <w:sz w:val="16"/>
                <w:szCs w:val="16"/>
                <w:lang w:eastAsia="ru-RU"/>
              </w:rPr>
              <w:t>Балансовая стоимость на 31.12.2018</w:t>
            </w:r>
          </w:p>
        </w:tc>
        <w:tc>
          <w:tcPr>
            <w:tcW w:w="1276" w:type="dxa"/>
            <w:tcBorders>
              <w:left w:val="nil"/>
              <w:bottom w:val="single" w:sz="4" w:space="0" w:color="auto"/>
              <w:right w:val="nil"/>
            </w:tcBorders>
            <w:vAlign w:val="bottom"/>
          </w:tcPr>
          <w:p w14:paraId="49194F65" w14:textId="77777777" w:rsidR="000919E5" w:rsidRDefault="000919E5" w:rsidP="000919E5">
            <w:pPr>
              <w:jc w:val="center"/>
              <w:rPr>
                <w:b/>
                <w:sz w:val="16"/>
                <w:szCs w:val="16"/>
                <w:lang w:eastAsia="ru-RU"/>
              </w:rPr>
            </w:pPr>
            <w:r w:rsidRPr="009535FE">
              <w:rPr>
                <w:b/>
                <w:sz w:val="16"/>
                <w:szCs w:val="16"/>
                <w:lang w:eastAsia="ru-RU"/>
              </w:rPr>
              <w:t>Справедливая стоимость на дату покупки</w:t>
            </w:r>
          </w:p>
          <w:p w14:paraId="259BA530" w14:textId="795EC42D" w:rsidR="009535FE" w:rsidRPr="009535FE" w:rsidRDefault="009535FE" w:rsidP="000919E5">
            <w:pPr>
              <w:jc w:val="center"/>
              <w:rPr>
                <w:b/>
                <w:sz w:val="16"/>
                <w:szCs w:val="16"/>
                <w:lang w:eastAsia="ru-RU"/>
              </w:rPr>
            </w:pPr>
            <w:r>
              <w:rPr>
                <w:b/>
                <w:sz w:val="16"/>
                <w:szCs w:val="16"/>
                <w:lang w:eastAsia="ru-RU"/>
              </w:rPr>
              <w:t>(Прим. 26)</w:t>
            </w:r>
          </w:p>
        </w:tc>
        <w:tc>
          <w:tcPr>
            <w:tcW w:w="1559" w:type="dxa"/>
            <w:tcBorders>
              <w:left w:val="nil"/>
              <w:bottom w:val="single" w:sz="4" w:space="0" w:color="auto"/>
              <w:right w:val="nil"/>
            </w:tcBorders>
            <w:vAlign w:val="bottom"/>
          </w:tcPr>
          <w:p w14:paraId="39B05587" w14:textId="77777777" w:rsidR="000919E5" w:rsidRDefault="000919E5" w:rsidP="000919E5">
            <w:pPr>
              <w:jc w:val="center"/>
              <w:rPr>
                <w:b/>
                <w:sz w:val="16"/>
                <w:szCs w:val="16"/>
                <w:lang w:eastAsia="ru-RU"/>
              </w:rPr>
            </w:pPr>
            <w:r w:rsidRPr="009535FE">
              <w:rPr>
                <w:b/>
                <w:sz w:val="16"/>
                <w:szCs w:val="16"/>
                <w:lang w:eastAsia="ru-RU"/>
              </w:rPr>
              <w:t>Процентные доходы рассчитанной по ЭПС,  с учетом кредитного риска</w:t>
            </w:r>
          </w:p>
          <w:p w14:paraId="1026B2DD" w14:textId="554F49CD" w:rsidR="009535FE" w:rsidRPr="009535FE" w:rsidRDefault="009535FE" w:rsidP="000919E5">
            <w:pPr>
              <w:jc w:val="center"/>
              <w:rPr>
                <w:b/>
                <w:sz w:val="16"/>
                <w:szCs w:val="16"/>
                <w:lang w:eastAsia="ru-RU"/>
              </w:rPr>
            </w:pPr>
            <w:r>
              <w:rPr>
                <w:b/>
                <w:sz w:val="16"/>
                <w:szCs w:val="16"/>
                <w:lang w:eastAsia="ru-RU"/>
              </w:rPr>
              <w:t>(Прим. 7)</w:t>
            </w:r>
          </w:p>
        </w:tc>
        <w:tc>
          <w:tcPr>
            <w:tcW w:w="1418" w:type="dxa"/>
            <w:tcBorders>
              <w:left w:val="nil"/>
              <w:bottom w:val="single" w:sz="4" w:space="0" w:color="auto"/>
              <w:right w:val="nil"/>
            </w:tcBorders>
            <w:vAlign w:val="bottom"/>
          </w:tcPr>
          <w:p w14:paraId="0A5B7558" w14:textId="77777777" w:rsidR="000919E5" w:rsidRDefault="000919E5" w:rsidP="000919E5">
            <w:pPr>
              <w:jc w:val="center"/>
              <w:rPr>
                <w:b/>
                <w:sz w:val="16"/>
                <w:szCs w:val="16"/>
                <w:lang w:eastAsia="ru-RU"/>
              </w:rPr>
            </w:pPr>
            <w:r w:rsidRPr="009535FE">
              <w:rPr>
                <w:b/>
                <w:sz w:val="16"/>
                <w:szCs w:val="16"/>
                <w:lang w:eastAsia="ru-RU"/>
              </w:rPr>
              <w:t>Высвобождение дисконта</w:t>
            </w:r>
            <w:r w:rsidR="00F85E59" w:rsidRPr="009535FE">
              <w:rPr>
                <w:b/>
                <w:sz w:val="16"/>
                <w:szCs w:val="16"/>
                <w:lang w:eastAsia="ru-RU"/>
              </w:rPr>
              <w:t xml:space="preserve"> (при взыскании залогового обеспечения)</w:t>
            </w:r>
          </w:p>
          <w:p w14:paraId="4C67373D" w14:textId="7EE9F34C" w:rsidR="009535FE" w:rsidRPr="009535FE" w:rsidRDefault="009535FE" w:rsidP="000919E5">
            <w:pPr>
              <w:jc w:val="center"/>
              <w:rPr>
                <w:b/>
                <w:sz w:val="16"/>
                <w:szCs w:val="16"/>
                <w:lang w:eastAsia="ru-RU"/>
              </w:rPr>
            </w:pPr>
            <w:r>
              <w:rPr>
                <w:b/>
                <w:sz w:val="16"/>
                <w:szCs w:val="16"/>
                <w:lang w:eastAsia="ru-RU"/>
              </w:rPr>
              <w:t>(Прим. 8)</w:t>
            </w:r>
          </w:p>
        </w:tc>
        <w:tc>
          <w:tcPr>
            <w:tcW w:w="1276" w:type="dxa"/>
            <w:tcBorders>
              <w:left w:val="nil"/>
              <w:bottom w:val="single" w:sz="4" w:space="0" w:color="auto"/>
              <w:right w:val="nil"/>
            </w:tcBorders>
            <w:vAlign w:val="bottom"/>
          </w:tcPr>
          <w:p w14:paraId="5A5D28B6" w14:textId="77777777" w:rsidR="000919E5" w:rsidRDefault="000919E5" w:rsidP="000919E5">
            <w:pPr>
              <w:jc w:val="center"/>
              <w:rPr>
                <w:b/>
                <w:sz w:val="16"/>
                <w:szCs w:val="16"/>
                <w:lang w:eastAsia="ru-RU"/>
              </w:rPr>
            </w:pPr>
            <w:r w:rsidRPr="009535FE">
              <w:rPr>
                <w:b/>
                <w:sz w:val="16"/>
                <w:szCs w:val="16"/>
                <w:lang w:eastAsia="ru-RU"/>
              </w:rPr>
              <w:t>Расходы по кредитным убыткам</w:t>
            </w:r>
          </w:p>
          <w:p w14:paraId="531C9FA1" w14:textId="14076054" w:rsidR="009535FE" w:rsidRPr="009535FE" w:rsidRDefault="009535FE" w:rsidP="000919E5">
            <w:pPr>
              <w:jc w:val="center"/>
              <w:rPr>
                <w:b/>
                <w:sz w:val="16"/>
                <w:szCs w:val="16"/>
                <w:lang w:eastAsia="ru-RU"/>
              </w:rPr>
            </w:pPr>
            <w:r>
              <w:rPr>
                <w:b/>
                <w:sz w:val="16"/>
                <w:szCs w:val="16"/>
                <w:lang w:eastAsia="ru-RU"/>
              </w:rPr>
              <w:t>(Прим. 8)</w:t>
            </w:r>
          </w:p>
        </w:tc>
        <w:tc>
          <w:tcPr>
            <w:tcW w:w="1417" w:type="dxa"/>
            <w:tcBorders>
              <w:left w:val="nil"/>
              <w:bottom w:val="single" w:sz="4" w:space="0" w:color="auto"/>
              <w:right w:val="nil"/>
            </w:tcBorders>
            <w:vAlign w:val="bottom"/>
          </w:tcPr>
          <w:p w14:paraId="4E5B9186" w14:textId="77777777" w:rsidR="000919E5" w:rsidRDefault="000919E5" w:rsidP="00F85E59">
            <w:pPr>
              <w:jc w:val="center"/>
              <w:rPr>
                <w:b/>
                <w:sz w:val="16"/>
                <w:szCs w:val="16"/>
                <w:lang w:eastAsia="ru-RU"/>
              </w:rPr>
            </w:pPr>
            <w:r w:rsidRPr="009535FE">
              <w:rPr>
                <w:b/>
                <w:sz w:val="16"/>
                <w:szCs w:val="16"/>
                <w:lang w:eastAsia="ru-RU"/>
              </w:rPr>
              <w:t xml:space="preserve">Доход(убыток) от </w:t>
            </w:r>
            <w:r w:rsidR="00F85E59" w:rsidRPr="009535FE">
              <w:rPr>
                <w:b/>
                <w:sz w:val="16"/>
                <w:szCs w:val="16"/>
                <w:lang w:eastAsia="ru-RU"/>
              </w:rPr>
              <w:t>взыскания / реализации</w:t>
            </w:r>
            <w:r w:rsidRPr="009535FE">
              <w:rPr>
                <w:b/>
                <w:sz w:val="16"/>
                <w:szCs w:val="16"/>
                <w:lang w:eastAsia="ru-RU"/>
              </w:rPr>
              <w:t xml:space="preserve"> залогового обеспечения</w:t>
            </w:r>
          </w:p>
          <w:p w14:paraId="51698EE2" w14:textId="261DF177" w:rsidR="009535FE" w:rsidRPr="009535FE" w:rsidRDefault="009535FE" w:rsidP="00F85E59">
            <w:pPr>
              <w:jc w:val="center"/>
              <w:rPr>
                <w:b/>
                <w:sz w:val="16"/>
                <w:szCs w:val="16"/>
                <w:lang w:eastAsia="ru-RU"/>
              </w:rPr>
            </w:pPr>
            <w:r>
              <w:rPr>
                <w:b/>
                <w:sz w:val="16"/>
                <w:szCs w:val="16"/>
                <w:lang w:eastAsia="ru-RU"/>
              </w:rPr>
              <w:t>(Прим. 8)</w:t>
            </w:r>
          </w:p>
        </w:tc>
        <w:tc>
          <w:tcPr>
            <w:tcW w:w="1134" w:type="dxa"/>
            <w:tcBorders>
              <w:left w:val="nil"/>
              <w:bottom w:val="single" w:sz="4" w:space="0" w:color="auto"/>
              <w:right w:val="nil"/>
            </w:tcBorders>
            <w:vAlign w:val="bottom"/>
          </w:tcPr>
          <w:p w14:paraId="11BA6A07" w14:textId="77777777" w:rsidR="000919E5" w:rsidRDefault="000919E5" w:rsidP="000919E5">
            <w:pPr>
              <w:jc w:val="center"/>
              <w:rPr>
                <w:b/>
                <w:sz w:val="16"/>
                <w:szCs w:val="16"/>
                <w:lang w:eastAsia="ru-RU"/>
              </w:rPr>
            </w:pPr>
            <w:r w:rsidRPr="009535FE">
              <w:rPr>
                <w:b/>
                <w:sz w:val="16"/>
                <w:szCs w:val="16"/>
                <w:lang w:eastAsia="ru-RU"/>
              </w:rPr>
              <w:t>Прочие доходы по погашению прав требований</w:t>
            </w:r>
          </w:p>
          <w:p w14:paraId="708E80F1" w14:textId="3C1C55D4" w:rsidR="009535FE" w:rsidRPr="009535FE" w:rsidRDefault="009535FE" w:rsidP="000919E5">
            <w:pPr>
              <w:jc w:val="center"/>
              <w:rPr>
                <w:b/>
                <w:sz w:val="16"/>
                <w:szCs w:val="16"/>
                <w:lang w:eastAsia="ru-RU"/>
              </w:rPr>
            </w:pPr>
            <w:r>
              <w:rPr>
                <w:b/>
                <w:sz w:val="16"/>
                <w:szCs w:val="16"/>
                <w:lang w:eastAsia="ru-RU"/>
              </w:rPr>
              <w:t>(Прим. 11)</w:t>
            </w:r>
          </w:p>
        </w:tc>
        <w:tc>
          <w:tcPr>
            <w:tcW w:w="1559" w:type="dxa"/>
            <w:tcBorders>
              <w:left w:val="nil"/>
              <w:bottom w:val="single" w:sz="4" w:space="0" w:color="auto"/>
              <w:right w:val="nil"/>
            </w:tcBorders>
            <w:vAlign w:val="bottom"/>
          </w:tcPr>
          <w:p w14:paraId="0F6239CA" w14:textId="3930E3AF" w:rsidR="000919E5" w:rsidRPr="009535FE" w:rsidRDefault="000919E5" w:rsidP="000919E5">
            <w:pPr>
              <w:jc w:val="center"/>
              <w:rPr>
                <w:b/>
                <w:sz w:val="16"/>
                <w:szCs w:val="16"/>
                <w:lang w:eastAsia="ru-RU"/>
              </w:rPr>
            </w:pPr>
            <w:r w:rsidRPr="009535FE">
              <w:rPr>
                <w:b/>
                <w:sz w:val="16"/>
                <w:szCs w:val="16"/>
                <w:lang w:eastAsia="ru-RU"/>
              </w:rPr>
              <w:t>Погашение прав требований/</w:t>
            </w:r>
            <w:r w:rsidR="00F85E59" w:rsidRPr="009535FE">
              <w:rPr>
                <w:b/>
                <w:sz w:val="16"/>
                <w:szCs w:val="16"/>
                <w:lang w:eastAsia="ru-RU"/>
              </w:rPr>
              <w:t xml:space="preserve"> </w:t>
            </w:r>
            <w:r w:rsidRPr="009535FE">
              <w:rPr>
                <w:b/>
                <w:sz w:val="16"/>
                <w:szCs w:val="16"/>
                <w:lang w:eastAsia="ru-RU"/>
              </w:rPr>
              <w:t>взыскания залогового обеспечения</w:t>
            </w:r>
          </w:p>
        </w:tc>
        <w:tc>
          <w:tcPr>
            <w:tcW w:w="1134" w:type="dxa"/>
            <w:tcBorders>
              <w:left w:val="nil"/>
              <w:bottom w:val="single" w:sz="4" w:space="0" w:color="auto"/>
              <w:right w:val="nil"/>
            </w:tcBorders>
            <w:vAlign w:val="bottom"/>
          </w:tcPr>
          <w:p w14:paraId="69180A26" w14:textId="6ABA7DFC" w:rsidR="000919E5" w:rsidRPr="009535FE" w:rsidRDefault="000919E5" w:rsidP="000919E5">
            <w:pPr>
              <w:jc w:val="center"/>
              <w:rPr>
                <w:b/>
                <w:sz w:val="16"/>
                <w:szCs w:val="16"/>
                <w:lang w:eastAsia="ru-RU"/>
              </w:rPr>
            </w:pPr>
            <w:r w:rsidRPr="009535FE">
              <w:rPr>
                <w:b/>
                <w:sz w:val="16"/>
                <w:szCs w:val="16"/>
                <w:lang w:eastAsia="ru-RU"/>
              </w:rPr>
              <w:t>Балансовая стоимость на 31.12.2019</w:t>
            </w:r>
          </w:p>
        </w:tc>
      </w:tr>
      <w:tr w:rsidR="000919E5" w:rsidRPr="009535FE" w14:paraId="21069F75" w14:textId="5A4A5581" w:rsidTr="006123CD">
        <w:trPr>
          <w:trHeight w:val="20"/>
        </w:trPr>
        <w:tc>
          <w:tcPr>
            <w:tcW w:w="2687" w:type="dxa"/>
            <w:tcBorders>
              <w:top w:val="nil"/>
              <w:left w:val="nil"/>
              <w:bottom w:val="nil"/>
              <w:right w:val="nil"/>
            </w:tcBorders>
            <w:shd w:val="clear" w:color="auto" w:fill="auto"/>
            <w:vAlign w:val="center"/>
          </w:tcPr>
          <w:p w14:paraId="263090C5" w14:textId="34257E64" w:rsidR="000919E5" w:rsidRPr="009535FE" w:rsidRDefault="000919E5" w:rsidP="00F85E59">
            <w:pPr>
              <w:rPr>
                <w:b/>
                <w:i/>
                <w:color w:val="000000"/>
                <w:sz w:val="18"/>
                <w:szCs w:val="18"/>
                <w:lang w:eastAsia="ru-RU"/>
              </w:rPr>
            </w:pPr>
            <w:r w:rsidRPr="009535FE">
              <w:rPr>
                <w:b/>
                <w:i/>
                <w:color w:val="000000"/>
                <w:sz w:val="18"/>
                <w:szCs w:val="18"/>
                <w:lang w:eastAsia="ru-RU"/>
              </w:rPr>
              <w:t>Права требования, выкупленные у БТА банк</w:t>
            </w:r>
          </w:p>
        </w:tc>
        <w:tc>
          <w:tcPr>
            <w:tcW w:w="1282" w:type="dxa"/>
            <w:tcBorders>
              <w:top w:val="single" w:sz="4" w:space="0" w:color="auto"/>
              <w:left w:val="nil"/>
              <w:bottom w:val="nil"/>
              <w:right w:val="nil"/>
            </w:tcBorders>
            <w:shd w:val="clear" w:color="auto" w:fill="auto"/>
            <w:noWrap/>
            <w:vAlign w:val="center"/>
          </w:tcPr>
          <w:p w14:paraId="302E9302" w14:textId="77777777" w:rsidR="000919E5" w:rsidRPr="009535FE" w:rsidRDefault="000919E5" w:rsidP="00F85E59">
            <w:pPr>
              <w:rPr>
                <w:color w:val="000000"/>
                <w:sz w:val="16"/>
                <w:szCs w:val="16"/>
                <w:lang w:eastAsia="ru-RU"/>
              </w:rPr>
            </w:pPr>
          </w:p>
        </w:tc>
        <w:tc>
          <w:tcPr>
            <w:tcW w:w="1276" w:type="dxa"/>
            <w:tcBorders>
              <w:top w:val="single" w:sz="4" w:space="0" w:color="auto"/>
              <w:left w:val="nil"/>
              <w:bottom w:val="nil"/>
              <w:right w:val="nil"/>
            </w:tcBorders>
            <w:vAlign w:val="center"/>
          </w:tcPr>
          <w:p w14:paraId="71865552" w14:textId="77777777" w:rsidR="000919E5" w:rsidRPr="009535FE" w:rsidRDefault="000919E5" w:rsidP="00F85E59">
            <w:pPr>
              <w:rPr>
                <w:color w:val="000000"/>
                <w:sz w:val="16"/>
                <w:szCs w:val="16"/>
                <w:lang w:eastAsia="ru-RU"/>
              </w:rPr>
            </w:pPr>
          </w:p>
        </w:tc>
        <w:tc>
          <w:tcPr>
            <w:tcW w:w="1559" w:type="dxa"/>
            <w:tcBorders>
              <w:top w:val="single" w:sz="4" w:space="0" w:color="auto"/>
              <w:left w:val="nil"/>
              <w:bottom w:val="nil"/>
              <w:right w:val="nil"/>
            </w:tcBorders>
            <w:vAlign w:val="center"/>
          </w:tcPr>
          <w:p w14:paraId="594F8F17" w14:textId="77777777" w:rsidR="000919E5" w:rsidRPr="009535FE" w:rsidRDefault="000919E5" w:rsidP="00F85E59">
            <w:pPr>
              <w:rPr>
                <w:color w:val="000000"/>
                <w:sz w:val="16"/>
                <w:szCs w:val="16"/>
                <w:lang w:eastAsia="ru-RU"/>
              </w:rPr>
            </w:pPr>
          </w:p>
        </w:tc>
        <w:tc>
          <w:tcPr>
            <w:tcW w:w="1418" w:type="dxa"/>
            <w:tcBorders>
              <w:top w:val="single" w:sz="4" w:space="0" w:color="auto"/>
              <w:left w:val="nil"/>
              <w:bottom w:val="nil"/>
              <w:right w:val="nil"/>
            </w:tcBorders>
            <w:vAlign w:val="center"/>
          </w:tcPr>
          <w:p w14:paraId="6FEA6097" w14:textId="77777777" w:rsidR="000919E5" w:rsidRPr="009535FE" w:rsidRDefault="000919E5" w:rsidP="00F85E59">
            <w:pPr>
              <w:rPr>
                <w:color w:val="000000"/>
                <w:sz w:val="16"/>
                <w:szCs w:val="16"/>
                <w:lang w:eastAsia="ru-RU"/>
              </w:rPr>
            </w:pPr>
          </w:p>
        </w:tc>
        <w:tc>
          <w:tcPr>
            <w:tcW w:w="1276" w:type="dxa"/>
            <w:tcBorders>
              <w:top w:val="single" w:sz="4" w:space="0" w:color="auto"/>
              <w:left w:val="nil"/>
              <w:bottom w:val="nil"/>
              <w:right w:val="nil"/>
            </w:tcBorders>
            <w:vAlign w:val="center"/>
          </w:tcPr>
          <w:p w14:paraId="788D0091" w14:textId="77777777" w:rsidR="000919E5" w:rsidRPr="009535FE" w:rsidRDefault="000919E5" w:rsidP="00F85E59">
            <w:pPr>
              <w:rPr>
                <w:color w:val="000000"/>
                <w:sz w:val="16"/>
                <w:szCs w:val="16"/>
                <w:lang w:eastAsia="ru-RU"/>
              </w:rPr>
            </w:pPr>
          </w:p>
        </w:tc>
        <w:tc>
          <w:tcPr>
            <w:tcW w:w="1417" w:type="dxa"/>
            <w:tcBorders>
              <w:top w:val="single" w:sz="4" w:space="0" w:color="auto"/>
              <w:left w:val="nil"/>
              <w:bottom w:val="nil"/>
              <w:right w:val="nil"/>
            </w:tcBorders>
            <w:vAlign w:val="center"/>
          </w:tcPr>
          <w:p w14:paraId="39EC7B7A" w14:textId="77777777" w:rsidR="000919E5" w:rsidRPr="009535FE" w:rsidRDefault="000919E5" w:rsidP="00F85E59">
            <w:pPr>
              <w:rPr>
                <w:color w:val="000000"/>
                <w:sz w:val="16"/>
                <w:szCs w:val="16"/>
                <w:lang w:eastAsia="ru-RU"/>
              </w:rPr>
            </w:pPr>
          </w:p>
        </w:tc>
        <w:tc>
          <w:tcPr>
            <w:tcW w:w="1134" w:type="dxa"/>
            <w:tcBorders>
              <w:top w:val="single" w:sz="4" w:space="0" w:color="auto"/>
              <w:left w:val="nil"/>
              <w:bottom w:val="nil"/>
              <w:right w:val="nil"/>
            </w:tcBorders>
            <w:vAlign w:val="center"/>
          </w:tcPr>
          <w:p w14:paraId="59EB6FDB" w14:textId="77777777" w:rsidR="000919E5" w:rsidRPr="009535FE" w:rsidRDefault="000919E5" w:rsidP="00F85E59">
            <w:pPr>
              <w:rPr>
                <w:color w:val="000000"/>
                <w:sz w:val="16"/>
                <w:szCs w:val="16"/>
                <w:lang w:eastAsia="ru-RU"/>
              </w:rPr>
            </w:pPr>
          </w:p>
        </w:tc>
        <w:tc>
          <w:tcPr>
            <w:tcW w:w="1559" w:type="dxa"/>
            <w:tcBorders>
              <w:top w:val="single" w:sz="4" w:space="0" w:color="auto"/>
              <w:left w:val="nil"/>
              <w:bottom w:val="nil"/>
              <w:right w:val="nil"/>
            </w:tcBorders>
            <w:vAlign w:val="center"/>
          </w:tcPr>
          <w:p w14:paraId="7B4071E8" w14:textId="77777777" w:rsidR="000919E5" w:rsidRPr="009535FE" w:rsidRDefault="000919E5" w:rsidP="00F85E59">
            <w:pPr>
              <w:rPr>
                <w:color w:val="000000"/>
                <w:sz w:val="16"/>
                <w:szCs w:val="16"/>
                <w:lang w:eastAsia="ru-RU"/>
              </w:rPr>
            </w:pPr>
          </w:p>
        </w:tc>
        <w:tc>
          <w:tcPr>
            <w:tcW w:w="1134" w:type="dxa"/>
            <w:tcBorders>
              <w:top w:val="single" w:sz="4" w:space="0" w:color="auto"/>
              <w:left w:val="nil"/>
              <w:bottom w:val="nil"/>
              <w:right w:val="nil"/>
            </w:tcBorders>
            <w:vAlign w:val="center"/>
          </w:tcPr>
          <w:p w14:paraId="70BF1FCF" w14:textId="77777777" w:rsidR="000919E5" w:rsidRPr="009535FE" w:rsidRDefault="000919E5" w:rsidP="00F85E59">
            <w:pPr>
              <w:rPr>
                <w:color w:val="000000"/>
                <w:sz w:val="16"/>
                <w:szCs w:val="16"/>
                <w:lang w:eastAsia="ru-RU"/>
              </w:rPr>
            </w:pPr>
          </w:p>
        </w:tc>
      </w:tr>
      <w:tr w:rsidR="006123CD" w:rsidRPr="009535FE" w14:paraId="38F30227" w14:textId="6F344241" w:rsidTr="006123CD">
        <w:trPr>
          <w:trHeight w:val="20"/>
        </w:trPr>
        <w:tc>
          <w:tcPr>
            <w:tcW w:w="2687" w:type="dxa"/>
            <w:tcBorders>
              <w:top w:val="nil"/>
              <w:left w:val="nil"/>
              <w:bottom w:val="nil"/>
              <w:right w:val="nil"/>
            </w:tcBorders>
            <w:shd w:val="clear" w:color="auto" w:fill="auto"/>
            <w:vAlign w:val="center"/>
          </w:tcPr>
          <w:p w14:paraId="16200248" w14:textId="15B4C9E9" w:rsidR="006123CD" w:rsidRPr="009535FE" w:rsidRDefault="006123CD" w:rsidP="006123CD">
            <w:pPr>
              <w:rPr>
                <w:color w:val="000000"/>
                <w:sz w:val="16"/>
                <w:szCs w:val="16"/>
                <w:lang w:eastAsia="ru-RU"/>
              </w:rPr>
            </w:pPr>
            <w:r w:rsidRPr="009535FE">
              <w:rPr>
                <w:color w:val="000000"/>
                <w:sz w:val="16"/>
                <w:szCs w:val="16"/>
                <w:lang w:eastAsia="ru-RU"/>
              </w:rPr>
              <w:t>Корпоративный бизнес</w:t>
            </w:r>
          </w:p>
        </w:tc>
        <w:tc>
          <w:tcPr>
            <w:tcW w:w="1282" w:type="dxa"/>
            <w:tcBorders>
              <w:top w:val="nil"/>
              <w:left w:val="nil"/>
              <w:bottom w:val="nil"/>
              <w:right w:val="nil"/>
            </w:tcBorders>
            <w:shd w:val="clear" w:color="auto" w:fill="auto"/>
            <w:noWrap/>
            <w:vAlign w:val="center"/>
          </w:tcPr>
          <w:p w14:paraId="65042F2A" w14:textId="3D8F0547" w:rsidR="006123CD" w:rsidRPr="006123CD" w:rsidRDefault="006123CD" w:rsidP="006123CD">
            <w:pPr>
              <w:jc w:val="right"/>
              <w:rPr>
                <w:color w:val="000000"/>
                <w:sz w:val="16"/>
                <w:szCs w:val="16"/>
                <w:lang w:eastAsia="ru-RU"/>
              </w:rPr>
            </w:pPr>
            <w:r>
              <w:rPr>
                <w:color w:val="000000"/>
                <w:sz w:val="16"/>
                <w:szCs w:val="16"/>
              </w:rPr>
              <w:t>109,055,</w:t>
            </w:r>
            <w:r w:rsidRPr="006123CD">
              <w:rPr>
                <w:color w:val="000000"/>
                <w:sz w:val="16"/>
                <w:szCs w:val="16"/>
              </w:rPr>
              <w:t>846</w:t>
            </w:r>
          </w:p>
        </w:tc>
        <w:tc>
          <w:tcPr>
            <w:tcW w:w="1276" w:type="dxa"/>
            <w:tcBorders>
              <w:top w:val="nil"/>
              <w:left w:val="nil"/>
              <w:bottom w:val="nil"/>
              <w:right w:val="nil"/>
            </w:tcBorders>
            <w:vAlign w:val="center"/>
          </w:tcPr>
          <w:p w14:paraId="6ED0FFAD" w14:textId="10BF8316" w:rsidR="006123CD" w:rsidRPr="006123CD" w:rsidRDefault="006123CD" w:rsidP="006123CD">
            <w:pPr>
              <w:jc w:val="right"/>
              <w:rPr>
                <w:color w:val="000000"/>
                <w:sz w:val="16"/>
                <w:szCs w:val="16"/>
                <w:lang w:eastAsia="ru-RU"/>
              </w:rPr>
            </w:pPr>
            <w:r w:rsidRPr="006123CD">
              <w:rPr>
                <w:color w:val="000000"/>
                <w:sz w:val="16"/>
                <w:szCs w:val="16"/>
              </w:rPr>
              <w:t>-</w:t>
            </w:r>
          </w:p>
        </w:tc>
        <w:tc>
          <w:tcPr>
            <w:tcW w:w="1559" w:type="dxa"/>
            <w:tcBorders>
              <w:top w:val="nil"/>
              <w:left w:val="nil"/>
              <w:bottom w:val="nil"/>
              <w:right w:val="nil"/>
            </w:tcBorders>
            <w:vAlign w:val="center"/>
          </w:tcPr>
          <w:p w14:paraId="6CA7C0EA" w14:textId="1BDDB193" w:rsidR="006123CD" w:rsidRPr="006123CD" w:rsidRDefault="006123CD" w:rsidP="006123CD">
            <w:pPr>
              <w:jc w:val="right"/>
              <w:rPr>
                <w:color w:val="000000"/>
                <w:sz w:val="16"/>
                <w:szCs w:val="16"/>
                <w:lang w:eastAsia="ru-RU"/>
              </w:rPr>
            </w:pPr>
            <w:r>
              <w:rPr>
                <w:color w:val="000000"/>
                <w:sz w:val="16"/>
                <w:szCs w:val="16"/>
              </w:rPr>
              <w:t>18,097,</w:t>
            </w:r>
            <w:r w:rsidRPr="006123CD">
              <w:rPr>
                <w:color w:val="000000"/>
                <w:sz w:val="16"/>
                <w:szCs w:val="16"/>
              </w:rPr>
              <w:t>903</w:t>
            </w:r>
          </w:p>
        </w:tc>
        <w:tc>
          <w:tcPr>
            <w:tcW w:w="1418" w:type="dxa"/>
            <w:tcBorders>
              <w:top w:val="nil"/>
              <w:left w:val="nil"/>
              <w:bottom w:val="nil"/>
              <w:right w:val="nil"/>
            </w:tcBorders>
            <w:vAlign w:val="center"/>
          </w:tcPr>
          <w:p w14:paraId="4872D221" w14:textId="3022AF9D" w:rsidR="006123CD" w:rsidRPr="006123CD" w:rsidRDefault="006123CD" w:rsidP="006123CD">
            <w:pPr>
              <w:jc w:val="right"/>
              <w:rPr>
                <w:color w:val="000000"/>
                <w:sz w:val="16"/>
                <w:szCs w:val="16"/>
                <w:lang w:eastAsia="ru-RU"/>
              </w:rPr>
            </w:pPr>
            <w:r>
              <w:rPr>
                <w:color w:val="000000"/>
                <w:sz w:val="16"/>
                <w:szCs w:val="16"/>
              </w:rPr>
              <w:t>1,315,</w:t>
            </w:r>
            <w:r w:rsidRPr="006123CD">
              <w:rPr>
                <w:color w:val="000000"/>
                <w:sz w:val="16"/>
                <w:szCs w:val="16"/>
              </w:rPr>
              <w:t>348</w:t>
            </w:r>
          </w:p>
        </w:tc>
        <w:tc>
          <w:tcPr>
            <w:tcW w:w="1276" w:type="dxa"/>
            <w:tcBorders>
              <w:top w:val="nil"/>
              <w:left w:val="nil"/>
              <w:bottom w:val="nil"/>
              <w:right w:val="nil"/>
            </w:tcBorders>
            <w:vAlign w:val="center"/>
          </w:tcPr>
          <w:p w14:paraId="5ABEC248" w14:textId="394D8189" w:rsidR="006123CD" w:rsidRPr="006123CD" w:rsidRDefault="006123CD" w:rsidP="006123CD">
            <w:pPr>
              <w:jc w:val="right"/>
              <w:rPr>
                <w:color w:val="000000"/>
                <w:sz w:val="16"/>
                <w:szCs w:val="16"/>
                <w:lang w:eastAsia="ru-RU"/>
              </w:rPr>
            </w:pPr>
            <w:r>
              <w:rPr>
                <w:color w:val="000000"/>
                <w:sz w:val="16"/>
                <w:szCs w:val="16"/>
              </w:rPr>
              <w:t>(28,281,</w:t>
            </w:r>
            <w:r w:rsidRPr="006123CD">
              <w:rPr>
                <w:color w:val="000000"/>
                <w:sz w:val="16"/>
                <w:szCs w:val="16"/>
              </w:rPr>
              <w:t>553)</w:t>
            </w:r>
          </w:p>
        </w:tc>
        <w:tc>
          <w:tcPr>
            <w:tcW w:w="1417" w:type="dxa"/>
            <w:tcBorders>
              <w:top w:val="nil"/>
              <w:left w:val="nil"/>
              <w:bottom w:val="nil"/>
              <w:right w:val="nil"/>
            </w:tcBorders>
            <w:vAlign w:val="center"/>
          </w:tcPr>
          <w:p w14:paraId="69E16F76" w14:textId="6587B51C" w:rsidR="006123CD" w:rsidRPr="006123CD" w:rsidRDefault="006123CD" w:rsidP="006123CD">
            <w:pPr>
              <w:jc w:val="right"/>
              <w:rPr>
                <w:color w:val="000000"/>
                <w:sz w:val="16"/>
                <w:szCs w:val="16"/>
                <w:lang w:eastAsia="ru-RU"/>
              </w:rPr>
            </w:pPr>
            <w:r>
              <w:rPr>
                <w:color w:val="000000"/>
                <w:sz w:val="16"/>
                <w:szCs w:val="16"/>
              </w:rPr>
              <w:t>(2,575,</w:t>
            </w:r>
            <w:r w:rsidRPr="006123CD">
              <w:rPr>
                <w:color w:val="000000"/>
                <w:sz w:val="16"/>
                <w:szCs w:val="16"/>
              </w:rPr>
              <w:t>967)</w:t>
            </w:r>
          </w:p>
        </w:tc>
        <w:tc>
          <w:tcPr>
            <w:tcW w:w="1134" w:type="dxa"/>
            <w:tcBorders>
              <w:top w:val="nil"/>
              <w:left w:val="nil"/>
              <w:bottom w:val="nil"/>
              <w:right w:val="nil"/>
            </w:tcBorders>
            <w:vAlign w:val="center"/>
          </w:tcPr>
          <w:p w14:paraId="02464E2A" w14:textId="2204340B" w:rsidR="006123CD" w:rsidRPr="006123CD" w:rsidRDefault="006123CD" w:rsidP="006123CD">
            <w:pPr>
              <w:jc w:val="right"/>
              <w:rPr>
                <w:color w:val="000000"/>
                <w:sz w:val="16"/>
                <w:szCs w:val="16"/>
                <w:lang w:eastAsia="ru-RU"/>
              </w:rPr>
            </w:pPr>
            <w:r>
              <w:rPr>
                <w:color w:val="000000"/>
                <w:sz w:val="16"/>
                <w:szCs w:val="16"/>
              </w:rPr>
              <w:t>1,992,</w:t>
            </w:r>
            <w:r w:rsidRPr="006123CD">
              <w:rPr>
                <w:color w:val="000000"/>
                <w:sz w:val="16"/>
                <w:szCs w:val="16"/>
              </w:rPr>
              <w:t>996</w:t>
            </w:r>
          </w:p>
        </w:tc>
        <w:tc>
          <w:tcPr>
            <w:tcW w:w="1559" w:type="dxa"/>
            <w:tcBorders>
              <w:top w:val="nil"/>
              <w:left w:val="nil"/>
              <w:bottom w:val="nil"/>
              <w:right w:val="nil"/>
            </w:tcBorders>
            <w:vAlign w:val="center"/>
          </w:tcPr>
          <w:p w14:paraId="3B57EB34" w14:textId="2171E334" w:rsidR="006123CD" w:rsidRPr="006123CD" w:rsidRDefault="006123CD" w:rsidP="006123CD">
            <w:pPr>
              <w:jc w:val="right"/>
              <w:rPr>
                <w:color w:val="000000"/>
                <w:sz w:val="16"/>
                <w:szCs w:val="16"/>
                <w:lang w:eastAsia="ru-RU"/>
              </w:rPr>
            </w:pPr>
            <w:r>
              <w:rPr>
                <w:color w:val="000000"/>
                <w:sz w:val="16"/>
                <w:szCs w:val="16"/>
              </w:rPr>
              <w:t>(2,616,</w:t>
            </w:r>
            <w:r w:rsidRPr="006123CD">
              <w:rPr>
                <w:color w:val="000000"/>
                <w:sz w:val="16"/>
                <w:szCs w:val="16"/>
              </w:rPr>
              <w:t>032)</w:t>
            </w:r>
          </w:p>
        </w:tc>
        <w:tc>
          <w:tcPr>
            <w:tcW w:w="1134" w:type="dxa"/>
            <w:tcBorders>
              <w:top w:val="nil"/>
              <w:left w:val="nil"/>
              <w:bottom w:val="nil"/>
              <w:right w:val="nil"/>
            </w:tcBorders>
            <w:vAlign w:val="center"/>
          </w:tcPr>
          <w:p w14:paraId="42DEB3C5" w14:textId="2F8DFAC9" w:rsidR="006123CD" w:rsidRPr="006123CD" w:rsidRDefault="006123CD" w:rsidP="006123CD">
            <w:pPr>
              <w:jc w:val="right"/>
              <w:rPr>
                <w:color w:val="000000"/>
                <w:sz w:val="16"/>
                <w:szCs w:val="16"/>
                <w:lang w:eastAsia="ru-RU"/>
              </w:rPr>
            </w:pPr>
            <w:r>
              <w:rPr>
                <w:color w:val="000000"/>
                <w:sz w:val="16"/>
                <w:szCs w:val="16"/>
              </w:rPr>
              <w:t>96,988,</w:t>
            </w:r>
            <w:r w:rsidRPr="006123CD">
              <w:rPr>
                <w:color w:val="000000"/>
                <w:sz w:val="16"/>
                <w:szCs w:val="16"/>
              </w:rPr>
              <w:t>541</w:t>
            </w:r>
          </w:p>
        </w:tc>
      </w:tr>
      <w:tr w:rsidR="006123CD" w:rsidRPr="009535FE" w14:paraId="4CC1278C" w14:textId="74A365A7" w:rsidTr="006123CD">
        <w:trPr>
          <w:trHeight w:val="20"/>
        </w:trPr>
        <w:tc>
          <w:tcPr>
            <w:tcW w:w="2687" w:type="dxa"/>
            <w:tcBorders>
              <w:top w:val="nil"/>
              <w:left w:val="nil"/>
              <w:bottom w:val="nil"/>
              <w:right w:val="nil"/>
            </w:tcBorders>
            <w:shd w:val="clear" w:color="auto" w:fill="auto"/>
            <w:vAlign w:val="center"/>
          </w:tcPr>
          <w:p w14:paraId="5DA66D0E" w14:textId="4EAE9D7D" w:rsidR="006123CD" w:rsidRPr="009535FE" w:rsidRDefault="006123CD" w:rsidP="006123CD">
            <w:pPr>
              <w:rPr>
                <w:color w:val="000000"/>
                <w:sz w:val="16"/>
                <w:szCs w:val="16"/>
                <w:lang w:eastAsia="ru-RU"/>
              </w:rPr>
            </w:pPr>
            <w:r w:rsidRPr="009535FE">
              <w:rPr>
                <w:color w:val="000000"/>
                <w:sz w:val="16"/>
                <w:szCs w:val="16"/>
                <w:lang w:eastAsia="ru-RU"/>
              </w:rPr>
              <w:t>Малый и средний бизнес</w:t>
            </w:r>
          </w:p>
        </w:tc>
        <w:tc>
          <w:tcPr>
            <w:tcW w:w="1282" w:type="dxa"/>
            <w:tcBorders>
              <w:top w:val="nil"/>
              <w:left w:val="nil"/>
              <w:bottom w:val="nil"/>
              <w:right w:val="nil"/>
            </w:tcBorders>
            <w:shd w:val="clear" w:color="auto" w:fill="auto"/>
            <w:noWrap/>
            <w:vAlign w:val="center"/>
          </w:tcPr>
          <w:p w14:paraId="54B29896" w14:textId="7E7E5136" w:rsidR="006123CD" w:rsidRPr="006123CD" w:rsidRDefault="006123CD" w:rsidP="006123CD">
            <w:pPr>
              <w:jc w:val="right"/>
              <w:rPr>
                <w:color w:val="000000"/>
                <w:sz w:val="16"/>
                <w:szCs w:val="16"/>
                <w:lang w:eastAsia="ru-RU"/>
              </w:rPr>
            </w:pPr>
            <w:r>
              <w:rPr>
                <w:color w:val="000000"/>
                <w:sz w:val="16"/>
                <w:szCs w:val="16"/>
              </w:rPr>
              <w:t>156,</w:t>
            </w:r>
            <w:r w:rsidRPr="006123CD">
              <w:rPr>
                <w:color w:val="000000"/>
                <w:sz w:val="16"/>
                <w:szCs w:val="16"/>
              </w:rPr>
              <w:t>931</w:t>
            </w:r>
          </w:p>
        </w:tc>
        <w:tc>
          <w:tcPr>
            <w:tcW w:w="1276" w:type="dxa"/>
            <w:tcBorders>
              <w:top w:val="nil"/>
              <w:left w:val="nil"/>
              <w:bottom w:val="nil"/>
              <w:right w:val="nil"/>
            </w:tcBorders>
            <w:vAlign w:val="center"/>
          </w:tcPr>
          <w:p w14:paraId="4B88D967" w14:textId="38E8DE2D" w:rsidR="006123CD" w:rsidRPr="006123CD" w:rsidRDefault="006123CD" w:rsidP="006123CD">
            <w:pPr>
              <w:jc w:val="right"/>
              <w:rPr>
                <w:color w:val="000000"/>
                <w:sz w:val="16"/>
                <w:szCs w:val="16"/>
                <w:lang w:eastAsia="ru-RU"/>
              </w:rPr>
            </w:pPr>
            <w:r w:rsidRPr="006123CD">
              <w:rPr>
                <w:color w:val="000000"/>
                <w:sz w:val="16"/>
                <w:szCs w:val="16"/>
              </w:rPr>
              <w:t>-</w:t>
            </w:r>
          </w:p>
        </w:tc>
        <w:tc>
          <w:tcPr>
            <w:tcW w:w="1559" w:type="dxa"/>
            <w:tcBorders>
              <w:top w:val="nil"/>
              <w:left w:val="nil"/>
              <w:bottom w:val="nil"/>
              <w:right w:val="nil"/>
            </w:tcBorders>
            <w:vAlign w:val="center"/>
          </w:tcPr>
          <w:p w14:paraId="03C975EC" w14:textId="39CFE7AF" w:rsidR="006123CD" w:rsidRPr="006123CD" w:rsidRDefault="006123CD" w:rsidP="006123CD">
            <w:pPr>
              <w:jc w:val="right"/>
              <w:rPr>
                <w:color w:val="000000"/>
                <w:sz w:val="16"/>
                <w:szCs w:val="16"/>
                <w:lang w:eastAsia="ru-RU"/>
              </w:rPr>
            </w:pPr>
            <w:r>
              <w:rPr>
                <w:color w:val="000000"/>
                <w:sz w:val="16"/>
                <w:szCs w:val="16"/>
              </w:rPr>
              <w:t>36,</w:t>
            </w:r>
            <w:r w:rsidRPr="006123CD">
              <w:rPr>
                <w:color w:val="000000"/>
                <w:sz w:val="16"/>
                <w:szCs w:val="16"/>
              </w:rPr>
              <w:t>316</w:t>
            </w:r>
          </w:p>
        </w:tc>
        <w:tc>
          <w:tcPr>
            <w:tcW w:w="1418" w:type="dxa"/>
            <w:tcBorders>
              <w:top w:val="nil"/>
              <w:left w:val="nil"/>
              <w:bottom w:val="nil"/>
              <w:right w:val="nil"/>
            </w:tcBorders>
            <w:vAlign w:val="center"/>
          </w:tcPr>
          <w:p w14:paraId="6BCAC29B" w14:textId="03898EE0" w:rsidR="006123CD" w:rsidRPr="006123CD" w:rsidRDefault="006123CD" w:rsidP="006123CD">
            <w:pPr>
              <w:jc w:val="right"/>
              <w:rPr>
                <w:color w:val="000000"/>
                <w:sz w:val="16"/>
                <w:szCs w:val="16"/>
                <w:lang w:eastAsia="ru-RU"/>
              </w:rPr>
            </w:pPr>
            <w:r w:rsidRPr="006123CD">
              <w:rPr>
                <w:color w:val="000000"/>
                <w:sz w:val="16"/>
                <w:szCs w:val="16"/>
              </w:rPr>
              <w:t>991</w:t>
            </w:r>
          </w:p>
        </w:tc>
        <w:tc>
          <w:tcPr>
            <w:tcW w:w="1276" w:type="dxa"/>
            <w:tcBorders>
              <w:top w:val="nil"/>
              <w:left w:val="nil"/>
              <w:bottom w:val="nil"/>
              <w:right w:val="nil"/>
            </w:tcBorders>
            <w:vAlign w:val="center"/>
          </w:tcPr>
          <w:p w14:paraId="4A43170E" w14:textId="33B0365A" w:rsidR="006123CD" w:rsidRPr="006123CD" w:rsidRDefault="006123CD" w:rsidP="006123CD">
            <w:pPr>
              <w:jc w:val="right"/>
              <w:rPr>
                <w:color w:val="000000"/>
                <w:sz w:val="16"/>
                <w:szCs w:val="16"/>
                <w:lang w:eastAsia="ru-RU"/>
              </w:rPr>
            </w:pPr>
            <w:r>
              <w:rPr>
                <w:color w:val="000000"/>
                <w:sz w:val="16"/>
                <w:szCs w:val="16"/>
              </w:rPr>
              <w:t>638,</w:t>
            </w:r>
            <w:r w:rsidRPr="006123CD">
              <w:rPr>
                <w:color w:val="000000"/>
                <w:sz w:val="16"/>
                <w:szCs w:val="16"/>
              </w:rPr>
              <w:t>996</w:t>
            </w:r>
          </w:p>
        </w:tc>
        <w:tc>
          <w:tcPr>
            <w:tcW w:w="1417" w:type="dxa"/>
            <w:tcBorders>
              <w:top w:val="nil"/>
              <w:left w:val="nil"/>
              <w:bottom w:val="nil"/>
              <w:right w:val="nil"/>
            </w:tcBorders>
            <w:vAlign w:val="center"/>
          </w:tcPr>
          <w:p w14:paraId="646486BF" w14:textId="695591CD" w:rsidR="006123CD" w:rsidRPr="006123CD" w:rsidRDefault="006123CD" w:rsidP="006123CD">
            <w:pPr>
              <w:jc w:val="right"/>
              <w:rPr>
                <w:color w:val="000000"/>
                <w:sz w:val="16"/>
                <w:szCs w:val="16"/>
                <w:lang w:eastAsia="ru-RU"/>
              </w:rPr>
            </w:pPr>
            <w:r w:rsidRPr="006123CD">
              <w:rPr>
                <w:color w:val="000000"/>
                <w:sz w:val="16"/>
                <w:szCs w:val="16"/>
              </w:rPr>
              <w:t>274</w:t>
            </w:r>
          </w:p>
        </w:tc>
        <w:tc>
          <w:tcPr>
            <w:tcW w:w="1134" w:type="dxa"/>
            <w:tcBorders>
              <w:top w:val="nil"/>
              <w:left w:val="nil"/>
              <w:bottom w:val="nil"/>
              <w:right w:val="nil"/>
            </w:tcBorders>
            <w:vAlign w:val="center"/>
          </w:tcPr>
          <w:p w14:paraId="257862E1" w14:textId="7B65BA7D" w:rsidR="006123CD" w:rsidRPr="006123CD" w:rsidRDefault="006123CD" w:rsidP="006123CD">
            <w:pPr>
              <w:jc w:val="right"/>
              <w:rPr>
                <w:color w:val="000000"/>
                <w:sz w:val="16"/>
                <w:szCs w:val="16"/>
                <w:lang w:eastAsia="ru-RU"/>
              </w:rPr>
            </w:pPr>
            <w:r>
              <w:rPr>
                <w:color w:val="000000"/>
                <w:sz w:val="16"/>
                <w:szCs w:val="16"/>
              </w:rPr>
              <w:t>2,</w:t>
            </w:r>
            <w:r w:rsidRPr="006123CD">
              <w:rPr>
                <w:color w:val="000000"/>
                <w:sz w:val="16"/>
                <w:szCs w:val="16"/>
              </w:rPr>
              <w:t>051</w:t>
            </w:r>
          </w:p>
        </w:tc>
        <w:tc>
          <w:tcPr>
            <w:tcW w:w="1559" w:type="dxa"/>
            <w:tcBorders>
              <w:top w:val="nil"/>
              <w:left w:val="nil"/>
              <w:bottom w:val="nil"/>
              <w:right w:val="nil"/>
            </w:tcBorders>
            <w:vAlign w:val="center"/>
          </w:tcPr>
          <w:p w14:paraId="586CE442" w14:textId="019366B7" w:rsidR="006123CD" w:rsidRPr="006123CD" w:rsidRDefault="006123CD" w:rsidP="006123CD">
            <w:pPr>
              <w:jc w:val="right"/>
              <w:rPr>
                <w:color w:val="000000"/>
                <w:sz w:val="16"/>
                <w:szCs w:val="16"/>
                <w:lang w:eastAsia="ru-RU"/>
              </w:rPr>
            </w:pPr>
            <w:r>
              <w:rPr>
                <w:color w:val="000000"/>
                <w:sz w:val="16"/>
                <w:szCs w:val="16"/>
              </w:rPr>
              <w:t>(23,</w:t>
            </w:r>
            <w:r w:rsidRPr="006123CD">
              <w:rPr>
                <w:color w:val="000000"/>
                <w:sz w:val="16"/>
                <w:szCs w:val="16"/>
              </w:rPr>
              <w:t>086)</w:t>
            </w:r>
          </w:p>
        </w:tc>
        <w:tc>
          <w:tcPr>
            <w:tcW w:w="1134" w:type="dxa"/>
            <w:tcBorders>
              <w:top w:val="nil"/>
              <w:left w:val="nil"/>
              <w:bottom w:val="nil"/>
              <w:right w:val="nil"/>
            </w:tcBorders>
            <w:vAlign w:val="center"/>
          </w:tcPr>
          <w:p w14:paraId="3B7FB6BF" w14:textId="437C30C9" w:rsidR="006123CD" w:rsidRPr="006123CD" w:rsidRDefault="006123CD" w:rsidP="006123CD">
            <w:pPr>
              <w:jc w:val="right"/>
              <w:rPr>
                <w:color w:val="000000"/>
                <w:sz w:val="16"/>
                <w:szCs w:val="16"/>
                <w:lang w:eastAsia="ru-RU"/>
              </w:rPr>
            </w:pPr>
            <w:r>
              <w:rPr>
                <w:color w:val="000000"/>
                <w:sz w:val="16"/>
                <w:szCs w:val="16"/>
              </w:rPr>
              <w:t>812,</w:t>
            </w:r>
            <w:r w:rsidRPr="006123CD">
              <w:rPr>
                <w:color w:val="000000"/>
                <w:sz w:val="16"/>
                <w:szCs w:val="16"/>
              </w:rPr>
              <w:t>473</w:t>
            </w:r>
          </w:p>
        </w:tc>
      </w:tr>
      <w:tr w:rsidR="006123CD" w:rsidRPr="009535FE" w14:paraId="0681777C" w14:textId="2D9299A0" w:rsidTr="006123CD">
        <w:trPr>
          <w:trHeight w:val="20"/>
        </w:trPr>
        <w:tc>
          <w:tcPr>
            <w:tcW w:w="2687" w:type="dxa"/>
            <w:tcBorders>
              <w:top w:val="nil"/>
              <w:left w:val="nil"/>
              <w:bottom w:val="nil"/>
              <w:right w:val="nil"/>
            </w:tcBorders>
            <w:shd w:val="clear" w:color="auto" w:fill="auto"/>
            <w:vAlign w:val="center"/>
          </w:tcPr>
          <w:p w14:paraId="2917088B" w14:textId="4D546409" w:rsidR="006123CD" w:rsidRPr="009535FE" w:rsidRDefault="006123CD" w:rsidP="006123CD">
            <w:pPr>
              <w:rPr>
                <w:color w:val="000000"/>
                <w:sz w:val="16"/>
                <w:szCs w:val="16"/>
                <w:lang w:eastAsia="ru-RU"/>
              </w:rPr>
            </w:pPr>
            <w:r w:rsidRPr="009535FE">
              <w:rPr>
                <w:color w:val="000000"/>
                <w:sz w:val="16"/>
                <w:szCs w:val="16"/>
                <w:lang w:eastAsia="ru-RU"/>
              </w:rPr>
              <w:t>Розничный бизнес</w:t>
            </w:r>
          </w:p>
        </w:tc>
        <w:tc>
          <w:tcPr>
            <w:tcW w:w="1282" w:type="dxa"/>
            <w:tcBorders>
              <w:top w:val="nil"/>
              <w:left w:val="nil"/>
              <w:bottom w:val="nil"/>
              <w:right w:val="nil"/>
            </w:tcBorders>
            <w:shd w:val="clear" w:color="auto" w:fill="auto"/>
            <w:noWrap/>
            <w:vAlign w:val="center"/>
          </w:tcPr>
          <w:p w14:paraId="73AF7870" w14:textId="6E5DDFEB" w:rsidR="006123CD" w:rsidRPr="006123CD" w:rsidRDefault="006123CD" w:rsidP="006123CD">
            <w:pPr>
              <w:jc w:val="right"/>
              <w:rPr>
                <w:color w:val="000000"/>
                <w:sz w:val="16"/>
                <w:szCs w:val="16"/>
                <w:lang w:eastAsia="ru-RU"/>
              </w:rPr>
            </w:pPr>
            <w:r>
              <w:rPr>
                <w:color w:val="000000"/>
                <w:sz w:val="16"/>
                <w:szCs w:val="16"/>
              </w:rPr>
              <w:t>95,</w:t>
            </w:r>
            <w:r w:rsidRPr="006123CD">
              <w:rPr>
                <w:color w:val="000000"/>
                <w:sz w:val="16"/>
                <w:szCs w:val="16"/>
              </w:rPr>
              <w:t>301</w:t>
            </w:r>
          </w:p>
        </w:tc>
        <w:tc>
          <w:tcPr>
            <w:tcW w:w="1276" w:type="dxa"/>
            <w:tcBorders>
              <w:top w:val="nil"/>
              <w:left w:val="nil"/>
              <w:bottom w:val="nil"/>
              <w:right w:val="nil"/>
            </w:tcBorders>
            <w:vAlign w:val="center"/>
          </w:tcPr>
          <w:p w14:paraId="64A9BDD8" w14:textId="090AE3AA" w:rsidR="006123CD" w:rsidRPr="006123CD" w:rsidRDefault="006123CD" w:rsidP="006123CD">
            <w:pPr>
              <w:jc w:val="right"/>
              <w:rPr>
                <w:color w:val="000000"/>
                <w:sz w:val="16"/>
                <w:szCs w:val="16"/>
                <w:lang w:eastAsia="ru-RU"/>
              </w:rPr>
            </w:pPr>
            <w:r w:rsidRPr="006123CD">
              <w:rPr>
                <w:color w:val="000000"/>
                <w:sz w:val="16"/>
                <w:szCs w:val="16"/>
              </w:rPr>
              <w:t>-</w:t>
            </w:r>
          </w:p>
        </w:tc>
        <w:tc>
          <w:tcPr>
            <w:tcW w:w="1559" w:type="dxa"/>
            <w:tcBorders>
              <w:top w:val="nil"/>
              <w:left w:val="nil"/>
              <w:bottom w:val="nil"/>
              <w:right w:val="nil"/>
            </w:tcBorders>
            <w:vAlign w:val="center"/>
          </w:tcPr>
          <w:p w14:paraId="1FD259F2" w14:textId="1DE81734" w:rsidR="006123CD" w:rsidRPr="006123CD" w:rsidRDefault="006123CD" w:rsidP="006123CD">
            <w:pPr>
              <w:jc w:val="right"/>
              <w:rPr>
                <w:color w:val="000000"/>
                <w:sz w:val="16"/>
                <w:szCs w:val="16"/>
                <w:lang w:eastAsia="ru-RU"/>
              </w:rPr>
            </w:pPr>
            <w:r>
              <w:rPr>
                <w:color w:val="000000"/>
                <w:sz w:val="16"/>
                <w:szCs w:val="16"/>
              </w:rPr>
              <w:t>16,</w:t>
            </w:r>
            <w:r w:rsidRPr="006123CD">
              <w:rPr>
                <w:color w:val="000000"/>
                <w:sz w:val="16"/>
                <w:szCs w:val="16"/>
              </w:rPr>
              <w:t>660</w:t>
            </w:r>
          </w:p>
        </w:tc>
        <w:tc>
          <w:tcPr>
            <w:tcW w:w="1418" w:type="dxa"/>
            <w:tcBorders>
              <w:top w:val="nil"/>
              <w:left w:val="nil"/>
              <w:bottom w:val="nil"/>
              <w:right w:val="nil"/>
            </w:tcBorders>
            <w:vAlign w:val="center"/>
          </w:tcPr>
          <w:p w14:paraId="665539BC" w14:textId="05E294A7" w:rsidR="006123CD" w:rsidRPr="006123CD" w:rsidRDefault="006123CD" w:rsidP="006123CD">
            <w:pPr>
              <w:jc w:val="right"/>
              <w:rPr>
                <w:color w:val="000000"/>
                <w:sz w:val="16"/>
                <w:szCs w:val="16"/>
                <w:lang w:eastAsia="ru-RU"/>
              </w:rPr>
            </w:pPr>
            <w:r>
              <w:rPr>
                <w:color w:val="000000"/>
                <w:sz w:val="16"/>
                <w:szCs w:val="16"/>
              </w:rPr>
              <w:t>2,</w:t>
            </w:r>
            <w:r w:rsidRPr="006123CD">
              <w:rPr>
                <w:color w:val="000000"/>
                <w:sz w:val="16"/>
                <w:szCs w:val="16"/>
              </w:rPr>
              <w:t>156</w:t>
            </w:r>
          </w:p>
        </w:tc>
        <w:tc>
          <w:tcPr>
            <w:tcW w:w="1276" w:type="dxa"/>
            <w:tcBorders>
              <w:top w:val="nil"/>
              <w:left w:val="nil"/>
              <w:bottom w:val="nil"/>
              <w:right w:val="nil"/>
            </w:tcBorders>
            <w:vAlign w:val="center"/>
          </w:tcPr>
          <w:p w14:paraId="283DA2BE" w14:textId="3D8BAB0E" w:rsidR="006123CD" w:rsidRPr="006123CD" w:rsidRDefault="006123CD" w:rsidP="006123CD">
            <w:pPr>
              <w:jc w:val="right"/>
              <w:rPr>
                <w:color w:val="000000"/>
                <w:sz w:val="16"/>
                <w:szCs w:val="16"/>
                <w:lang w:eastAsia="ru-RU"/>
              </w:rPr>
            </w:pPr>
            <w:r>
              <w:rPr>
                <w:color w:val="000000"/>
                <w:sz w:val="16"/>
                <w:szCs w:val="16"/>
              </w:rPr>
              <w:t>32,</w:t>
            </w:r>
            <w:r w:rsidRPr="006123CD">
              <w:rPr>
                <w:color w:val="000000"/>
                <w:sz w:val="16"/>
                <w:szCs w:val="16"/>
              </w:rPr>
              <w:t>224</w:t>
            </w:r>
          </w:p>
        </w:tc>
        <w:tc>
          <w:tcPr>
            <w:tcW w:w="1417" w:type="dxa"/>
            <w:tcBorders>
              <w:top w:val="nil"/>
              <w:left w:val="nil"/>
              <w:bottom w:val="nil"/>
              <w:right w:val="nil"/>
            </w:tcBorders>
            <w:vAlign w:val="center"/>
          </w:tcPr>
          <w:p w14:paraId="256AA892" w14:textId="4130553D" w:rsidR="006123CD" w:rsidRPr="006123CD" w:rsidRDefault="006123CD" w:rsidP="006123CD">
            <w:pPr>
              <w:jc w:val="right"/>
              <w:rPr>
                <w:color w:val="000000"/>
                <w:sz w:val="16"/>
                <w:szCs w:val="16"/>
                <w:lang w:eastAsia="ru-RU"/>
              </w:rPr>
            </w:pPr>
            <w:r w:rsidRPr="006123CD">
              <w:rPr>
                <w:color w:val="000000"/>
                <w:sz w:val="16"/>
                <w:szCs w:val="16"/>
              </w:rPr>
              <w:t>(825)</w:t>
            </w:r>
          </w:p>
        </w:tc>
        <w:tc>
          <w:tcPr>
            <w:tcW w:w="1134" w:type="dxa"/>
            <w:tcBorders>
              <w:top w:val="nil"/>
              <w:left w:val="nil"/>
              <w:bottom w:val="nil"/>
              <w:right w:val="nil"/>
            </w:tcBorders>
            <w:vAlign w:val="center"/>
          </w:tcPr>
          <w:p w14:paraId="4AA70A26" w14:textId="2076233F" w:rsidR="006123CD" w:rsidRPr="006123CD" w:rsidRDefault="006123CD" w:rsidP="006123CD">
            <w:pPr>
              <w:jc w:val="right"/>
              <w:rPr>
                <w:color w:val="000000"/>
                <w:sz w:val="16"/>
                <w:szCs w:val="16"/>
                <w:lang w:eastAsia="ru-RU"/>
              </w:rPr>
            </w:pPr>
            <w:r>
              <w:rPr>
                <w:color w:val="000000"/>
                <w:sz w:val="16"/>
                <w:szCs w:val="16"/>
              </w:rPr>
              <w:t>2,</w:t>
            </w:r>
            <w:r w:rsidRPr="006123CD">
              <w:rPr>
                <w:color w:val="000000"/>
                <w:sz w:val="16"/>
                <w:szCs w:val="16"/>
              </w:rPr>
              <w:t>151</w:t>
            </w:r>
          </w:p>
        </w:tc>
        <w:tc>
          <w:tcPr>
            <w:tcW w:w="1559" w:type="dxa"/>
            <w:tcBorders>
              <w:top w:val="nil"/>
              <w:left w:val="nil"/>
              <w:bottom w:val="nil"/>
              <w:right w:val="nil"/>
            </w:tcBorders>
            <w:vAlign w:val="center"/>
          </w:tcPr>
          <w:p w14:paraId="42947679" w14:textId="47AC5AC6" w:rsidR="006123CD" w:rsidRPr="006123CD" w:rsidRDefault="006123CD" w:rsidP="006123CD">
            <w:pPr>
              <w:jc w:val="right"/>
              <w:rPr>
                <w:color w:val="000000"/>
                <w:sz w:val="16"/>
                <w:szCs w:val="16"/>
                <w:lang w:eastAsia="ru-RU"/>
              </w:rPr>
            </w:pPr>
            <w:r>
              <w:rPr>
                <w:color w:val="000000"/>
                <w:sz w:val="16"/>
                <w:szCs w:val="16"/>
              </w:rPr>
              <w:t>(8,</w:t>
            </w:r>
            <w:r w:rsidRPr="006123CD">
              <w:rPr>
                <w:color w:val="000000"/>
                <w:sz w:val="16"/>
                <w:szCs w:val="16"/>
              </w:rPr>
              <w:t>015)</w:t>
            </w:r>
          </w:p>
        </w:tc>
        <w:tc>
          <w:tcPr>
            <w:tcW w:w="1134" w:type="dxa"/>
            <w:tcBorders>
              <w:top w:val="nil"/>
              <w:left w:val="nil"/>
              <w:bottom w:val="nil"/>
              <w:right w:val="nil"/>
            </w:tcBorders>
            <w:vAlign w:val="center"/>
          </w:tcPr>
          <w:p w14:paraId="6C1C599A" w14:textId="29E35A6C" w:rsidR="006123CD" w:rsidRPr="006123CD" w:rsidRDefault="006123CD" w:rsidP="006123CD">
            <w:pPr>
              <w:jc w:val="right"/>
              <w:rPr>
                <w:color w:val="000000"/>
                <w:sz w:val="16"/>
                <w:szCs w:val="16"/>
                <w:lang w:eastAsia="ru-RU"/>
              </w:rPr>
            </w:pPr>
            <w:r>
              <w:rPr>
                <w:color w:val="000000"/>
                <w:sz w:val="16"/>
                <w:szCs w:val="16"/>
              </w:rPr>
              <w:t>139,</w:t>
            </w:r>
            <w:r w:rsidRPr="006123CD">
              <w:rPr>
                <w:color w:val="000000"/>
                <w:sz w:val="16"/>
                <w:szCs w:val="16"/>
              </w:rPr>
              <w:t>652</w:t>
            </w:r>
          </w:p>
        </w:tc>
      </w:tr>
      <w:tr w:rsidR="006123CD" w:rsidRPr="009535FE" w14:paraId="79AAB80C" w14:textId="16A657EB" w:rsidTr="006123CD">
        <w:trPr>
          <w:trHeight w:val="20"/>
        </w:trPr>
        <w:tc>
          <w:tcPr>
            <w:tcW w:w="2687" w:type="dxa"/>
            <w:tcBorders>
              <w:top w:val="nil"/>
              <w:left w:val="nil"/>
              <w:bottom w:val="nil"/>
              <w:right w:val="nil"/>
            </w:tcBorders>
            <w:shd w:val="clear" w:color="auto" w:fill="auto"/>
            <w:vAlign w:val="center"/>
          </w:tcPr>
          <w:p w14:paraId="2FD187A5" w14:textId="16DFE3EC" w:rsidR="006123CD" w:rsidRPr="009535FE" w:rsidRDefault="006123CD" w:rsidP="006123CD">
            <w:pPr>
              <w:rPr>
                <w:color w:val="000000"/>
                <w:sz w:val="16"/>
                <w:szCs w:val="16"/>
                <w:lang w:eastAsia="ru-RU"/>
              </w:rPr>
            </w:pPr>
            <w:r w:rsidRPr="009535FE">
              <w:rPr>
                <w:color w:val="000000"/>
                <w:sz w:val="16"/>
                <w:szCs w:val="16"/>
                <w:lang w:eastAsia="ru-RU"/>
              </w:rPr>
              <w:t>Право требования на имущество</w:t>
            </w:r>
          </w:p>
        </w:tc>
        <w:tc>
          <w:tcPr>
            <w:tcW w:w="1282" w:type="dxa"/>
            <w:tcBorders>
              <w:top w:val="nil"/>
              <w:left w:val="nil"/>
              <w:bottom w:val="single" w:sz="4" w:space="0" w:color="auto"/>
              <w:right w:val="nil"/>
            </w:tcBorders>
            <w:shd w:val="clear" w:color="auto" w:fill="auto"/>
            <w:noWrap/>
            <w:vAlign w:val="center"/>
          </w:tcPr>
          <w:p w14:paraId="144D963E" w14:textId="6876D128" w:rsidR="006123CD" w:rsidRPr="006123CD" w:rsidRDefault="006123CD" w:rsidP="006123CD">
            <w:pPr>
              <w:jc w:val="right"/>
              <w:rPr>
                <w:color w:val="000000"/>
                <w:sz w:val="16"/>
                <w:szCs w:val="16"/>
                <w:lang w:eastAsia="ru-RU"/>
              </w:rPr>
            </w:pPr>
            <w:r>
              <w:rPr>
                <w:color w:val="000000"/>
                <w:sz w:val="16"/>
                <w:szCs w:val="16"/>
              </w:rPr>
              <w:t>58,</w:t>
            </w:r>
            <w:r w:rsidRPr="006123CD">
              <w:rPr>
                <w:color w:val="000000"/>
                <w:sz w:val="16"/>
                <w:szCs w:val="16"/>
              </w:rPr>
              <w:t>521</w:t>
            </w:r>
          </w:p>
        </w:tc>
        <w:tc>
          <w:tcPr>
            <w:tcW w:w="1276" w:type="dxa"/>
            <w:tcBorders>
              <w:top w:val="nil"/>
              <w:left w:val="nil"/>
              <w:bottom w:val="single" w:sz="4" w:space="0" w:color="auto"/>
              <w:right w:val="nil"/>
            </w:tcBorders>
            <w:vAlign w:val="center"/>
          </w:tcPr>
          <w:p w14:paraId="12530F72" w14:textId="06E6E812" w:rsidR="006123CD" w:rsidRPr="006123CD" w:rsidRDefault="006123CD" w:rsidP="006123CD">
            <w:pPr>
              <w:jc w:val="right"/>
              <w:rPr>
                <w:color w:val="000000"/>
                <w:sz w:val="16"/>
                <w:szCs w:val="16"/>
                <w:lang w:eastAsia="ru-RU"/>
              </w:rPr>
            </w:pPr>
            <w:r w:rsidRPr="006123CD">
              <w:rPr>
                <w:color w:val="000000"/>
                <w:sz w:val="16"/>
                <w:szCs w:val="16"/>
              </w:rPr>
              <w:t>-</w:t>
            </w:r>
          </w:p>
        </w:tc>
        <w:tc>
          <w:tcPr>
            <w:tcW w:w="1559" w:type="dxa"/>
            <w:tcBorders>
              <w:top w:val="nil"/>
              <w:left w:val="nil"/>
              <w:bottom w:val="single" w:sz="4" w:space="0" w:color="auto"/>
              <w:right w:val="nil"/>
            </w:tcBorders>
            <w:vAlign w:val="center"/>
          </w:tcPr>
          <w:p w14:paraId="6F0AAE65" w14:textId="368B738C" w:rsidR="006123CD" w:rsidRPr="006123CD" w:rsidRDefault="006123CD" w:rsidP="006123CD">
            <w:pPr>
              <w:jc w:val="right"/>
              <w:rPr>
                <w:color w:val="000000"/>
                <w:sz w:val="16"/>
                <w:szCs w:val="16"/>
                <w:lang w:eastAsia="ru-RU"/>
              </w:rPr>
            </w:pPr>
            <w:r w:rsidRPr="006123CD">
              <w:rPr>
                <w:color w:val="000000"/>
                <w:sz w:val="16"/>
                <w:szCs w:val="16"/>
              </w:rPr>
              <w:t>-</w:t>
            </w:r>
          </w:p>
        </w:tc>
        <w:tc>
          <w:tcPr>
            <w:tcW w:w="1418" w:type="dxa"/>
            <w:tcBorders>
              <w:top w:val="nil"/>
              <w:left w:val="nil"/>
              <w:bottom w:val="single" w:sz="4" w:space="0" w:color="auto"/>
              <w:right w:val="nil"/>
            </w:tcBorders>
            <w:vAlign w:val="center"/>
          </w:tcPr>
          <w:p w14:paraId="5F232E1D" w14:textId="0EA1A6F9" w:rsidR="006123CD" w:rsidRPr="006123CD" w:rsidRDefault="006123CD" w:rsidP="006123CD">
            <w:pPr>
              <w:jc w:val="right"/>
              <w:rPr>
                <w:color w:val="000000"/>
                <w:sz w:val="16"/>
                <w:szCs w:val="16"/>
                <w:lang w:eastAsia="ru-RU"/>
              </w:rPr>
            </w:pPr>
            <w:r w:rsidRPr="006123CD">
              <w:rPr>
                <w:color w:val="000000"/>
                <w:sz w:val="16"/>
                <w:szCs w:val="16"/>
              </w:rPr>
              <w:t>-</w:t>
            </w:r>
          </w:p>
        </w:tc>
        <w:tc>
          <w:tcPr>
            <w:tcW w:w="1276" w:type="dxa"/>
            <w:tcBorders>
              <w:top w:val="nil"/>
              <w:left w:val="nil"/>
              <w:bottom w:val="single" w:sz="4" w:space="0" w:color="auto"/>
              <w:right w:val="nil"/>
            </w:tcBorders>
            <w:vAlign w:val="center"/>
          </w:tcPr>
          <w:p w14:paraId="12580C17" w14:textId="2F6C2AC4" w:rsidR="006123CD" w:rsidRPr="006123CD" w:rsidRDefault="006123CD" w:rsidP="006123CD">
            <w:pPr>
              <w:jc w:val="right"/>
              <w:rPr>
                <w:color w:val="000000"/>
                <w:sz w:val="16"/>
                <w:szCs w:val="16"/>
                <w:lang w:eastAsia="ru-RU"/>
              </w:rPr>
            </w:pPr>
            <w:r>
              <w:rPr>
                <w:color w:val="000000"/>
                <w:sz w:val="16"/>
                <w:szCs w:val="16"/>
              </w:rPr>
              <w:t>(58,</w:t>
            </w:r>
            <w:r w:rsidRPr="006123CD">
              <w:rPr>
                <w:color w:val="000000"/>
                <w:sz w:val="16"/>
                <w:szCs w:val="16"/>
              </w:rPr>
              <w:t>521)</w:t>
            </w:r>
          </w:p>
        </w:tc>
        <w:tc>
          <w:tcPr>
            <w:tcW w:w="1417" w:type="dxa"/>
            <w:tcBorders>
              <w:top w:val="nil"/>
              <w:left w:val="nil"/>
              <w:bottom w:val="single" w:sz="4" w:space="0" w:color="auto"/>
              <w:right w:val="nil"/>
            </w:tcBorders>
            <w:vAlign w:val="center"/>
          </w:tcPr>
          <w:p w14:paraId="136D9797" w14:textId="515716DA" w:rsidR="006123CD" w:rsidRPr="006123CD" w:rsidRDefault="006123CD" w:rsidP="006123CD">
            <w:pPr>
              <w:jc w:val="right"/>
              <w:rPr>
                <w:color w:val="000000"/>
                <w:sz w:val="16"/>
                <w:szCs w:val="16"/>
                <w:lang w:eastAsia="ru-RU"/>
              </w:rPr>
            </w:pPr>
            <w:r w:rsidRPr="006123CD">
              <w:rPr>
                <w:color w:val="000000"/>
                <w:sz w:val="16"/>
                <w:szCs w:val="16"/>
              </w:rPr>
              <w:t>-</w:t>
            </w:r>
          </w:p>
        </w:tc>
        <w:tc>
          <w:tcPr>
            <w:tcW w:w="1134" w:type="dxa"/>
            <w:tcBorders>
              <w:top w:val="nil"/>
              <w:left w:val="nil"/>
              <w:bottom w:val="single" w:sz="4" w:space="0" w:color="auto"/>
              <w:right w:val="nil"/>
            </w:tcBorders>
            <w:vAlign w:val="center"/>
          </w:tcPr>
          <w:p w14:paraId="18C1D0F5" w14:textId="52CAD5B6" w:rsidR="006123CD" w:rsidRPr="006123CD" w:rsidRDefault="006123CD" w:rsidP="006123CD">
            <w:pPr>
              <w:jc w:val="right"/>
              <w:rPr>
                <w:color w:val="000000"/>
                <w:sz w:val="16"/>
                <w:szCs w:val="16"/>
                <w:lang w:eastAsia="ru-RU"/>
              </w:rPr>
            </w:pPr>
            <w:r w:rsidRPr="006123CD">
              <w:rPr>
                <w:color w:val="000000"/>
                <w:sz w:val="16"/>
                <w:szCs w:val="16"/>
              </w:rPr>
              <w:t>-</w:t>
            </w:r>
          </w:p>
        </w:tc>
        <w:tc>
          <w:tcPr>
            <w:tcW w:w="1559" w:type="dxa"/>
            <w:tcBorders>
              <w:top w:val="nil"/>
              <w:left w:val="nil"/>
              <w:bottom w:val="single" w:sz="4" w:space="0" w:color="auto"/>
              <w:right w:val="nil"/>
            </w:tcBorders>
            <w:vAlign w:val="center"/>
          </w:tcPr>
          <w:p w14:paraId="7C06A5A3" w14:textId="1A50F820" w:rsidR="006123CD" w:rsidRPr="006123CD" w:rsidRDefault="006123CD" w:rsidP="006123CD">
            <w:pPr>
              <w:jc w:val="right"/>
              <w:rPr>
                <w:color w:val="000000"/>
                <w:sz w:val="16"/>
                <w:szCs w:val="16"/>
                <w:lang w:eastAsia="ru-RU"/>
              </w:rPr>
            </w:pPr>
            <w:r w:rsidRPr="006123CD">
              <w:rPr>
                <w:color w:val="000000"/>
                <w:sz w:val="16"/>
                <w:szCs w:val="16"/>
              </w:rPr>
              <w:t>-</w:t>
            </w:r>
          </w:p>
        </w:tc>
        <w:tc>
          <w:tcPr>
            <w:tcW w:w="1134" w:type="dxa"/>
            <w:tcBorders>
              <w:top w:val="nil"/>
              <w:left w:val="nil"/>
              <w:bottom w:val="single" w:sz="4" w:space="0" w:color="auto"/>
              <w:right w:val="nil"/>
            </w:tcBorders>
            <w:vAlign w:val="center"/>
          </w:tcPr>
          <w:p w14:paraId="0687864D" w14:textId="034F4258" w:rsidR="006123CD" w:rsidRPr="006123CD" w:rsidRDefault="006123CD" w:rsidP="006123CD">
            <w:pPr>
              <w:jc w:val="right"/>
              <w:rPr>
                <w:color w:val="000000"/>
                <w:sz w:val="16"/>
                <w:szCs w:val="16"/>
                <w:lang w:eastAsia="ru-RU"/>
              </w:rPr>
            </w:pPr>
            <w:r w:rsidRPr="006123CD">
              <w:rPr>
                <w:color w:val="000000"/>
                <w:sz w:val="16"/>
                <w:szCs w:val="16"/>
              </w:rPr>
              <w:t>-</w:t>
            </w:r>
          </w:p>
        </w:tc>
      </w:tr>
      <w:tr w:rsidR="006123CD" w:rsidRPr="009535FE" w14:paraId="0181AF11" w14:textId="1837E6BB" w:rsidTr="006123CD">
        <w:trPr>
          <w:trHeight w:val="20"/>
        </w:trPr>
        <w:tc>
          <w:tcPr>
            <w:tcW w:w="2687" w:type="dxa"/>
            <w:tcBorders>
              <w:top w:val="nil"/>
              <w:left w:val="nil"/>
              <w:bottom w:val="nil"/>
              <w:right w:val="nil"/>
            </w:tcBorders>
            <w:shd w:val="clear" w:color="auto" w:fill="auto"/>
            <w:vAlign w:val="center"/>
          </w:tcPr>
          <w:p w14:paraId="25639E92" w14:textId="60B58782" w:rsidR="006123CD" w:rsidRPr="009535FE" w:rsidRDefault="006123CD" w:rsidP="006123CD">
            <w:pPr>
              <w:rPr>
                <w:b/>
                <w:color w:val="000000"/>
                <w:sz w:val="16"/>
                <w:szCs w:val="16"/>
                <w:lang w:eastAsia="ru-RU"/>
              </w:rPr>
            </w:pPr>
          </w:p>
        </w:tc>
        <w:tc>
          <w:tcPr>
            <w:tcW w:w="1282" w:type="dxa"/>
            <w:tcBorders>
              <w:top w:val="single" w:sz="4" w:space="0" w:color="auto"/>
              <w:left w:val="nil"/>
              <w:bottom w:val="single" w:sz="4" w:space="0" w:color="auto"/>
              <w:right w:val="nil"/>
            </w:tcBorders>
            <w:shd w:val="clear" w:color="auto" w:fill="auto"/>
            <w:noWrap/>
            <w:vAlign w:val="center"/>
          </w:tcPr>
          <w:p w14:paraId="79C70467" w14:textId="23AA1B95" w:rsidR="006123CD" w:rsidRPr="006123CD" w:rsidRDefault="006123CD" w:rsidP="006123CD">
            <w:pPr>
              <w:jc w:val="right"/>
              <w:rPr>
                <w:color w:val="000000"/>
                <w:sz w:val="16"/>
                <w:szCs w:val="16"/>
                <w:lang w:eastAsia="ru-RU"/>
              </w:rPr>
            </w:pPr>
            <w:r>
              <w:rPr>
                <w:b/>
                <w:bCs/>
                <w:color w:val="000000"/>
                <w:sz w:val="16"/>
                <w:szCs w:val="16"/>
              </w:rPr>
              <w:t>109,366,</w:t>
            </w:r>
            <w:r w:rsidRPr="006123CD">
              <w:rPr>
                <w:b/>
                <w:bCs/>
                <w:color w:val="000000"/>
                <w:sz w:val="16"/>
                <w:szCs w:val="16"/>
              </w:rPr>
              <w:t>599</w:t>
            </w:r>
          </w:p>
        </w:tc>
        <w:tc>
          <w:tcPr>
            <w:tcW w:w="1276" w:type="dxa"/>
            <w:tcBorders>
              <w:top w:val="single" w:sz="4" w:space="0" w:color="auto"/>
              <w:left w:val="nil"/>
              <w:bottom w:val="single" w:sz="4" w:space="0" w:color="auto"/>
              <w:right w:val="nil"/>
            </w:tcBorders>
            <w:vAlign w:val="center"/>
          </w:tcPr>
          <w:p w14:paraId="4816FEB2" w14:textId="7B284AF4" w:rsidR="006123CD" w:rsidRPr="006123CD" w:rsidRDefault="006123CD" w:rsidP="006123CD">
            <w:pPr>
              <w:jc w:val="right"/>
              <w:rPr>
                <w:color w:val="000000"/>
                <w:sz w:val="16"/>
                <w:szCs w:val="16"/>
                <w:lang w:eastAsia="ru-RU"/>
              </w:rPr>
            </w:pPr>
            <w:r w:rsidRPr="006123CD">
              <w:rPr>
                <w:b/>
                <w:bCs/>
                <w:color w:val="000000"/>
                <w:sz w:val="16"/>
                <w:szCs w:val="16"/>
              </w:rPr>
              <w:t>-</w:t>
            </w:r>
          </w:p>
        </w:tc>
        <w:tc>
          <w:tcPr>
            <w:tcW w:w="1559" w:type="dxa"/>
            <w:tcBorders>
              <w:top w:val="single" w:sz="4" w:space="0" w:color="auto"/>
              <w:left w:val="nil"/>
              <w:bottom w:val="single" w:sz="4" w:space="0" w:color="auto"/>
              <w:right w:val="nil"/>
            </w:tcBorders>
            <w:vAlign w:val="center"/>
          </w:tcPr>
          <w:p w14:paraId="033B32BD" w14:textId="6B90D06C" w:rsidR="006123CD" w:rsidRPr="006123CD" w:rsidRDefault="006123CD" w:rsidP="006123CD">
            <w:pPr>
              <w:jc w:val="right"/>
              <w:rPr>
                <w:color w:val="000000"/>
                <w:sz w:val="16"/>
                <w:szCs w:val="16"/>
                <w:lang w:eastAsia="ru-RU"/>
              </w:rPr>
            </w:pPr>
            <w:r>
              <w:rPr>
                <w:b/>
                <w:bCs/>
                <w:color w:val="000000"/>
                <w:sz w:val="16"/>
                <w:szCs w:val="16"/>
              </w:rPr>
              <w:t>18,150,</w:t>
            </w:r>
            <w:r w:rsidRPr="006123CD">
              <w:rPr>
                <w:b/>
                <w:bCs/>
                <w:color w:val="000000"/>
                <w:sz w:val="16"/>
                <w:szCs w:val="16"/>
              </w:rPr>
              <w:t>879</w:t>
            </w:r>
          </w:p>
        </w:tc>
        <w:tc>
          <w:tcPr>
            <w:tcW w:w="1418" w:type="dxa"/>
            <w:tcBorders>
              <w:top w:val="single" w:sz="4" w:space="0" w:color="auto"/>
              <w:left w:val="nil"/>
              <w:bottom w:val="single" w:sz="4" w:space="0" w:color="auto"/>
              <w:right w:val="nil"/>
            </w:tcBorders>
            <w:vAlign w:val="center"/>
          </w:tcPr>
          <w:p w14:paraId="7BB77868" w14:textId="368EF38F" w:rsidR="006123CD" w:rsidRPr="006123CD" w:rsidRDefault="006123CD" w:rsidP="006123CD">
            <w:pPr>
              <w:jc w:val="right"/>
              <w:rPr>
                <w:color w:val="000000"/>
                <w:sz w:val="16"/>
                <w:szCs w:val="16"/>
                <w:lang w:eastAsia="ru-RU"/>
              </w:rPr>
            </w:pPr>
            <w:r>
              <w:rPr>
                <w:b/>
                <w:bCs/>
                <w:color w:val="000000"/>
                <w:sz w:val="16"/>
                <w:szCs w:val="16"/>
              </w:rPr>
              <w:t>1,318,</w:t>
            </w:r>
            <w:r w:rsidRPr="006123CD">
              <w:rPr>
                <w:b/>
                <w:bCs/>
                <w:color w:val="000000"/>
                <w:sz w:val="16"/>
                <w:szCs w:val="16"/>
              </w:rPr>
              <w:t>495</w:t>
            </w:r>
          </w:p>
        </w:tc>
        <w:tc>
          <w:tcPr>
            <w:tcW w:w="1276" w:type="dxa"/>
            <w:tcBorders>
              <w:top w:val="single" w:sz="4" w:space="0" w:color="auto"/>
              <w:left w:val="nil"/>
              <w:bottom w:val="single" w:sz="4" w:space="0" w:color="auto"/>
              <w:right w:val="nil"/>
            </w:tcBorders>
            <w:vAlign w:val="center"/>
          </w:tcPr>
          <w:p w14:paraId="321273B7" w14:textId="1B7FEBC2" w:rsidR="006123CD" w:rsidRPr="006123CD" w:rsidRDefault="006123CD" w:rsidP="006123CD">
            <w:pPr>
              <w:jc w:val="right"/>
              <w:rPr>
                <w:color w:val="000000"/>
                <w:sz w:val="16"/>
                <w:szCs w:val="16"/>
                <w:lang w:eastAsia="ru-RU"/>
              </w:rPr>
            </w:pPr>
            <w:r>
              <w:rPr>
                <w:b/>
                <w:bCs/>
                <w:color w:val="000000"/>
                <w:sz w:val="16"/>
                <w:szCs w:val="16"/>
              </w:rPr>
              <w:t>(27,668,</w:t>
            </w:r>
            <w:r w:rsidRPr="006123CD">
              <w:rPr>
                <w:b/>
                <w:bCs/>
                <w:color w:val="000000"/>
                <w:sz w:val="16"/>
                <w:szCs w:val="16"/>
              </w:rPr>
              <w:t>854)</w:t>
            </w:r>
          </w:p>
        </w:tc>
        <w:tc>
          <w:tcPr>
            <w:tcW w:w="1417" w:type="dxa"/>
            <w:tcBorders>
              <w:top w:val="single" w:sz="4" w:space="0" w:color="auto"/>
              <w:left w:val="nil"/>
              <w:bottom w:val="single" w:sz="4" w:space="0" w:color="auto"/>
              <w:right w:val="nil"/>
            </w:tcBorders>
            <w:vAlign w:val="center"/>
          </w:tcPr>
          <w:p w14:paraId="0677F25E" w14:textId="06CD6195" w:rsidR="006123CD" w:rsidRPr="006123CD" w:rsidRDefault="006123CD" w:rsidP="006123CD">
            <w:pPr>
              <w:jc w:val="right"/>
              <w:rPr>
                <w:color w:val="000000"/>
                <w:sz w:val="16"/>
                <w:szCs w:val="16"/>
                <w:lang w:eastAsia="ru-RU"/>
              </w:rPr>
            </w:pPr>
            <w:r w:rsidRPr="006123CD">
              <w:rPr>
                <w:b/>
                <w:bCs/>
                <w:color w:val="000000"/>
                <w:sz w:val="16"/>
                <w:szCs w:val="16"/>
              </w:rPr>
              <w:t>(2</w:t>
            </w:r>
            <w:r>
              <w:rPr>
                <w:b/>
                <w:bCs/>
                <w:color w:val="000000"/>
                <w:sz w:val="16"/>
                <w:szCs w:val="16"/>
              </w:rPr>
              <w:t>,</w:t>
            </w:r>
            <w:r w:rsidRPr="006123CD">
              <w:rPr>
                <w:b/>
                <w:bCs/>
                <w:color w:val="000000"/>
                <w:sz w:val="16"/>
                <w:szCs w:val="16"/>
              </w:rPr>
              <w:t>576</w:t>
            </w:r>
            <w:r>
              <w:rPr>
                <w:b/>
                <w:bCs/>
                <w:color w:val="000000"/>
                <w:sz w:val="16"/>
                <w:szCs w:val="16"/>
              </w:rPr>
              <w:t>,</w:t>
            </w:r>
            <w:r w:rsidRPr="006123CD">
              <w:rPr>
                <w:b/>
                <w:bCs/>
                <w:color w:val="000000"/>
                <w:sz w:val="16"/>
                <w:szCs w:val="16"/>
              </w:rPr>
              <w:t>518)</w:t>
            </w:r>
          </w:p>
        </w:tc>
        <w:tc>
          <w:tcPr>
            <w:tcW w:w="1134" w:type="dxa"/>
            <w:tcBorders>
              <w:top w:val="single" w:sz="4" w:space="0" w:color="auto"/>
              <w:left w:val="nil"/>
              <w:bottom w:val="single" w:sz="4" w:space="0" w:color="auto"/>
              <w:right w:val="nil"/>
            </w:tcBorders>
            <w:vAlign w:val="center"/>
          </w:tcPr>
          <w:p w14:paraId="0C56A6A6" w14:textId="73BBFF57" w:rsidR="006123CD" w:rsidRPr="006123CD" w:rsidRDefault="006123CD" w:rsidP="006123CD">
            <w:pPr>
              <w:jc w:val="right"/>
              <w:rPr>
                <w:color w:val="000000"/>
                <w:sz w:val="16"/>
                <w:szCs w:val="16"/>
                <w:lang w:eastAsia="ru-RU"/>
              </w:rPr>
            </w:pPr>
            <w:r>
              <w:rPr>
                <w:b/>
                <w:bCs/>
                <w:color w:val="000000"/>
                <w:sz w:val="16"/>
                <w:szCs w:val="16"/>
              </w:rPr>
              <w:t>1,997,</w:t>
            </w:r>
            <w:r w:rsidRPr="006123CD">
              <w:rPr>
                <w:b/>
                <w:bCs/>
                <w:color w:val="000000"/>
                <w:sz w:val="16"/>
                <w:szCs w:val="16"/>
              </w:rPr>
              <w:t>198</w:t>
            </w:r>
          </w:p>
        </w:tc>
        <w:tc>
          <w:tcPr>
            <w:tcW w:w="1559" w:type="dxa"/>
            <w:tcBorders>
              <w:top w:val="single" w:sz="4" w:space="0" w:color="auto"/>
              <w:left w:val="nil"/>
              <w:bottom w:val="single" w:sz="4" w:space="0" w:color="auto"/>
              <w:right w:val="nil"/>
            </w:tcBorders>
            <w:vAlign w:val="center"/>
          </w:tcPr>
          <w:p w14:paraId="6A703AAB" w14:textId="1471B396" w:rsidR="006123CD" w:rsidRPr="006123CD" w:rsidRDefault="006123CD" w:rsidP="006123CD">
            <w:pPr>
              <w:jc w:val="right"/>
              <w:rPr>
                <w:color w:val="000000"/>
                <w:sz w:val="16"/>
                <w:szCs w:val="16"/>
                <w:lang w:eastAsia="ru-RU"/>
              </w:rPr>
            </w:pPr>
            <w:r>
              <w:rPr>
                <w:b/>
                <w:bCs/>
                <w:color w:val="000000"/>
                <w:sz w:val="16"/>
                <w:szCs w:val="16"/>
              </w:rPr>
              <w:t>(2,647,</w:t>
            </w:r>
            <w:r w:rsidRPr="006123CD">
              <w:rPr>
                <w:b/>
                <w:bCs/>
                <w:color w:val="000000"/>
                <w:sz w:val="16"/>
                <w:szCs w:val="16"/>
              </w:rPr>
              <w:t>133)</w:t>
            </w:r>
          </w:p>
        </w:tc>
        <w:tc>
          <w:tcPr>
            <w:tcW w:w="1134" w:type="dxa"/>
            <w:tcBorders>
              <w:top w:val="single" w:sz="4" w:space="0" w:color="auto"/>
              <w:left w:val="nil"/>
              <w:bottom w:val="single" w:sz="4" w:space="0" w:color="auto"/>
              <w:right w:val="nil"/>
            </w:tcBorders>
            <w:vAlign w:val="center"/>
          </w:tcPr>
          <w:p w14:paraId="339B5499" w14:textId="66383D8C" w:rsidR="006123CD" w:rsidRPr="006123CD" w:rsidRDefault="006123CD" w:rsidP="006123CD">
            <w:pPr>
              <w:jc w:val="right"/>
              <w:rPr>
                <w:color w:val="000000"/>
                <w:sz w:val="16"/>
                <w:szCs w:val="16"/>
                <w:lang w:eastAsia="ru-RU"/>
              </w:rPr>
            </w:pPr>
            <w:r>
              <w:rPr>
                <w:b/>
                <w:bCs/>
                <w:color w:val="000000"/>
                <w:sz w:val="16"/>
                <w:szCs w:val="16"/>
              </w:rPr>
              <w:t>97,940,</w:t>
            </w:r>
            <w:r w:rsidRPr="006123CD">
              <w:rPr>
                <w:b/>
                <w:bCs/>
                <w:color w:val="000000"/>
                <w:sz w:val="16"/>
                <w:szCs w:val="16"/>
              </w:rPr>
              <w:t>666</w:t>
            </w:r>
          </w:p>
        </w:tc>
      </w:tr>
      <w:tr w:rsidR="000919E5" w:rsidRPr="009535FE" w14:paraId="7B90BD5F" w14:textId="6909420E" w:rsidTr="006123CD">
        <w:trPr>
          <w:trHeight w:val="20"/>
        </w:trPr>
        <w:tc>
          <w:tcPr>
            <w:tcW w:w="2687" w:type="dxa"/>
            <w:tcBorders>
              <w:top w:val="nil"/>
              <w:left w:val="nil"/>
              <w:bottom w:val="nil"/>
              <w:right w:val="nil"/>
            </w:tcBorders>
            <w:shd w:val="clear" w:color="auto" w:fill="auto"/>
            <w:vAlign w:val="center"/>
          </w:tcPr>
          <w:p w14:paraId="03083F4F" w14:textId="77434CAC" w:rsidR="000919E5" w:rsidRPr="009535FE" w:rsidRDefault="000919E5" w:rsidP="00763584">
            <w:pPr>
              <w:rPr>
                <w:b/>
                <w:i/>
                <w:color w:val="000000"/>
                <w:sz w:val="18"/>
                <w:szCs w:val="18"/>
                <w:lang w:eastAsia="ru-RU"/>
              </w:rPr>
            </w:pPr>
            <w:r w:rsidRPr="009535FE">
              <w:rPr>
                <w:b/>
                <w:i/>
                <w:color w:val="000000"/>
                <w:sz w:val="18"/>
                <w:szCs w:val="18"/>
                <w:lang w:eastAsia="ru-RU"/>
              </w:rPr>
              <w:t>Права требования, выкупленные у Цесна Банк</w:t>
            </w:r>
          </w:p>
        </w:tc>
        <w:tc>
          <w:tcPr>
            <w:tcW w:w="1282" w:type="dxa"/>
            <w:tcBorders>
              <w:top w:val="single" w:sz="4" w:space="0" w:color="auto"/>
              <w:left w:val="nil"/>
              <w:bottom w:val="nil"/>
              <w:right w:val="nil"/>
            </w:tcBorders>
            <w:shd w:val="clear" w:color="auto" w:fill="auto"/>
            <w:noWrap/>
            <w:vAlign w:val="center"/>
          </w:tcPr>
          <w:p w14:paraId="6E717CAF" w14:textId="77777777" w:rsidR="000919E5" w:rsidRPr="009535FE" w:rsidRDefault="000919E5" w:rsidP="00F85E59">
            <w:pPr>
              <w:rPr>
                <w:color w:val="000000"/>
                <w:sz w:val="16"/>
                <w:szCs w:val="16"/>
                <w:lang w:eastAsia="ru-RU"/>
              </w:rPr>
            </w:pPr>
          </w:p>
        </w:tc>
        <w:tc>
          <w:tcPr>
            <w:tcW w:w="1276" w:type="dxa"/>
            <w:tcBorders>
              <w:top w:val="single" w:sz="4" w:space="0" w:color="auto"/>
              <w:left w:val="nil"/>
              <w:bottom w:val="nil"/>
              <w:right w:val="nil"/>
            </w:tcBorders>
            <w:vAlign w:val="center"/>
          </w:tcPr>
          <w:p w14:paraId="6DFB8B20" w14:textId="77777777" w:rsidR="000919E5" w:rsidRPr="009535FE" w:rsidRDefault="000919E5" w:rsidP="00F85E59">
            <w:pPr>
              <w:rPr>
                <w:color w:val="000000"/>
                <w:sz w:val="16"/>
                <w:szCs w:val="16"/>
                <w:lang w:eastAsia="ru-RU"/>
              </w:rPr>
            </w:pPr>
          </w:p>
        </w:tc>
        <w:tc>
          <w:tcPr>
            <w:tcW w:w="1559" w:type="dxa"/>
            <w:tcBorders>
              <w:top w:val="single" w:sz="4" w:space="0" w:color="auto"/>
              <w:left w:val="nil"/>
              <w:bottom w:val="nil"/>
              <w:right w:val="nil"/>
            </w:tcBorders>
            <w:vAlign w:val="center"/>
          </w:tcPr>
          <w:p w14:paraId="1AE2A4A9" w14:textId="77777777" w:rsidR="000919E5" w:rsidRPr="009535FE" w:rsidRDefault="000919E5" w:rsidP="00F85E59">
            <w:pPr>
              <w:rPr>
                <w:color w:val="000000"/>
                <w:sz w:val="16"/>
                <w:szCs w:val="16"/>
                <w:lang w:eastAsia="ru-RU"/>
              </w:rPr>
            </w:pPr>
          </w:p>
        </w:tc>
        <w:tc>
          <w:tcPr>
            <w:tcW w:w="1418" w:type="dxa"/>
            <w:tcBorders>
              <w:top w:val="single" w:sz="4" w:space="0" w:color="auto"/>
              <w:left w:val="nil"/>
              <w:bottom w:val="nil"/>
              <w:right w:val="nil"/>
            </w:tcBorders>
            <w:vAlign w:val="center"/>
          </w:tcPr>
          <w:p w14:paraId="4EC2CC0A" w14:textId="77777777" w:rsidR="000919E5" w:rsidRPr="009535FE" w:rsidRDefault="000919E5" w:rsidP="00F85E59">
            <w:pPr>
              <w:rPr>
                <w:color w:val="000000"/>
                <w:sz w:val="16"/>
                <w:szCs w:val="16"/>
                <w:lang w:eastAsia="ru-RU"/>
              </w:rPr>
            </w:pPr>
          </w:p>
        </w:tc>
        <w:tc>
          <w:tcPr>
            <w:tcW w:w="1276" w:type="dxa"/>
            <w:tcBorders>
              <w:top w:val="single" w:sz="4" w:space="0" w:color="auto"/>
              <w:left w:val="nil"/>
              <w:bottom w:val="nil"/>
              <w:right w:val="nil"/>
            </w:tcBorders>
            <w:vAlign w:val="center"/>
          </w:tcPr>
          <w:p w14:paraId="2DEC86B3" w14:textId="77777777" w:rsidR="000919E5" w:rsidRPr="009535FE" w:rsidRDefault="000919E5" w:rsidP="00F85E59">
            <w:pPr>
              <w:rPr>
                <w:color w:val="000000"/>
                <w:sz w:val="16"/>
                <w:szCs w:val="16"/>
                <w:lang w:eastAsia="ru-RU"/>
              </w:rPr>
            </w:pPr>
          </w:p>
        </w:tc>
        <w:tc>
          <w:tcPr>
            <w:tcW w:w="1417" w:type="dxa"/>
            <w:tcBorders>
              <w:top w:val="single" w:sz="4" w:space="0" w:color="auto"/>
              <w:left w:val="nil"/>
              <w:bottom w:val="nil"/>
              <w:right w:val="nil"/>
            </w:tcBorders>
            <w:vAlign w:val="center"/>
          </w:tcPr>
          <w:p w14:paraId="1D47D5E7" w14:textId="77777777" w:rsidR="000919E5" w:rsidRPr="009535FE" w:rsidRDefault="000919E5" w:rsidP="00F85E59">
            <w:pPr>
              <w:rPr>
                <w:color w:val="000000"/>
                <w:sz w:val="16"/>
                <w:szCs w:val="16"/>
                <w:lang w:eastAsia="ru-RU"/>
              </w:rPr>
            </w:pPr>
          </w:p>
        </w:tc>
        <w:tc>
          <w:tcPr>
            <w:tcW w:w="1134" w:type="dxa"/>
            <w:tcBorders>
              <w:top w:val="single" w:sz="4" w:space="0" w:color="auto"/>
              <w:left w:val="nil"/>
              <w:bottom w:val="nil"/>
              <w:right w:val="nil"/>
            </w:tcBorders>
            <w:vAlign w:val="center"/>
          </w:tcPr>
          <w:p w14:paraId="0C621C8B" w14:textId="77777777" w:rsidR="000919E5" w:rsidRPr="009535FE" w:rsidRDefault="000919E5" w:rsidP="00F85E59">
            <w:pPr>
              <w:rPr>
                <w:color w:val="000000"/>
                <w:sz w:val="16"/>
                <w:szCs w:val="16"/>
                <w:lang w:eastAsia="ru-RU"/>
              </w:rPr>
            </w:pPr>
          </w:p>
        </w:tc>
        <w:tc>
          <w:tcPr>
            <w:tcW w:w="1559" w:type="dxa"/>
            <w:tcBorders>
              <w:top w:val="single" w:sz="4" w:space="0" w:color="auto"/>
              <w:left w:val="nil"/>
              <w:bottom w:val="nil"/>
              <w:right w:val="nil"/>
            </w:tcBorders>
            <w:vAlign w:val="center"/>
          </w:tcPr>
          <w:p w14:paraId="62617EE8" w14:textId="77777777" w:rsidR="000919E5" w:rsidRPr="009535FE" w:rsidRDefault="000919E5" w:rsidP="00F85E59">
            <w:pPr>
              <w:rPr>
                <w:color w:val="000000"/>
                <w:sz w:val="16"/>
                <w:szCs w:val="16"/>
                <w:lang w:eastAsia="ru-RU"/>
              </w:rPr>
            </w:pPr>
          </w:p>
        </w:tc>
        <w:tc>
          <w:tcPr>
            <w:tcW w:w="1134" w:type="dxa"/>
            <w:tcBorders>
              <w:top w:val="single" w:sz="4" w:space="0" w:color="auto"/>
              <w:left w:val="nil"/>
              <w:bottom w:val="nil"/>
              <w:right w:val="nil"/>
            </w:tcBorders>
            <w:vAlign w:val="center"/>
          </w:tcPr>
          <w:p w14:paraId="2337F013" w14:textId="77777777" w:rsidR="000919E5" w:rsidRPr="009535FE" w:rsidRDefault="000919E5" w:rsidP="00F85E59">
            <w:pPr>
              <w:rPr>
                <w:color w:val="000000"/>
                <w:sz w:val="16"/>
                <w:szCs w:val="16"/>
                <w:lang w:eastAsia="ru-RU"/>
              </w:rPr>
            </w:pPr>
          </w:p>
        </w:tc>
      </w:tr>
      <w:tr w:rsidR="006123CD" w:rsidRPr="009535FE" w14:paraId="19F30D40" w14:textId="3401CC57" w:rsidTr="006123CD">
        <w:trPr>
          <w:trHeight w:val="20"/>
        </w:trPr>
        <w:tc>
          <w:tcPr>
            <w:tcW w:w="2687" w:type="dxa"/>
            <w:tcBorders>
              <w:top w:val="nil"/>
              <w:left w:val="nil"/>
              <w:bottom w:val="nil"/>
              <w:right w:val="nil"/>
            </w:tcBorders>
            <w:shd w:val="clear" w:color="auto" w:fill="auto"/>
            <w:vAlign w:val="center"/>
          </w:tcPr>
          <w:p w14:paraId="424CE9B5" w14:textId="0DDD0165" w:rsidR="006123CD" w:rsidRPr="009535FE" w:rsidRDefault="006123CD" w:rsidP="006123CD">
            <w:pPr>
              <w:rPr>
                <w:color w:val="000000"/>
                <w:sz w:val="16"/>
                <w:szCs w:val="16"/>
                <w:lang w:eastAsia="ru-RU"/>
              </w:rPr>
            </w:pPr>
            <w:r w:rsidRPr="009535FE">
              <w:rPr>
                <w:color w:val="000000"/>
                <w:sz w:val="16"/>
                <w:szCs w:val="16"/>
                <w:lang w:eastAsia="ru-RU"/>
              </w:rPr>
              <w:t>1 пул (450 млрд)</w:t>
            </w:r>
          </w:p>
        </w:tc>
        <w:tc>
          <w:tcPr>
            <w:tcW w:w="1282" w:type="dxa"/>
            <w:tcBorders>
              <w:top w:val="nil"/>
              <w:left w:val="nil"/>
              <w:bottom w:val="nil"/>
              <w:right w:val="nil"/>
            </w:tcBorders>
            <w:shd w:val="clear" w:color="auto" w:fill="auto"/>
            <w:noWrap/>
            <w:vAlign w:val="center"/>
          </w:tcPr>
          <w:p w14:paraId="1BAEA291" w14:textId="186BE1CF" w:rsidR="006123CD" w:rsidRPr="006123CD" w:rsidRDefault="006123CD" w:rsidP="006123CD">
            <w:pPr>
              <w:jc w:val="right"/>
              <w:rPr>
                <w:color w:val="000000"/>
                <w:sz w:val="16"/>
                <w:szCs w:val="16"/>
                <w:lang w:eastAsia="ru-RU"/>
              </w:rPr>
            </w:pPr>
            <w:r>
              <w:rPr>
                <w:color w:val="000000"/>
                <w:sz w:val="16"/>
                <w:szCs w:val="16"/>
              </w:rPr>
              <w:t>45,734,</w:t>
            </w:r>
            <w:r w:rsidRPr="006123CD">
              <w:rPr>
                <w:color w:val="000000"/>
                <w:sz w:val="16"/>
                <w:szCs w:val="16"/>
              </w:rPr>
              <w:t>857</w:t>
            </w:r>
          </w:p>
        </w:tc>
        <w:tc>
          <w:tcPr>
            <w:tcW w:w="1276" w:type="dxa"/>
            <w:tcBorders>
              <w:top w:val="nil"/>
              <w:left w:val="nil"/>
              <w:bottom w:val="nil"/>
              <w:right w:val="nil"/>
            </w:tcBorders>
            <w:vAlign w:val="center"/>
          </w:tcPr>
          <w:p w14:paraId="5746B6F8" w14:textId="78D2AAB5" w:rsidR="006123CD" w:rsidRPr="006123CD" w:rsidRDefault="006123CD" w:rsidP="006123CD">
            <w:pPr>
              <w:jc w:val="right"/>
              <w:rPr>
                <w:color w:val="000000"/>
                <w:sz w:val="16"/>
                <w:szCs w:val="16"/>
                <w:lang w:eastAsia="ru-RU"/>
              </w:rPr>
            </w:pPr>
            <w:r w:rsidRPr="006123CD">
              <w:rPr>
                <w:color w:val="000000"/>
                <w:sz w:val="16"/>
                <w:szCs w:val="16"/>
              </w:rPr>
              <w:t>-</w:t>
            </w:r>
          </w:p>
        </w:tc>
        <w:tc>
          <w:tcPr>
            <w:tcW w:w="1559" w:type="dxa"/>
            <w:tcBorders>
              <w:top w:val="nil"/>
              <w:left w:val="nil"/>
              <w:bottom w:val="nil"/>
              <w:right w:val="nil"/>
            </w:tcBorders>
            <w:vAlign w:val="center"/>
          </w:tcPr>
          <w:p w14:paraId="68ACA5E3" w14:textId="5DF15C9D" w:rsidR="006123CD" w:rsidRPr="006123CD" w:rsidRDefault="006123CD" w:rsidP="006123CD">
            <w:pPr>
              <w:jc w:val="right"/>
              <w:rPr>
                <w:color w:val="000000"/>
                <w:sz w:val="16"/>
                <w:szCs w:val="16"/>
                <w:lang w:eastAsia="ru-RU"/>
              </w:rPr>
            </w:pPr>
            <w:r>
              <w:rPr>
                <w:color w:val="000000"/>
                <w:sz w:val="16"/>
                <w:szCs w:val="16"/>
              </w:rPr>
              <w:t>10,592,</w:t>
            </w:r>
            <w:r w:rsidRPr="006123CD">
              <w:rPr>
                <w:color w:val="000000"/>
                <w:sz w:val="16"/>
                <w:szCs w:val="16"/>
              </w:rPr>
              <w:t>863</w:t>
            </w:r>
          </w:p>
        </w:tc>
        <w:tc>
          <w:tcPr>
            <w:tcW w:w="1418" w:type="dxa"/>
            <w:tcBorders>
              <w:top w:val="nil"/>
              <w:left w:val="nil"/>
              <w:bottom w:val="nil"/>
              <w:right w:val="nil"/>
            </w:tcBorders>
            <w:vAlign w:val="center"/>
          </w:tcPr>
          <w:p w14:paraId="6B645CC6" w14:textId="3860CCD1" w:rsidR="006123CD" w:rsidRPr="006123CD" w:rsidRDefault="006123CD" w:rsidP="006123CD">
            <w:pPr>
              <w:jc w:val="right"/>
              <w:rPr>
                <w:color w:val="000000"/>
                <w:sz w:val="16"/>
                <w:szCs w:val="16"/>
                <w:lang w:eastAsia="ru-RU"/>
              </w:rPr>
            </w:pPr>
            <w:r>
              <w:rPr>
                <w:color w:val="000000"/>
                <w:sz w:val="16"/>
                <w:szCs w:val="16"/>
              </w:rPr>
              <w:t>2,431,</w:t>
            </w:r>
            <w:r w:rsidRPr="006123CD">
              <w:rPr>
                <w:color w:val="000000"/>
                <w:sz w:val="16"/>
                <w:szCs w:val="16"/>
              </w:rPr>
              <w:t>750</w:t>
            </w:r>
          </w:p>
        </w:tc>
        <w:tc>
          <w:tcPr>
            <w:tcW w:w="1276" w:type="dxa"/>
            <w:tcBorders>
              <w:top w:val="nil"/>
              <w:left w:val="nil"/>
              <w:bottom w:val="nil"/>
              <w:right w:val="nil"/>
            </w:tcBorders>
            <w:vAlign w:val="center"/>
          </w:tcPr>
          <w:p w14:paraId="7EC9619C" w14:textId="01D56321" w:rsidR="006123CD" w:rsidRPr="006123CD" w:rsidRDefault="006123CD" w:rsidP="006123CD">
            <w:pPr>
              <w:jc w:val="right"/>
              <w:rPr>
                <w:color w:val="000000"/>
                <w:sz w:val="16"/>
                <w:szCs w:val="16"/>
                <w:lang w:eastAsia="ru-RU"/>
              </w:rPr>
            </w:pPr>
            <w:r>
              <w:rPr>
                <w:color w:val="000000"/>
                <w:sz w:val="16"/>
                <w:szCs w:val="16"/>
              </w:rPr>
              <w:t>(10,722,</w:t>
            </w:r>
            <w:r w:rsidRPr="006123CD">
              <w:rPr>
                <w:color w:val="000000"/>
                <w:sz w:val="16"/>
                <w:szCs w:val="16"/>
              </w:rPr>
              <w:t>523)</w:t>
            </w:r>
          </w:p>
        </w:tc>
        <w:tc>
          <w:tcPr>
            <w:tcW w:w="1417" w:type="dxa"/>
            <w:tcBorders>
              <w:top w:val="nil"/>
              <w:left w:val="nil"/>
              <w:bottom w:val="nil"/>
              <w:right w:val="nil"/>
            </w:tcBorders>
            <w:vAlign w:val="center"/>
          </w:tcPr>
          <w:p w14:paraId="753B38DB" w14:textId="5CDD90B3" w:rsidR="006123CD" w:rsidRPr="006123CD" w:rsidRDefault="006123CD" w:rsidP="006123CD">
            <w:pPr>
              <w:jc w:val="right"/>
              <w:rPr>
                <w:color w:val="000000"/>
                <w:sz w:val="16"/>
                <w:szCs w:val="16"/>
                <w:lang w:eastAsia="ru-RU"/>
              </w:rPr>
            </w:pPr>
            <w:r>
              <w:rPr>
                <w:color w:val="000000"/>
                <w:sz w:val="16"/>
                <w:szCs w:val="16"/>
              </w:rPr>
              <w:t>(2,971,</w:t>
            </w:r>
            <w:r w:rsidRPr="006123CD">
              <w:rPr>
                <w:color w:val="000000"/>
                <w:sz w:val="16"/>
                <w:szCs w:val="16"/>
              </w:rPr>
              <w:t>073)</w:t>
            </w:r>
          </w:p>
        </w:tc>
        <w:tc>
          <w:tcPr>
            <w:tcW w:w="1134" w:type="dxa"/>
            <w:tcBorders>
              <w:top w:val="nil"/>
              <w:left w:val="nil"/>
              <w:bottom w:val="nil"/>
              <w:right w:val="nil"/>
            </w:tcBorders>
            <w:vAlign w:val="center"/>
          </w:tcPr>
          <w:p w14:paraId="79DF42FE" w14:textId="1BE0CAAE" w:rsidR="006123CD" w:rsidRPr="006123CD" w:rsidRDefault="006123CD" w:rsidP="006123CD">
            <w:pPr>
              <w:jc w:val="right"/>
              <w:rPr>
                <w:color w:val="000000"/>
                <w:sz w:val="16"/>
                <w:szCs w:val="16"/>
                <w:lang w:eastAsia="ru-RU"/>
              </w:rPr>
            </w:pPr>
            <w:r>
              <w:rPr>
                <w:color w:val="000000"/>
                <w:sz w:val="16"/>
                <w:szCs w:val="16"/>
              </w:rPr>
              <w:t>34,</w:t>
            </w:r>
            <w:r w:rsidRPr="006123CD">
              <w:rPr>
                <w:color w:val="000000"/>
                <w:sz w:val="16"/>
                <w:szCs w:val="16"/>
              </w:rPr>
              <w:t>324</w:t>
            </w:r>
          </w:p>
        </w:tc>
        <w:tc>
          <w:tcPr>
            <w:tcW w:w="1559" w:type="dxa"/>
            <w:tcBorders>
              <w:top w:val="nil"/>
              <w:left w:val="nil"/>
              <w:bottom w:val="nil"/>
              <w:right w:val="nil"/>
            </w:tcBorders>
            <w:vAlign w:val="center"/>
          </w:tcPr>
          <w:p w14:paraId="49D0AF00" w14:textId="63805131" w:rsidR="006123CD" w:rsidRPr="006123CD" w:rsidRDefault="006123CD" w:rsidP="006123CD">
            <w:pPr>
              <w:jc w:val="right"/>
              <w:rPr>
                <w:color w:val="000000"/>
                <w:sz w:val="16"/>
                <w:szCs w:val="16"/>
                <w:lang w:eastAsia="ru-RU"/>
              </w:rPr>
            </w:pPr>
            <w:r>
              <w:rPr>
                <w:color w:val="000000"/>
                <w:sz w:val="16"/>
                <w:szCs w:val="16"/>
              </w:rPr>
              <w:t>(3,748,</w:t>
            </w:r>
            <w:r w:rsidRPr="006123CD">
              <w:rPr>
                <w:color w:val="000000"/>
                <w:sz w:val="16"/>
                <w:szCs w:val="16"/>
              </w:rPr>
              <w:t>116)</w:t>
            </w:r>
          </w:p>
        </w:tc>
        <w:tc>
          <w:tcPr>
            <w:tcW w:w="1134" w:type="dxa"/>
            <w:tcBorders>
              <w:top w:val="nil"/>
              <w:left w:val="nil"/>
              <w:bottom w:val="nil"/>
              <w:right w:val="nil"/>
            </w:tcBorders>
            <w:vAlign w:val="center"/>
          </w:tcPr>
          <w:p w14:paraId="4408EB5D" w14:textId="184A7070" w:rsidR="006123CD" w:rsidRPr="006123CD" w:rsidRDefault="006123CD" w:rsidP="006123CD">
            <w:pPr>
              <w:jc w:val="right"/>
              <w:rPr>
                <w:color w:val="000000"/>
                <w:sz w:val="16"/>
                <w:szCs w:val="16"/>
                <w:lang w:eastAsia="ru-RU"/>
              </w:rPr>
            </w:pPr>
            <w:r>
              <w:rPr>
                <w:color w:val="000000"/>
                <w:sz w:val="16"/>
                <w:szCs w:val="16"/>
              </w:rPr>
              <w:t>41,352,</w:t>
            </w:r>
            <w:r w:rsidRPr="006123CD">
              <w:rPr>
                <w:color w:val="000000"/>
                <w:sz w:val="16"/>
                <w:szCs w:val="16"/>
              </w:rPr>
              <w:t>082</w:t>
            </w:r>
          </w:p>
        </w:tc>
      </w:tr>
      <w:tr w:rsidR="006123CD" w:rsidRPr="009535FE" w14:paraId="619E54A1" w14:textId="253A2CBF" w:rsidTr="006123CD">
        <w:trPr>
          <w:trHeight w:val="20"/>
        </w:trPr>
        <w:tc>
          <w:tcPr>
            <w:tcW w:w="2687" w:type="dxa"/>
            <w:tcBorders>
              <w:top w:val="nil"/>
              <w:left w:val="nil"/>
              <w:bottom w:val="nil"/>
              <w:right w:val="nil"/>
            </w:tcBorders>
            <w:shd w:val="clear" w:color="auto" w:fill="auto"/>
            <w:vAlign w:val="center"/>
          </w:tcPr>
          <w:p w14:paraId="4E363306" w14:textId="1504B225" w:rsidR="006123CD" w:rsidRPr="009535FE" w:rsidRDefault="006123CD" w:rsidP="006123CD">
            <w:pPr>
              <w:rPr>
                <w:color w:val="000000"/>
                <w:sz w:val="16"/>
                <w:szCs w:val="16"/>
                <w:lang w:eastAsia="ru-RU"/>
              </w:rPr>
            </w:pPr>
            <w:r w:rsidRPr="009535FE">
              <w:rPr>
                <w:color w:val="000000"/>
                <w:sz w:val="16"/>
                <w:szCs w:val="16"/>
                <w:lang w:eastAsia="ru-RU"/>
              </w:rPr>
              <w:t>2 пул (604 млрд)</w:t>
            </w:r>
          </w:p>
        </w:tc>
        <w:tc>
          <w:tcPr>
            <w:tcW w:w="1282" w:type="dxa"/>
            <w:tcBorders>
              <w:top w:val="nil"/>
              <w:left w:val="nil"/>
              <w:bottom w:val="single" w:sz="4" w:space="0" w:color="auto"/>
              <w:right w:val="nil"/>
            </w:tcBorders>
            <w:shd w:val="clear" w:color="auto" w:fill="auto"/>
            <w:noWrap/>
            <w:vAlign w:val="center"/>
          </w:tcPr>
          <w:p w14:paraId="10504107" w14:textId="7BEC1909" w:rsidR="006123CD" w:rsidRPr="006123CD" w:rsidRDefault="006123CD" w:rsidP="006123CD">
            <w:pPr>
              <w:jc w:val="right"/>
              <w:rPr>
                <w:color w:val="000000"/>
                <w:sz w:val="16"/>
                <w:szCs w:val="16"/>
                <w:lang w:eastAsia="ru-RU"/>
              </w:rPr>
            </w:pPr>
            <w:r w:rsidRPr="006123CD">
              <w:rPr>
                <w:color w:val="000000"/>
                <w:sz w:val="16"/>
                <w:szCs w:val="16"/>
              </w:rPr>
              <w:t>-</w:t>
            </w:r>
          </w:p>
        </w:tc>
        <w:tc>
          <w:tcPr>
            <w:tcW w:w="1276" w:type="dxa"/>
            <w:tcBorders>
              <w:top w:val="nil"/>
              <w:left w:val="nil"/>
              <w:bottom w:val="single" w:sz="4" w:space="0" w:color="auto"/>
              <w:right w:val="nil"/>
            </w:tcBorders>
            <w:vAlign w:val="center"/>
          </w:tcPr>
          <w:p w14:paraId="6FE12646" w14:textId="187FC863" w:rsidR="006123CD" w:rsidRPr="006123CD" w:rsidRDefault="006123CD" w:rsidP="006123CD">
            <w:pPr>
              <w:jc w:val="right"/>
              <w:rPr>
                <w:color w:val="000000"/>
                <w:sz w:val="16"/>
                <w:szCs w:val="16"/>
                <w:lang w:eastAsia="ru-RU"/>
              </w:rPr>
            </w:pPr>
            <w:r>
              <w:rPr>
                <w:color w:val="000000"/>
                <w:sz w:val="16"/>
                <w:szCs w:val="16"/>
              </w:rPr>
              <w:t>118,922,</w:t>
            </w:r>
            <w:r w:rsidRPr="006123CD">
              <w:rPr>
                <w:color w:val="000000"/>
                <w:sz w:val="16"/>
                <w:szCs w:val="16"/>
              </w:rPr>
              <w:t>800</w:t>
            </w:r>
          </w:p>
        </w:tc>
        <w:tc>
          <w:tcPr>
            <w:tcW w:w="1559" w:type="dxa"/>
            <w:tcBorders>
              <w:top w:val="nil"/>
              <w:left w:val="nil"/>
              <w:bottom w:val="single" w:sz="4" w:space="0" w:color="auto"/>
              <w:right w:val="nil"/>
            </w:tcBorders>
            <w:vAlign w:val="center"/>
          </w:tcPr>
          <w:p w14:paraId="345FC7BF" w14:textId="7A88827B" w:rsidR="006123CD" w:rsidRPr="006123CD" w:rsidRDefault="006123CD" w:rsidP="006123CD">
            <w:pPr>
              <w:jc w:val="right"/>
              <w:rPr>
                <w:color w:val="000000"/>
                <w:sz w:val="16"/>
                <w:szCs w:val="16"/>
                <w:lang w:eastAsia="ru-RU"/>
              </w:rPr>
            </w:pPr>
            <w:r>
              <w:rPr>
                <w:color w:val="000000"/>
                <w:sz w:val="16"/>
                <w:szCs w:val="16"/>
              </w:rPr>
              <w:t>24,844,</w:t>
            </w:r>
            <w:r w:rsidRPr="006123CD">
              <w:rPr>
                <w:color w:val="000000"/>
                <w:sz w:val="16"/>
                <w:szCs w:val="16"/>
              </w:rPr>
              <w:t>670</w:t>
            </w:r>
          </w:p>
        </w:tc>
        <w:tc>
          <w:tcPr>
            <w:tcW w:w="1418" w:type="dxa"/>
            <w:tcBorders>
              <w:top w:val="nil"/>
              <w:left w:val="nil"/>
              <w:bottom w:val="single" w:sz="4" w:space="0" w:color="auto"/>
              <w:right w:val="nil"/>
            </w:tcBorders>
            <w:vAlign w:val="center"/>
          </w:tcPr>
          <w:p w14:paraId="5B6B5256" w14:textId="17E3A52D" w:rsidR="006123CD" w:rsidRPr="006123CD" w:rsidRDefault="006123CD" w:rsidP="006123CD">
            <w:pPr>
              <w:jc w:val="right"/>
              <w:rPr>
                <w:color w:val="000000"/>
                <w:sz w:val="16"/>
                <w:szCs w:val="16"/>
                <w:lang w:eastAsia="ru-RU"/>
              </w:rPr>
            </w:pPr>
            <w:r>
              <w:rPr>
                <w:color w:val="000000"/>
                <w:sz w:val="16"/>
                <w:szCs w:val="16"/>
              </w:rPr>
              <w:t>17,405,</w:t>
            </w:r>
            <w:r w:rsidRPr="006123CD">
              <w:rPr>
                <w:color w:val="000000"/>
                <w:sz w:val="16"/>
                <w:szCs w:val="16"/>
              </w:rPr>
              <w:t>123</w:t>
            </w:r>
          </w:p>
        </w:tc>
        <w:tc>
          <w:tcPr>
            <w:tcW w:w="1276" w:type="dxa"/>
            <w:tcBorders>
              <w:top w:val="nil"/>
              <w:left w:val="nil"/>
              <w:bottom w:val="single" w:sz="4" w:space="0" w:color="auto"/>
              <w:right w:val="nil"/>
            </w:tcBorders>
            <w:vAlign w:val="center"/>
          </w:tcPr>
          <w:p w14:paraId="72EFA842" w14:textId="2E323C63" w:rsidR="006123CD" w:rsidRPr="006123CD" w:rsidRDefault="006123CD" w:rsidP="006123CD">
            <w:pPr>
              <w:jc w:val="right"/>
              <w:rPr>
                <w:color w:val="000000"/>
                <w:sz w:val="16"/>
                <w:szCs w:val="16"/>
                <w:lang w:eastAsia="ru-RU"/>
              </w:rPr>
            </w:pPr>
            <w:r>
              <w:rPr>
                <w:color w:val="000000"/>
                <w:sz w:val="16"/>
                <w:szCs w:val="16"/>
              </w:rPr>
              <w:t>(18,957,</w:t>
            </w:r>
            <w:r w:rsidRPr="006123CD">
              <w:rPr>
                <w:color w:val="000000"/>
                <w:sz w:val="16"/>
                <w:szCs w:val="16"/>
              </w:rPr>
              <w:t>392)</w:t>
            </w:r>
          </w:p>
        </w:tc>
        <w:tc>
          <w:tcPr>
            <w:tcW w:w="1417" w:type="dxa"/>
            <w:tcBorders>
              <w:top w:val="nil"/>
              <w:left w:val="nil"/>
              <w:bottom w:val="single" w:sz="4" w:space="0" w:color="auto"/>
              <w:right w:val="nil"/>
            </w:tcBorders>
            <w:vAlign w:val="center"/>
          </w:tcPr>
          <w:p w14:paraId="52BA7A73" w14:textId="5B0C3E59" w:rsidR="006123CD" w:rsidRPr="006123CD" w:rsidRDefault="006123CD" w:rsidP="006123CD">
            <w:pPr>
              <w:jc w:val="right"/>
              <w:rPr>
                <w:color w:val="000000"/>
                <w:sz w:val="16"/>
                <w:szCs w:val="16"/>
                <w:lang w:eastAsia="ru-RU"/>
              </w:rPr>
            </w:pPr>
            <w:r>
              <w:rPr>
                <w:color w:val="000000"/>
                <w:sz w:val="16"/>
                <w:szCs w:val="16"/>
              </w:rPr>
              <w:t>(681,</w:t>
            </w:r>
            <w:r w:rsidRPr="006123CD">
              <w:rPr>
                <w:color w:val="000000"/>
                <w:sz w:val="16"/>
                <w:szCs w:val="16"/>
              </w:rPr>
              <w:t>120)</w:t>
            </w:r>
          </w:p>
        </w:tc>
        <w:tc>
          <w:tcPr>
            <w:tcW w:w="1134" w:type="dxa"/>
            <w:tcBorders>
              <w:top w:val="nil"/>
              <w:left w:val="nil"/>
              <w:bottom w:val="single" w:sz="4" w:space="0" w:color="auto"/>
              <w:right w:val="nil"/>
            </w:tcBorders>
            <w:vAlign w:val="center"/>
          </w:tcPr>
          <w:p w14:paraId="50089EFC" w14:textId="6863CCA2" w:rsidR="006123CD" w:rsidRPr="006123CD" w:rsidRDefault="006123CD" w:rsidP="006123CD">
            <w:pPr>
              <w:jc w:val="right"/>
              <w:rPr>
                <w:color w:val="000000"/>
                <w:sz w:val="16"/>
                <w:szCs w:val="16"/>
                <w:lang w:eastAsia="ru-RU"/>
              </w:rPr>
            </w:pPr>
            <w:r>
              <w:rPr>
                <w:color w:val="000000"/>
                <w:sz w:val="16"/>
                <w:szCs w:val="16"/>
              </w:rPr>
              <w:t>2,609,</w:t>
            </w:r>
            <w:r w:rsidRPr="006123CD">
              <w:rPr>
                <w:color w:val="000000"/>
                <w:sz w:val="16"/>
                <w:szCs w:val="16"/>
              </w:rPr>
              <w:t>118</w:t>
            </w:r>
          </w:p>
        </w:tc>
        <w:tc>
          <w:tcPr>
            <w:tcW w:w="1559" w:type="dxa"/>
            <w:tcBorders>
              <w:top w:val="nil"/>
              <w:left w:val="nil"/>
              <w:bottom w:val="single" w:sz="4" w:space="0" w:color="auto"/>
              <w:right w:val="nil"/>
            </w:tcBorders>
            <w:vAlign w:val="center"/>
          </w:tcPr>
          <w:p w14:paraId="6CDE1400" w14:textId="61D84FBA" w:rsidR="006123CD" w:rsidRPr="006123CD" w:rsidRDefault="006123CD" w:rsidP="006123CD">
            <w:pPr>
              <w:jc w:val="right"/>
              <w:rPr>
                <w:color w:val="000000"/>
                <w:sz w:val="16"/>
                <w:szCs w:val="16"/>
                <w:lang w:eastAsia="ru-RU"/>
              </w:rPr>
            </w:pPr>
            <w:r>
              <w:rPr>
                <w:color w:val="000000"/>
                <w:sz w:val="16"/>
                <w:szCs w:val="16"/>
              </w:rPr>
              <w:t>(47,189,</w:t>
            </w:r>
            <w:r w:rsidRPr="006123CD">
              <w:rPr>
                <w:color w:val="000000"/>
                <w:sz w:val="16"/>
                <w:szCs w:val="16"/>
              </w:rPr>
              <w:t>285)</w:t>
            </w:r>
          </w:p>
        </w:tc>
        <w:tc>
          <w:tcPr>
            <w:tcW w:w="1134" w:type="dxa"/>
            <w:tcBorders>
              <w:top w:val="nil"/>
              <w:left w:val="nil"/>
              <w:bottom w:val="single" w:sz="4" w:space="0" w:color="auto"/>
              <w:right w:val="nil"/>
            </w:tcBorders>
            <w:vAlign w:val="center"/>
          </w:tcPr>
          <w:p w14:paraId="43D36CAF" w14:textId="7BEABBF0" w:rsidR="006123CD" w:rsidRPr="006123CD" w:rsidRDefault="006123CD" w:rsidP="006123CD">
            <w:pPr>
              <w:jc w:val="right"/>
              <w:rPr>
                <w:color w:val="000000"/>
                <w:sz w:val="16"/>
                <w:szCs w:val="16"/>
                <w:lang w:eastAsia="ru-RU"/>
              </w:rPr>
            </w:pPr>
            <w:r>
              <w:rPr>
                <w:color w:val="000000"/>
                <w:sz w:val="16"/>
                <w:szCs w:val="16"/>
              </w:rPr>
              <w:t>96,953,</w:t>
            </w:r>
            <w:r w:rsidRPr="006123CD">
              <w:rPr>
                <w:color w:val="000000"/>
                <w:sz w:val="16"/>
                <w:szCs w:val="16"/>
              </w:rPr>
              <w:t>914</w:t>
            </w:r>
          </w:p>
        </w:tc>
      </w:tr>
      <w:tr w:rsidR="006123CD" w:rsidRPr="009535FE" w14:paraId="14CD4787" w14:textId="20FD527D" w:rsidTr="006123CD">
        <w:trPr>
          <w:trHeight w:val="20"/>
        </w:trPr>
        <w:tc>
          <w:tcPr>
            <w:tcW w:w="2687" w:type="dxa"/>
            <w:tcBorders>
              <w:top w:val="nil"/>
              <w:left w:val="nil"/>
              <w:bottom w:val="nil"/>
              <w:right w:val="nil"/>
            </w:tcBorders>
            <w:shd w:val="clear" w:color="auto" w:fill="auto"/>
            <w:vAlign w:val="center"/>
          </w:tcPr>
          <w:p w14:paraId="26E18293" w14:textId="42BF6357" w:rsidR="006123CD" w:rsidRPr="009535FE" w:rsidRDefault="006123CD" w:rsidP="006123CD">
            <w:pPr>
              <w:rPr>
                <w:b/>
                <w:color w:val="000000"/>
                <w:sz w:val="16"/>
                <w:szCs w:val="16"/>
                <w:lang w:eastAsia="ru-RU"/>
              </w:rPr>
            </w:pPr>
          </w:p>
        </w:tc>
        <w:tc>
          <w:tcPr>
            <w:tcW w:w="1282" w:type="dxa"/>
            <w:tcBorders>
              <w:top w:val="single" w:sz="4" w:space="0" w:color="auto"/>
              <w:left w:val="nil"/>
              <w:bottom w:val="single" w:sz="4" w:space="0" w:color="auto"/>
              <w:right w:val="nil"/>
            </w:tcBorders>
            <w:shd w:val="clear" w:color="auto" w:fill="auto"/>
            <w:noWrap/>
            <w:vAlign w:val="center"/>
          </w:tcPr>
          <w:p w14:paraId="345B0DAE" w14:textId="38987629" w:rsidR="006123CD" w:rsidRPr="006123CD" w:rsidRDefault="006123CD" w:rsidP="006123CD">
            <w:pPr>
              <w:jc w:val="right"/>
              <w:rPr>
                <w:color w:val="000000"/>
                <w:sz w:val="16"/>
                <w:szCs w:val="16"/>
                <w:lang w:eastAsia="ru-RU"/>
              </w:rPr>
            </w:pPr>
            <w:r>
              <w:rPr>
                <w:b/>
                <w:bCs/>
                <w:color w:val="000000"/>
                <w:sz w:val="16"/>
                <w:szCs w:val="16"/>
              </w:rPr>
              <w:t>45,734,</w:t>
            </w:r>
            <w:r w:rsidRPr="006123CD">
              <w:rPr>
                <w:b/>
                <w:bCs/>
                <w:color w:val="000000"/>
                <w:sz w:val="16"/>
                <w:szCs w:val="16"/>
              </w:rPr>
              <w:t>857</w:t>
            </w:r>
          </w:p>
        </w:tc>
        <w:tc>
          <w:tcPr>
            <w:tcW w:w="1276" w:type="dxa"/>
            <w:tcBorders>
              <w:top w:val="single" w:sz="4" w:space="0" w:color="auto"/>
              <w:left w:val="nil"/>
              <w:bottom w:val="single" w:sz="4" w:space="0" w:color="auto"/>
              <w:right w:val="nil"/>
            </w:tcBorders>
            <w:vAlign w:val="center"/>
          </w:tcPr>
          <w:p w14:paraId="5A4CB4CE" w14:textId="64CC3B80" w:rsidR="006123CD" w:rsidRPr="006123CD" w:rsidRDefault="006123CD" w:rsidP="006123CD">
            <w:pPr>
              <w:jc w:val="right"/>
              <w:rPr>
                <w:color w:val="000000"/>
                <w:sz w:val="16"/>
                <w:szCs w:val="16"/>
                <w:lang w:eastAsia="ru-RU"/>
              </w:rPr>
            </w:pPr>
            <w:r>
              <w:rPr>
                <w:b/>
                <w:bCs/>
                <w:color w:val="000000"/>
                <w:sz w:val="16"/>
                <w:szCs w:val="16"/>
              </w:rPr>
              <w:t>118,922,</w:t>
            </w:r>
            <w:r w:rsidRPr="006123CD">
              <w:rPr>
                <w:b/>
                <w:bCs/>
                <w:color w:val="000000"/>
                <w:sz w:val="16"/>
                <w:szCs w:val="16"/>
              </w:rPr>
              <w:t>800</w:t>
            </w:r>
          </w:p>
        </w:tc>
        <w:tc>
          <w:tcPr>
            <w:tcW w:w="1559" w:type="dxa"/>
            <w:tcBorders>
              <w:top w:val="single" w:sz="4" w:space="0" w:color="auto"/>
              <w:left w:val="nil"/>
              <w:bottom w:val="single" w:sz="4" w:space="0" w:color="auto"/>
              <w:right w:val="nil"/>
            </w:tcBorders>
            <w:vAlign w:val="center"/>
          </w:tcPr>
          <w:p w14:paraId="6BB9DF17" w14:textId="2EF6F3F6" w:rsidR="006123CD" w:rsidRPr="006123CD" w:rsidRDefault="006123CD" w:rsidP="006123CD">
            <w:pPr>
              <w:jc w:val="right"/>
              <w:rPr>
                <w:color w:val="000000"/>
                <w:sz w:val="16"/>
                <w:szCs w:val="16"/>
                <w:lang w:eastAsia="ru-RU"/>
              </w:rPr>
            </w:pPr>
            <w:r>
              <w:rPr>
                <w:b/>
                <w:bCs/>
                <w:color w:val="000000"/>
                <w:sz w:val="16"/>
                <w:szCs w:val="16"/>
              </w:rPr>
              <w:t>35,437,</w:t>
            </w:r>
            <w:r w:rsidRPr="006123CD">
              <w:rPr>
                <w:b/>
                <w:bCs/>
                <w:color w:val="000000"/>
                <w:sz w:val="16"/>
                <w:szCs w:val="16"/>
              </w:rPr>
              <w:t>533</w:t>
            </w:r>
          </w:p>
        </w:tc>
        <w:tc>
          <w:tcPr>
            <w:tcW w:w="1418" w:type="dxa"/>
            <w:tcBorders>
              <w:top w:val="single" w:sz="4" w:space="0" w:color="auto"/>
              <w:left w:val="nil"/>
              <w:bottom w:val="single" w:sz="4" w:space="0" w:color="auto"/>
              <w:right w:val="nil"/>
            </w:tcBorders>
            <w:vAlign w:val="center"/>
          </w:tcPr>
          <w:p w14:paraId="7ABFEEB2" w14:textId="5E43D2B3" w:rsidR="006123CD" w:rsidRPr="006123CD" w:rsidRDefault="006123CD" w:rsidP="006123CD">
            <w:pPr>
              <w:jc w:val="right"/>
              <w:rPr>
                <w:color w:val="000000"/>
                <w:sz w:val="16"/>
                <w:szCs w:val="16"/>
                <w:lang w:eastAsia="ru-RU"/>
              </w:rPr>
            </w:pPr>
            <w:r>
              <w:rPr>
                <w:b/>
                <w:bCs/>
                <w:color w:val="000000"/>
                <w:sz w:val="16"/>
                <w:szCs w:val="16"/>
              </w:rPr>
              <w:t>19,836,</w:t>
            </w:r>
            <w:r w:rsidRPr="006123CD">
              <w:rPr>
                <w:b/>
                <w:bCs/>
                <w:color w:val="000000"/>
                <w:sz w:val="16"/>
                <w:szCs w:val="16"/>
              </w:rPr>
              <w:t>873</w:t>
            </w:r>
          </w:p>
        </w:tc>
        <w:tc>
          <w:tcPr>
            <w:tcW w:w="1276" w:type="dxa"/>
            <w:tcBorders>
              <w:top w:val="single" w:sz="4" w:space="0" w:color="auto"/>
              <w:left w:val="nil"/>
              <w:bottom w:val="single" w:sz="4" w:space="0" w:color="auto"/>
              <w:right w:val="nil"/>
            </w:tcBorders>
            <w:vAlign w:val="center"/>
          </w:tcPr>
          <w:p w14:paraId="5B7E28E8" w14:textId="31EFCDA1" w:rsidR="006123CD" w:rsidRPr="006123CD" w:rsidRDefault="006123CD" w:rsidP="006123CD">
            <w:pPr>
              <w:jc w:val="right"/>
              <w:rPr>
                <w:color w:val="000000"/>
                <w:sz w:val="16"/>
                <w:szCs w:val="16"/>
                <w:lang w:eastAsia="ru-RU"/>
              </w:rPr>
            </w:pPr>
            <w:r>
              <w:rPr>
                <w:b/>
                <w:bCs/>
                <w:color w:val="000000"/>
                <w:sz w:val="16"/>
                <w:szCs w:val="16"/>
              </w:rPr>
              <w:t>(29,679,</w:t>
            </w:r>
            <w:r w:rsidRPr="006123CD">
              <w:rPr>
                <w:b/>
                <w:bCs/>
                <w:color w:val="000000"/>
                <w:sz w:val="16"/>
                <w:szCs w:val="16"/>
              </w:rPr>
              <w:t>915)</w:t>
            </w:r>
          </w:p>
        </w:tc>
        <w:tc>
          <w:tcPr>
            <w:tcW w:w="1417" w:type="dxa"/>
            <w:tcBorders>
              <w:top w:val="single" w:sz="4" w:space="0" w:color="auto"/>
              <w:left w:val="nil"/>
              <w:bottom w:val="single" w:sz="4" w:space="0" w:color="auto"/>
              <w:right w:val="nil"/>
            </w:tcBorders>
            <w:vAlign w:val="center"/>
          </w:tcPr>
          <w:p w14:paraId="13CB5D24" w14:textId="6FD861E4" w:rsidR="006123CD" w:rsidRPr="006123CD" w:rsidRDefault="006123CD" w:rsidP="006123CD">
            <w:pPr>
              <w:jc w:val="right"/>
              <w:rPr>
                <w:color w:val="000000"/>
                <w:sz w:val="16"/>
                <w:szCs w:val="16"/>
                <w:lang w:eastAsia="ru-RU"/>
              </w:rPr>
            </w:pPr>
            <w:r>
              <w:rPr>
                <w:b/>
                <w:bCs/>
                <w:color w:val="000000"/>
                <w:sz w:val="16"/>
                <w:szCs w:val="16"/>
              </w:rPr>
              <w:t>(3,652,</w:t>
            </w:r>
            <w:r w:rsidRPr="006123CD">
              <w:rPr>
                <w:b/>
                <w:bCs/>
                <w:color w:val="000000"/>
                <w:sz w:val="16"/>
                <w:szCs w:val="16"/>
              </w:rPr>
              <w:t>193)</w:t>
            </w:r>
          </w:p>
        </w:tc>
        <w:tc>
          <w:tcPr>
            <w:tcW w:w="1134" w:type="dxa"/>
            <w:tcBorders>
              <w:top w:val="single" w:sz="4" w:space="0" w:color="auto"/>
              <w:left w:val="nil"/>
              <w:bottom w:val="single" w:sz="4" w:space="0" w:color="auto"/>
              <w:right w:val="nil"/>
            </w:tcBorders>
            <w:vAlign w:val="center"/>
          </w:tcPr>
          <w:p w14:paraId="16369321" w14:textId="7790EB6B" w:rsidR="006123CD" w:rsidRPr="006123CD" w:rsidRDefault="006123CD" w:rsidP="006123CD">
            <w:pPr>
              <w:jc w:val="right"/>
              <w:rPr>
                <w:color w:val="000000"/>
                <w:sz w:val="16"/>
                <w:szCs w:val="16"/>
                <w:lang w:eastAsia="ru-RU"/>
              </w:rPr>
            </w:pPr>
            <w:r>
              <w:rPr>
                <w:b/>
                <w:bCs/>
                <w:color w:val="000000"/>
                <w:sz w:val="16"/>
                <w:szCs w:val="16"/>
              </w:rPr>
              <w:t>2,643,</w:t>
            </w:r>
            <w:r w:rsidRPr="006123CD">
              <w:rPr>
                <w:b/>
                <w:bCs/>
                <w:color w:val="000000"/>
                <w:sz w:val="16"/>
                <w:szCs w:val="16"/>
              </w:rPr>
              <w:t>442</w:t>
            </w:r>
          </w:p>
        </w:tc>
        <w:tc>
          <w:tcPr>
            <w:tcW w:w="1559" w:type="dxa"/>
            <w:tcBorders>
              <w:top w:val="single" w:sz="4" w:space="0" w:color="auto"/>
              <w:left w:val="nil"/>
              <w:bottom w:val="single" w:sz="4" w:space="0" w:color="auto"/>
              <w:right w:val="nil"/>
            </w:tcBorders>
            <w:vAlign w:val="center"/>
          </w:tcPr>
          <w:p w14:paraId="36CFDD92" w14:textId="5AE6995E" w:rsidR="006123CD" w:rsidRPr="006123CD" w:rsidRDefault="006123CD" w:rsidP="006123CD">
            <w:pPr>
              <w:jc w:val="right"/>
              <w:rPr>
                <w:color w:val="000000"/>
                <w:sz w:val="16"/>
                <w:szCs w:val="16"/>
                <w:lang w:eastAsia="ru-RU"/>
              </w:rPr>
            </w:pPr>
            <w:r>
              <w:rPr>
                <w:b/>
                <w:bCs/>
                <w:color w:val="000000"/>
                <w:sz w:val="16"/>
                <w:szCs w:val="16"/>
              </w:rPr>
              <w:t>(50,937,</w:t>
            </w:r>
            <w:r w:rsidRPr="006123CD">
              <w:rPr>
                <w:b/>
                <w:bCs/>
                <w:color w:val="000000"/>
                <w:sz w:val="16"/>
                <w:szCs w:val="16"/>
              </w:rPr>
              <w:t>401)</w:t>
            </w:r>
          </w:p>
        </w:tc>
        <w:tc>
          <w:tcPr>
            <w:tcW w:w="1134" w:type="dxa"/>
            <w:tcBorders>
              <w:top w:val="single" w:sz="4" w:space="0" w:color="auto"/>
              <w:left w:val="nil"/>
              <w:bottom w:val="single" w:sz="4" w:space="0" w:color="auto"/>
              <w:right w:val="nil"/>
            </w:tcBorders>
            <w:vAlign w:val="center"/>
          </w:tcPr>
          <w:p w14:paraId="315241E1" w14:textId="74851828" w:rsidR="006123CD" w:rsidRPr="006123CD" w:rsidRDefault="006123CD" w:rsidP="006123CD">
            <w:pPr>
              <w:jc w:val="right"/>
              <w:rPr>
                <w:color w:val="000000"/>
                <w:sz w:val="16"/>
                <w:szCs w:val="16"/>
                <w:lang w:eastAsia="ru-RU"/>
              </w:rPr>
            </w:pPr>
            <w:r>
              <w:rPr>
                <w:b/>
                <w:bCs/>
                <w:color w:val="000000"/>
                <w:sz w:val="16"/>
                <w:szCs w:val="16"/>
              </w:rPr>
              <w:t>138,305,</w:t>
            </w:r>
            <w:r w:rsidRPr="006123CD">
              <w:rPr>
                <w:b/>
                <w:bCs/>
                <w:color w:val="000000"/>
                <w:sz w:val="16"/>
                <w:szCs w:val="16"/>
              </w:rPr>
              <w:t>996</w:t>
            </w:r>
          </w:p>
        </w:tc>
      </w:tr>
      <w:tr w:rsidR="006123CD" w:rsidRPr="009535FE" w14:paraId="1FF88AEA" w14:textId="3BB61E9E" w:rsidTr="006123CD">
        <w:trPr>
          <w:trHeight w:val="270"/>
        </w:trPr>
        <w:tc>
          <w:tcPr>
            <w:tcW w:w="2687" w:type="dxa"/>
            <w:tcBorders>
              <w:top w:val="nil"/>
              <w:left w:val="nil"/>
              <w:bottom w:val="nil"/>
              <w:right w:val="nil"/>
            </w:tcBorders>
            <w:shd w:val="clear" w:color="auto" w:fill="auto"/>
            <w:vAlign w:val="center"/>
          </w:tcPr>
          <w:p w14:paraId="6725CFBA" w14:textId="59F6AE44" w:rsidR="006123CD" w:rsidRPr="00E21CF6" w:rsidRDefault="006123CD" w:rsidP="006123CD">
            <w:pPr>
              <w:rPr>
                <w:b/>
                <w:bCs/>
                <w:color w:val="000000"/>
                <w:sz w:val="16"/>
                <w:szCs w:val="16"/>
                <w:lang w:eastAsia="ru-RU"/>
              </w:rPr>
            </w:pPr>
            <w:r w:rsidRPr="00E21CF6">
              <w:rPr>
                <w:b/>
                <w:bCs/>
                <w:color w:val="000000"/>
                <w:sz w:val="16"/>
                <w:szCs w:val="16"/>
                <w:lang w:eastAsia="ru-RU"/>
              </w:rPr>
              <w:t>Итого права требования</w:t>
            </w:r>
          </w:p>
        </w:tc>
        <w:tc>
          <w:tcPr>
            <w:tcW w:w="1282" w:type="dxa"/>
            <w:tcBorders>
              <w:top w:val="single" w:sz="4" w:space="0" w:color="auto"/>
              <w:left w:val="nil"/>
              <w:bottom w:val="single" w:sz="4" w:space="0" w:color="auto"/>
              <w:right w:val="nil"/>
            </w:tcBorders>
            <w:shd w:val="clear" w:color="auto" w:fill="auto"/>
            <w:noWrap/>
            <w:vAlign w:val="center"/>
          </w:tcPr>
          <w:p w14:paraId="309F0763" w14:textId="0B111DC2" w:rsidR="006123CD" w:rsidRPr="006123CD" w:rsidRDefault="006123CD" w:rsidP="006123CD">
            <w:pPr>
              <w:jc w:val="right"/>
              <w:rPr>
                <w:b/>
                <w:bCs/>
                <w:color w:val="000000"/>
                <w:sz w:val="16"/>
                <w:szCs w:val="16"/>
                <w:lang w:eastAsia="ru-RU"/>
              </w:rPr>
            </w:pPr>
            <w:r>
              <w:rPr>
                <w:b/>
                <w:bCs/>
                <w:color w:val="000000"/>
                <w:sz w:val="16"/>
                <w:szCs w:val="16"/>
              </w:rPr>
              <w:t>155,101,</w:t>
            </w:r>
            <w:r w:rsidRPr="006123CD">
              <w:rPr>
                <w:b/>
                <w:bCs/>
                <w:color w:val="000000"/>
                <w:sz w:val="16"/>
                <w:szCs w:val="16"/>
              </w:rPr>
              <w:t>456</w:t>
            </w:r>
          </w:p>
        </w:tc>
        <w:tc>
          <w:tcPr>
            <w:tcW w:w="1276" w:type="dxa"/>
            <w:tcBorders>
              <w:top w:val="single" w:sz="4" w:space="0" w:color="auto"/>
              <w:left w:val="nil"/>
              <w:bottom w:val="single" w:sz="4" w:space="0" w:color="auto"/>
              <w:right w:val="nil"/>
            </w:tcBorders>
            <w:vAlign w:val="center"/>
          </w:tcPr>
          <w:p w14:paraId="4EABDA06" w14:textId="6BE38AF4" w:rsidR="006123CD" w:rsidRPr="006123CD" w:rsidRDefault="006123CD" w:rsidP="006123CD">
            <w:pPr>
              <w:jc w:val="right"/>
              <w:rPr>
                <w:b/>
                <w:bCs/>
                <w:color w:val="000000"/>
                <w:sz w:val="16"/>
                <w:szCs w:val="16"/>
                <w:lang w:eastAsia="ru-RU"/>
              </w:rPr>
            </w:pPr>
            <w:r>
              <w:rPr>
                <w:b/>
                <w:bCs/>
                <w:color w:val="000000"/>
                <w:sz w:val="16"/>
                <w:szCs w:val="16"/>
              </w:rPr>
              <w:t>118,922,</w:t>
            </w:r>
            <w:r w:rsidRPr="006123CD">
              <w:rPr>
                <w:b/>
                <w:bCs/>
                <w:color w:val="000000"/>
                <w:sz w:val="16"/>
                <w:szCs w:val="16"/>
              </w:rPr>
              <w:t>800</w:t>
            </w:r>
          </w:p>
        </w:tc>
        <w:tc>
          <w:tcPr>
            <w:tcW w:w="1559" w:type="dxa"/>
            <w:tcBorders>
              <w:top w:val="single" w:sz="4" w:space="0" w:color="auto"/>
              <w:left w:val="nil"/>
              <w:bottom w:val="single" w:sz="4" w:space="0" w:color="auto"/>
              <w:right w:val="nil"/>
            </w:tcBorders>
            <w:vAlign w:val="center"/>
          </w:tcPr>
          <w:p w14:paraId="0DC0A18C" w14:textId="22F17E6B" w:rsidR="006123CD" w:rsidRPr="006123CD" w:rsidRDefault="006123CD" w:rsidP="006123CD">
            <w:pPr>
              <w:jc w:val="right"/>
              <w:rPr>
                <w:b/>
                <w:bCs/>
                <w:color w:val="000000"/>
                <w:sz w:val="16"/>
                <w:szCs w:val="16"/>
                <w:lang w:eastAsia="ru-RU"/>
              </w:rPr>
            </w:pPr>
            <w:r>
              <w:rPr>
                <w:b/>
                <w:bCs/>
                <w:color w:val="000000"/>
                <w:sz w:val="16"/>
                <w:szCs w:val="16"/>
              </w:rPr>
              <w:t>53,588,</w:t>
            </w:r>
            <w:r w:rsidRPr="006123CD">
              <w:rPr>
                <w:b/>
                <w:bCs/>
                <w:color w:val="000000"/>
                <w:sz w:val="16"/>
                <w:szCs w:val="16"/>
              </w:rPr>
              <w:t>412</w:t>
            </w:r>
          </w:p>
        </w:tc>
        <w:tc>
          <w:tcPr>
            <w:tcW w:w="1418" w:type="dxa"/>
            <w:tcBorders>
              <w:top w:val="single" w:sz="4" w:space="0" w:color="auto"/>
              <w:left w:val="nil"/>
              <w:bottom w:val="single" w:sz="4" w:space="0" w:color="auto"/>
              <w:right w:val="nil"/>
            </w:tcBorders>
            <w:vAlign w:val="center"/>
          </w:tcPr>
          <w:p w14:paraId="024247EB" w14:textId="071CBE00" w:rsidR="006123CD" w:rsidRPr="006123CD" w:rsidRDefault="006123CD" w:rsidP="006123CD">
            <w:pPr>
              <w:jc w:val="right"/>
              <w:rPr>
                <w:b/>
                <w:bCs/>
                <w:color w:val="000000"/>
                <w:sz w:val="16"/>
                <w:szCs w:val="16"/>
                <w:lang w:eastAsia="ru-RU"/>
              </w:rPr>
            </w:pPr>
            <w:r>
              <w:rPr>
                <w:b/>
                <w:bCs/>
                <w:color w:val="000000"/>
                <w:sz w:val="16"/>
                <w:szCs w:val="16"/>
              </w:rPr>
              <w:t>21,155,</w:t>
            </w:r>
            <w:r w:rsidRPr="006123CD">
              <w:rPr>
                <w:b/>
                <w:bCs/>
                <w:color w:val="000000"/>
                <w:sz w:val="16"/>
                <w:szCs w:val="16"/>
              </w:rPr>
              <w:t>368</w:t>
            </w:r>
          </w:p>
        </w:tc>
        <w:tc>
          <w:tcPr>
            <w:tcW w:w="1276" w:type="dxa"/>
            <w:tcBorders>
              <w:top w:val="single" w:sz="4" w:space="0" w:color="auto"/>
              <w:left w:val="nil"/>
              <w:bottom w:val="single" w:sz="4" w:space="0" w:color="auto"/>
              <w:right w:val="nil"/>
            </w:tcBorders>
            <w:vAlign w:val="center"/>
          </w:tcPr>
          <w:p w14:paraId="5E0B4912" w14:textId="75142E00" w:rsidR="006123CD" w:rsidRPr="006123CD" w:rsidRDefault="006123CD" w:rsidP="006123CD">
            <w:pPr>
              <w:jc w:val="right"/>
              <w:rPr>
                <w:b/>
                <w:bCs/>
                <w:color w:val="000000"/>
                <w:sz w:val="16"/>
                <w:szCs w:val="16"/>
                <w:lang w:eastAsia="ru-RU"/>
              </w:rPr>
            </w:pPr>
            <w:r>
              <w:rPr>
                <w:b/>
                <w:bCs/>
                <w:color w:val="000000"/>
                <w:sz w:val="16"/>
                <w:szCs w:val="16"/>
              </w:rPr>
              <w:t>(57,348,</w:t>
            </w:r>
            <w:r w:rsidRPr="006123CD">
              <w:rPr>
                <w:b/>
                <w:bCs/>
                <w:color w:val="000000"/>
                <w:sz w:val="16"/>
                <w:szCs w:val="16"/>
              </w:rPr>
              <w:t>769)</w:t>
            </w:r>
          </w:p>
        </w:tc>
        <w:tc>
          <w:tcPr>
            <w:tcW w:w="1417" w:type="dxa"/>
            <w:tcBorders>
              <w:top w:val="single" w:sz="4" w:space="0" w:color="auto"/>
              <w:left w:val="nil"/>
              <w:bottom w:val="single" w:sz="4" w:space="0" w:color="auto"/>
              <w:right w:val="nil"/>
            </w:tcBorders>
            <w:vAlign w:val="center"/>
          </w:tcPr>
          <w:p w14:paraId="330405F7" w14:textId="66438559" w:rsidR="006123CD" w:rsidRPr="006123CD" w:rsidRDefault="006123CD" w:rsidP="006123CD">
            <w:pPr>
              <w:jc w:val="right"/>
              <w:rPr>
                <w:b/>
                <w:bCs/>
                <w:color w:val="000000"/>
                <w:sz w:val="16"/>
                <w:szCs w:val="16"/>
                <w:lang w:eastAsia="ru-RU"/>
              </w:rPr>
            </w:pPr>
            <w:r>
              <w:rPr>
                <w:b/>
                <w:bCs/>
                <w:color w:val="000000"/>
                <w:sz w:val="16"/>
                <w:szCs w:val="16"/>
              </w:rPr>
              <w:t>(6,228,</w:t>
            </w:r>
            <w:r w:rsidRPr="006123CD">
              <w:rPr>
                <w:b/>
                <w:bCs/>
                <w:color w:val="000000"/>
                <w:sz w:val="16"/>
                <w:szCs w:val="16"/>
              </w:rPr>
              <w:t>711)</w:t>
            </w:r>
          </w:p>
        </w:tc>
        <w:tc>
          <w:tcPr>
            <w:tcW w:w="1134" w:type="dxa"/>
            <w:tcBorders>
              <w:top w:val="single" w:sz="4" w:space="0" w:color="auto"/>
              <w:left w:val="nil"/>
              <w:bottom w:val="single" w:sz="4" w:space="0" w:color="auto"/>
              <w:right w:val="nil"/>
            </w:tcBorders>
            <w:vAlign w:val="center"/>
          </w:tcPr>
          <w:p w14:paraId="79DE6673" w14:textId="08E6CC4C" w:rsidR="006123CD" w:rsidRPr="006123CD" w:rsidRDefault="006123CD" w:rsidP="006123CD">
            <w:pPr>
              <w:jc w:val="right"/>
              <w:rPr>
                <w:b/>
                <w:bCs/>
                <w:color w:val="000000"/>
                <w:sz w:val="16"/>
                <w:szCs w:val="16"/>
                <w:lang w:eastAsia="ru-RU"/>
              </w:rPr>
            </w:pPr>
            <w:r>
              <w:rPr>
                <w:b/>
                <w:bCs/>
                <w:color w:val="000000"/>
                <w:sz w:val="16"/>
                <w:szCs w:val="16"/>
              </w:rPr>
              <w:t>4,640,</w:t>
            </w:r>
            <w:r w:rsidRPr="006123CD">
              <w:rPr>
                <w:b/>
                <w:bCs/>
                <w:color w:val="000000"/>
                <w:sz w:val="16"/>
                <w:szCs w:val="16"/>
              </w:rPr>
              <w:t>640</w:t>
            </w:r>
          </w:p>
        </w:tc>
        <w:tc>
          <w:tcPr>
            <w:tcW w:w="1559" w:type="dxa"/>
            <w:tcBorders>
              <w:top w:val="single" w:sz="4" w:space="0" w:color="auto"/>
              <w:left w:val="nil"/>
              <w:bottom w:val="single" w:sz="4" w:space="0" w:color="auto"/>
              <w:right w:val="nil"/>
            </w:tcBorders>
            <w:vAlign w:val="center"/>
          </w:tcPr>
          <w:p w14:paraId="0044463C" w14:textId="2939E9F7" w:rsidR="006123CD" w:rsidRPr="006123CD" w:rsidRDefault="006123CD" w:rsidP="006123CD">
            <w:pPr>
              <w:jc w:val="right"/>
              <w:rPr>
                <w:b/>
                <w:bCs/>
                <w:color w:val="000000"/>
                <w:sz w:val="16"/>
                <w:szCs w:val="16"/>
                <w:lang w:eastAsia="ru-RU"/>
              </w:rPr>
            </w:pPr>
            <w:r>
              <w:rPr>
                <w:b/>
                <w:bCs/>
                <w:color w:val="000000"/>
                <w:sz w:val="16"/>
                <w:szCs w:val="16"/>
              </w:rPr>
              <w:t>(53,584,</w:t>
            </w:r>
            <w:r w:rsidRPr="006123CD">
              <w:rPr>
                <w:b/>
                <w:bCs/>
                <w:color w:val="000000"/>
                <w:sz w:val="16"/>
                <w:szCs w:val="16"/>
              </w:rPr>
              <w:t>534)</w:t>
            </w:r>
          </w:p>
        </w:tc>
        <w:tc>
          <w:tcPr>
            <w:tcW w:w="1134" w:type="dxa"/>
            <w:tcBorders>
              <w:top w:val="single" w:sz="4" w:space="0" w:color="auto"/>
              <w:left w:val="nil"/>
              <w:bottom w:val="single" w:sz="4" w:space="0" w:color="auto"/>
              <w:right w:val="nil"/>
            </w:tcBorders>
            <w:vAlign w:val="center"/>
          </w:tcPr>
          <w:p w14:paraId="54C170FC" w14:textId="4C931D23" w:rsidR="006123CD" w:rsidRPr="006123CD" w:rsidRDefault="006123CD" w:rsidP="006123CD">
            <w:pPr>
              <w:jc w:val="right"/>
              <w:rPr>
                <w:b/>
                <w:bCs/>
                <w:color w:val="000000"/>
                <w:sz w:val="16"/>
                <w:szCs w:val="16"/>
                <w:lang w:eastAsia="ru-RU"/>
              </w:rPr>
            </w:pPr>
            <w:r>
              <w:rPr>
                <w:b/>
                <w:bCs/>
                <w:color w:val="000000"/>
                <w:sz w:val="16"/>
                <w:szCs w:val="16"/>
              </w:rPr>
              <w:t>236,246,</w:t>
            </w:r>
            <w:r w:rsidRPr="006123CD">
              <w:rPr>
                <w:b/>
                <w:bCs/>
                <w:color w:val="000000"/>
                <w:sz w:val="16"/>
                <w:szCs w:val="16"/>
              </w:rPr>
              <w:t>662</w:t>
            </w:r>
          </w:p>
        </w:tc>
      </w:tr>
      <w:tr w:rsidR="00F85E59" w:rsidRPr="009535FE" w14:paraId="07AC660A" w14:textId="77777777" w:rsidTr="00F85E59">
        <w:trPr>
          <w:trHeight w:val="20"/>
        </w:trPr>
        <w:tc>
          <w:tcPr>
            <w:tcW w:w="2687" w:type="dxa"/>
            <w:tcBorders>
              <w:top w:val="nil"/>
              <w:left w:val="nil"/>
              <w:bottom w:val="nil"/>
              <w:right w:val="nil"/>
            </w:tcBorders>
            <w:shd w:val="clear" w:color="auto" w:fill="auto"/>
            <w:noWrap/>
            <w:vAlign w:val="bottom"/>
          </w:tcPr>
          <w:p w14:paraId="4A4400A4" w14:textId="77777777" w:rsidR="00F85E59" w:rsidRPr="009535FE" w:rsidRDefault="00F85E59" w:rsidP="00F85E59">
            <w:pPr>
              <w:spacing w:before="240"/>
              <w:rPr>
                <w:sz w:val="16"/>
                <w:szCs w:val="16"/>
                <w:lang w:eastAsia="ru-RU"/>
              </w:rPr>
            </w:pPr>
            <w:r w:rsidRPr="009535FE">
              <w:rPr>
                <w:sz w:val="16"/>
                <w:szCs w:val="16"/>
              </w:rPr>
              <w:tab/>
            </w:r>
          </w:p>
        </w:tc>
        <w:tc>
          <w:tcPr>
            <w:tcW w:w="12055" w:type="dxa"/>
            <w:gridSpan w:val="9"/>
            <w:tcBorders>
              <w:left w:val="nil"/>
              <w:bottom w:val="single" w:sz="4" w:space="0" w:color="auto"/>
              <w:right w:val="nil"/>
            </w:tcBorders>
            <w:shd w:val="clear" w:color="auto" w:fill="auto"/>
            <w:noWrap/>
            <w:vAlign w:val="bottom"/>
          </w:tcPr>
          <w:p w14:paraId="2DD962B4" w14:textId="411FB17E" w:rsidR="00F85E59" w:rsidRPr="009535FE" w:rsidRDefault="00F85E59" w:rsidP="00F85E59">
            <w:pPr>
              <w:spacing w:before="240"/>
              <w:jc w:val="center"/>
              <w:rPr>
                <w:b/>
                <w:sz w:val="18"/>
                <w:szCs w:val="18"/>
                <w:lang w:eastAsia="ru-RU"/>
              </w:rPr>
            </w:pPr>
            <w:r w:rsidRPr="009535FE">
              <w:rPr>
                <w:b/>
                <w:sz w:val="18"/>
                <w:szCs w:val="18"/>
                <w:lang w:eastAsia="ru-RU"/>
              </w:rPr>
              <w:t>2018 год</w:t>
            </w:r>
          </w:p>
        </w:tc>
      </w:tr>
      <w:tr w:rsidR="00F85E59" w:rsidRPr="009535FE" w14:paraId="260A6225" w14:textId="77777777" w:rsidTr="00F85E59">
        <w:trPr>
          <w:trHeight w:val="20"/>
        </w:trPr>
        <w:tc>
          <w:tcPr>
            <w:tcW w:w="2687" w:type="dxa"/>
            <w:tcBorders>
              <w:top w:val="nil"/>
              <w:left w:val="nil"/>
              <w:bottom w:val="nil"/>
              <w:right w:val="nil"/>
            </w:tcBorders>
            <w:shd w:val="clear" w:color="auto" w:fill="auto"/>
            <w:noWrap/>
            <w:vAlign w:val="bottom"/>
            <w:hideMark/>
          </w:tcPr>
          <w:p w14:paraId="7BD34E84" w14:textId="77777777" w:rsidR="00F85E59" w:rsidRPr="009535FE" w:rsidRDefault="00F85E59" w:rsidP="00F85E59">
            <w:pPr>
              <w:rPr>
                <w:sz w:val="16"/>
                <w:szCs w:val="16"/>
                <w:lang w:eastAsia="ru-RU"/>
              </w:rPr>
            </w:pPr>
          </w:p>
        </w:tc>
        <w:tc>
          <w:tcPr>
            <w:tcW w:w="1282" w:type="dxa"/>
            <w:tcBorders>
              <w:left w:val="nil"/>
              <w:bottom w:val="single" w:sz="4" w:space="0" w:color="auto"/>
              <w:right w:val="nil"/>
            </w:tcBorders>
            <w:shd w:val="clear" w:color="auto" w:fill="auto"/>
            <w:noWrap/>
            <w:vAlign w:val="bottom"/>
            <w:hideMark/>
          </w:tcPr>
          <w:p w14:paraId="747829B1" w14:textId="43085AF3" w:rsidR="00F85E59" w:rsidRPr="009535FE" w:rsidRDefault="00F85E59" w:rsidP="00F85E59">
            <w:pPr>
              <w:jc w:val="center"/>
              <w:rPr>
                <w:b/>
                <w:sz w:val="16"/>
                <w:szCs w:val="16"/>
                <w:lang w:eastAsia="ru-RU"/>
              </w:rPr>
            </w:pPr>
            <w:r w:rsidRPr="009535FE">
              <w:rPr>
                <w:b/>
                <w:sz w:val="16"/>
                <w:szCs w:val="16"/>
                <w:lang w:eastAsia="ru-RU"/>
              </w:rPr>
              <w:t>Балансовая стоимость на 31.12.2017</w:t>
            </w:r>
          </w:p>
        </w:tc>
        <w:tc>
          <w:tcPr>
            <w:tcW w:w="1276" w:type="dxa"/>
            <w:tcBorders>
              <w:left w:val="nil"/>
              <w:bottom w:val="single" w:sz="4" w:space="0" w:color="auto"/>
              <w:right w:val="nil"/>
            </w:tcBorders>
            <w:vAlign w:val="bottom"/>
          </w:tcPr>
          <w:p w14:paraId="40E4625D" w14:textId="10B3ECD9" w:rsidR="009535FE" w:rsidRPr="009535FE" w:rsidRDefault="00F85E59" w:rsidP="009535FE">
            <w:pPr>
              <w:jc w:val="center"/>
              <w:rPr>
                <w:b/>
                <w:sz w:val="16"/>
                <w:szCs w:val="16"/>
                <w:lang w:eastAsia="ru-RU"/>
              </w:rPr>
            </w:pPr>
            <w:r w:rsidRPr="009535FE">
              <w:rPr>
                <w:b/>
                <w:sz w:val="16"/>
                <w:szCs w:val="16"/>
                <w:lang w:eastAsia="ru-RU"/>
              </w:rPr>
              <w:t>Справедливая стоимость на дату покупки</w:t>
            </w:r>
          </w:p>
        </w:tc>
        <w:tc>
          <w:tcPr>
            <w:tcW w:w="1559" w:type="dxa"/>
            <w:tcBorders>
              <w:left w:val="nil"/>
              <w:bottom w:val="single" w:sz="4" w:space="0" w:color="auto"/>
              <w:right w:val="nil"/>
            </w:tcBorders>
            <w:vAlign w:val="bottom"/>
          </w:tcPr>
          <w:p w14:paraId="64790563" w14:textId="77777777" w:rsidR="00F85E59" w:rsidRDefault="00F85E59" w:rsidP="00F85E59">
            <w:pPr>
              <w:jc w:val="center"/>
              <w:rPr>
                <w:b/>
                <w:sz w:val="16"/>
                <w:szCs w:val="16"/>
                <w:lang w:eastAsia="ru-RU"/>
              </w:rPr>
            </w:pPr>
            <w:r w:rsidRPr="009535FE">
              <w:rPr>
                <w:b/>
                <w:sz w:val="16"/>
                <w:szCs w:val="16"/>
                <w:lang w:eastAsia="ru-RU"/>
              </w:rPr>
              <w:t>Процентные доходы рассчитанной по ЭПС,  с учетом кредитного риска</w:t>
            </w:r>
          </w:p>
          <w:p w14:paraId="149E5564" w14:textId="59DAE208" w:rsidR="009535FE" w:rsidRPr="009535FE" w:rsidRDefault="009535FE" w:rsidP="00F85E59">
            <w:pPr>
              <w:jc w:val="center"/>
              <w:rPr>
                <w:b/>
                <w:sz w:val="16"/>
                <w:szCs w:val="16"/>
                <w:lang w:eastAsia="ru-RU"/>
              </w:rPr>
            </w:pPr>
            <w:r>
              <w:rPr>
                <w:b/>
                <w:sz w:val="16"/>
                <w:szCs w:val="16"/>
                <w:lang w:eastAsia="ru-RU"/>
              </w:rPr>
              <w:t>(Прим. 7)</w:t>
            </w:r>
          </w:p>
        </w:tc>
        <w:tc>
          <w:tcPr>
            <w:tcW w:w="1418" w:type="dxa"/>
            <w:tcBorders>
              <w:left w:val="nil"/>
              <w:bottom w:val="single" w:sz="4" w:space="0" w:color="auto"/>
              <w:right w:val="nil"/>
            </w:tcBorders>
            <w:vAlign w:val="bottom"/>
          </w:tcPr>
          <w:p w14:paraId="2E56E415" w14:textId="77777777" w:rsidR="00F85E59" w:rsidRDefault="00F85E59" w:rsidP="00F85E59">
            <w:pPr>
              <w:jc w:val="center"/>
              <w:rPr>
                <w:b/>
                <w:sz w:val="16"/>
                <w:szCs w:val="16"/>
                <w:lang w:eastAsia="ru-RU"/>
              </w:rPr>
            </w:pPr>
            <w:r w:rsidRPr="009535FE">
              <w:rPr>
                <w:b/>
                <w:sz w:val="16"/>
                <w:szCs w:val="16"/>
                <w:lang w:eastAsia="ru-RU"/>
              </w:rPr>
              <w:t>Высвобождение дисконта (при взыскании залогового обеспечения)</w:t>
            </w:r>
          </w:p>
          <w:p w14:paraId="193E9B5F" w14:textId="5B793FD8" w:rsidR="009535FE" w:rsidRPr="009535FE" w:rsidRDefault="009535FE" w:rsidP="00F85E59">
            <w:pPr>
              <w:jc w:val="center"/>
              <w:rPr>
                <w:b/>
                <w:sz w:val="16"/>
                <w:szCs w:val="16"/>
                <w:lang w:eastAsia="ru-RU"/>
              </w:rPr>
            </w:pPr>
            <w:r>
              <w:rPr>
                <w:b/>
                <w:sz w:val="16"/>
                <w:szCs w:val="16"/>
                <w:lang w:eastAsia="ru-RU"/>
              </w:rPr>
              <w:t>(Прим. 8)</w:t>
            </w:r>
          </w:p>
        </w:tc>
        <w:tc>
          <w:tcPr>
            <w:tcW w:w="1276" w:type="dxa"/>
            <w:tcBorders>
              <w:left w:val="nil"/>
              <w:bottom w:val="single" w:sz="4" w:space="0" w:color="auto"/>
              <w:right w:val="nil"/>
            </w:tcBorders>
            <w:vAlign w:val="bottom"/>
          </w:tcPr>
          <w:p w14:paraId="3FC4272F" w14:textId="77777777" w:rsidR="00F85E59" w:rsidRDefault="00F85E59" w:rsidP="00F85E59">
            <w:pPr>
              <w:jc w:val="center"/>
              <w:rPr>
                <w:b/>
                <w:sz w:val="16"/>
                <w:szCs w:val="16"/>
                <w:lang w:eastAsia="ru-RU"/>
              </w:rPr>
            </w:pPr>
            <w:r w:rsidRPr="009535FE">
              <w:rPr>
                <w:b/>
                <w:sz w:val="16"/>
                <w:szCs w:val="16"/>
                <w:lang w:eastAsia="ru-RU"/>
              </w:rPr>
              <w:t>Расходы по кредитным убыткам</w:t>
            </w:r>
          </w:p>
          <w:p w14:paraId="11DB4E47" w14:textId="3E1BAC1C" w:rsidR="009535FE" w:rsidRPr="009535FE" w:rsidRDefault="009535FE" w:rsidP="00F85E59">
            <w:pPr>
              <w:jc w:val="center"/>
              <w:rPr>
                <w:b/>
                <w:sz w:val="16"/>
                <w:szCs w:val="16"/>
                <w:lang w:eastAsia="ru-RU"/>
              </w:rPr>
            </w:pPr>
            <w:r>
              <w:rPr>
                <w:b/>
                <w:sz w:val="16"/>
                <w:szCs w:val="16"/>
                <w:lang w:eastAsia="ru-RU"/>
              </w:rPr>
              <w:t>(Прим. 8)</w:t>
            </w:r>
          </w:p>
        </w:tc>
        <w:tc>
          <w:tcPr>
            <w:tcW w:w="1417" w:type="dxa"/>
            <w:tcBorders>
              <w:left w:val="nil"/>
              <w:bottom w:val="single" w:sz="4" w:space="0" w:color="auto"/>
              <w:right w:val="nil"/>
            </w:tcBorders>
            <w:vAlign w:val="bottom"/>
          </w:tcPr>
          <w:p w14:paraId="06801DE9" w14:textId="77777777" w:rsidR="00F85E59" w:rsidRDefault="00F85E59" w:rsidP="00F85E59">
            <w:pPr>
              <w:jc w:val="center"/>
              <w:rPr>
                <w:b/>
                <w:sz w:val="16"/>
                <w:szCs w:val="16"/>
                <w:lang w:eastAsia="ru-RU"/>
              </w:rPr>
            </w:pPr>
            <w:r w:rsidRPr="009535FE">
              <w:rPr>
                <w:b/>
                <w:sz w:val="16"/>
                <w:szCs w:val="16"/>
                <w:lang w:eastAsia="ru-RU"/>
              </w:rPr>
              <w:t>Доход(убыток) от взыскания / реализации залогового обеспечения</w:t>
            </w:r>
          </w:p>
          <w:p w14:paraId="2556A734" w14:textId="51CB2CBB" w:rsidR="009535FE" w:rsidRPr="009535FE" w:rsidRDefault="009535FE" w:rsidP="00F85E59">
            <w:pPr>
              <w:jc w:val="center"/>
              <w:rPr>
                <w:b/>
                <w:sz w:val="16"/>
                <w:szCs w:val="16"/>
                <w:lang w:eastAsia="ru-RU"/>
              </w:rPr>
            </w:pPr>
            <w:r>
              <w:rPr>
                <w:b/>
                <w:sz w:val="16"/>
                <w:szCs w:val="16"/>
                <w:lang w:eastAsia="ru-RU"/>
              </w:rPr>
              <w:t>(Прим. 8)</w:t>
            </w:r>
          </w:p>
        </w:tc>
        <w:tc>
          <w:tcPr>
            <w:tcW w:w="1134" w:type="dxa"/>
            <w:tcBorders>
              <w:left w:val="nil"/>
              <w:bottom w:val="single" w:sz="4" w:space="0" w:color="auto"/>
              <w:right w:val="nil"/>
            </w:tcBorders>
            <w:vAlign w:val="bottom"/>
          </w:tcPr>
          <w:p w14:paraId="3E2EBE47" w14:textId="77777777" w:rsidR="00F85E59" w:rsidRDefault="00F85E59" w:rsidP="00F85E59">
            <w:pPr>
              <w:jc w:val="center"/>
              <w:rPr>
                <w:b/>
                <w:sz w:val="16"/>
                <w:szCs w:val="16"/>
                <w:lang w:eastAsia="ru-RU"/>
              </w:rPr>
            </w:pPr>
            <w:r w:rsidRPr="009535FE">
              <w:rPr>
                <w:b/>
                <w:sz w:val="16"/>
                <w:szCs w:val="16"/>
                <w:lang w:eastAsia="ru-RU"/>
              </w:rPr>
              <w:t>Прочие доходы по погашению прав требований</w:t>
            </w:r>
          </w:p>
          <w:p w14:paraId="08592C38" w14:textId="2822B0BF" w:rsidR="009535FE" w:rsidRPr="009535FE" w:rsidRDefault="009535FE" w:rsidP="00F85E59">
            <w:pPr>
              <w:jc w:val="center"/>
              <w:rPr>
                <w:b/>
                <w:sz w:val="16"/>
                <w:szCs w:val="16"/>
                <w:lang w:eastAsia="ru-RU"/>
              </w:rPr>
            </w:pPr>
            <w:r>
              <w:rPr>
                <w:b/>
                <w:sz w:val="16"/>
                <w:szCs w:val="16"/>
                <w:lang w:eastAsia="ru-RU"/>
              </w:rPr>
              <w:t>(Прим. 11)</w:t>
            </w:r>
          </w:p>
        </w:tc>
        <w:tc>
          <w:tcPr>
            <w:tcW w:w="1559" w:type="dxa"/>
            <w:tcBorders>
              <w:left w:val="nil"/>
              <w:bottom w:val="single" w:sz="4" w:space="0" w:color="auto"/>
              <w:right w:val="nil"/>
            </w:tcBorders>
            <w:vAlign w:val="bottom"/>
          </w:tcPr>
          <w:p w14:paraId="600207E7" w14:textId="77777777" w:rsidR="00F85E59" w:rsidRPr="009535FE" w:rsidRDefault="00F85E59" w:rsidP="00F85E59">
            <w:pPr>
              <w:jc w:val="center"/>
              <w:rPr>
                <w:b/>
                <w:sz w:val="16"/>
                <w:szCs w:val="16"/>
                <w:lang w:eastAsia="ru-RU"/>
              </w:rPr>
            </w:pPr>
            <w:r w:rsidRPr="009535FE">
              <w:rPr>
                <w:b/>
                <w:sz w:val="16"/>
                <w:szCs w:val="16"/>
                <w:lang w:eastAsia="ru-RU"/>
              </w:rPr>
              <w:t>Погашение прав требований/ взыскания залогового обеспечения</w:t>
            </w:r>
          </w:p>
        </w:tc>
        <w:tc>
          <w:tcPr>
            <w:tcW w:w="1134" w:type="dxa"/>
            <w:tcBorders>
              <w:left w:val="nil"/>
              <w:bottom w:val="single" w:sz="4" w:space="0" w:color="auto"/>
              <w:right w:val="nil"/>
            </w:tcBorders>
            <w:vAlign w:val="bottom"/>
          </w:tcPr>
          <w:p w14:paraId="48F62586" w14:textId="70E489AE" w:rsidR="00F85E59" w:rsidRPr="009535FE" w:rsidRDefault="00F85E59" w:rsidP="00F85E59">
            <w:pPr>
              <w:jc w:val="center"/>
              <w:rPr>
                <w:b/>
                <w:sz w:val="16"/>
                <w:szCs w:val="16"/>
                <w:lang w:eastAsia="ru-RU"/>
              </w:rPr>
            </w:pPr>
            <w:r w:rsidRPr="009535FE">
              <w:rPr>
                <w:b/>
                <w:sz w:val="16"/>
                <w:szCs w:val="16"/>
                <w:lang w:eastAsia="ru-RU"/>
              </w:rPr>
              <w:t>Балансовая стоимость на 31.12.2018</w:t>
            </w:r>
          </w:p>
        </w:tc>
      </w:tr>
      <w:tr w:rsidR="00F85E59" w:rsidRPr="009535FE" w14:paraId="6F8ABB79" w14:textId="77777777" w:rsidTr="00E5625D">
        <w:trPr>
          <w:trHeight w:val="20"/>
        </w:trPr>
        <w:tc>
          <w:tcPr>
            <w:tcW w:w="2687" w:type="dxa"/>
            <w:tcBorders>
              <w:top w:val="nil"/>
              <w:left w:val="nil"/>
              <w:bottom w:val="nil"/>
              <w:right w:val="nil"/>
            </w:tcBorders>
            <w:shd w:val="clear" w:color="auto" w:fill="auto"/>
            <w:vAlign w:val="center"/>
          </w:tcPr>
          <w:p w14:paraId="7763DE75" w14:textId="77777777" w:rsidR="00F85E59" w:rsidRPr="009535FE" w:rsidRDefault="00F85E59" w:rsidP="00F85E59">
            <w:pPr>
              <w:rPr>
                <w:b/>
                <w:i/>
                <w:color w:val="000000"/>
                <w:sz w:val="18"/>
                <w:szCs w:val="18"/>
                <w:lang w:eastAsia="ru-RU"/>
              </w:rPr>
            </w:pPr>
            <w:r w:rsidRPr="009535FE">
              <w:rPr>
                <w:b/>
                <w:i/>
                <w:color w:val="000000"/>
                <w:sz w:val="18"/>
                <w:szCs w:val="18"/>
                <w:lang w:eastAsia="ru-RU"/>
              </w:rPr>
              <w:t>Права требования, выкупленные у БТА банк</w:t>
            </w:r>
          </w:p>
        </w:tc>
        <w:tc>
          <w:tcPr>
            <w:tcW w:w="1282" w:type="dxa"/>
            <w:tcBorders>
              <w:top w:val="single" w:sz="4" w:space="0" w:color="auto"/>
              <w:left w:val="nil"/>
              <w:bottom w:val="nil"/>
              <w:right w:val="nil"/>
            </w:tcBorders>
            <w:shd w:val="clear" w:color="auto" w:fill="auto"/>
            <w:noWrap/>
            <w:vAlign w:val="center"/>
          </w:tcPr>
          <w:p w14:paraId="4D5A3779" w14:textId="77777777" w:rsidR="00F85E59" w:rsidRPr="009535FE" w:rsidRDefault="00F85E59" w:rsidP="00F85E59">
            <w:pPr>
              <w:rPr>
                <w:color w:val="000000"/>
                <w:sz w:val="16"/>
                <w:szCs w:val="16"/>
                <w:lang w:eastAsia="ru-RU"/>
              </w:rPr>
            </w:pPr>
          </w:p>
        </w:tc>
        <w:tc>
          <w:tcPr>
            <w:tcW w:w="1276" w:type="dxa"/>
            <w:tcBorders>
              <w:top w:val="single" w:sz="4" w:space="0" w:color="auto"/>
              <w:left w:val="nil"/>
              <w:bottom w:val="nil"/>
              <w:right w:val="nil"/>
            </w:tcBorders>
            <w:vAlign w:val="center"/>
          </w:tcPr>
          <w:p w14:paraId="190EF84C" w14:textId="77777777" w:rsidR="00F85E59" w:rsidRPr="009535FE" w:rsidRDefault="00F85E59" w:rsidP="00F85E59">
            <w:pPr>
              <w:rPr>
                <w:color w:val="000000"/>
                <w:sz w:val="16"/>
                <w:szCs w:val="16"/>
                <w:lang w:eastAsia="ru-RU"/>
              </w:rPr>
            </w:pPr>
          </w:p>
        </w:tc>
        <w:tc>
          <w:tcPr>
            <w:tcW w:w="1559" w:type="dxa"/>
            <w:tcBorders>
              <w:top w:val="single" w:sz="4" w:space="0" w:color="auto"/>
              <w:left w:val="nil"/>
              <w:bottom w:val="nil"/>
              <w:right w:val="nil"/>
            </w:tcBorders>
            <w:vAlign w:val="center"/>
          </w:tcPr>
          <w:p w14:paraId="6E583F31" w14:textId="77777777" w:rsidR="00F85E59" w:rsidRPr="009535FE" w:rsidRDefault="00F85E59" w:rsidP="00F85E59">
            <w:pPr>
              <w:rPr>
                <w:color w:val="000000"/>
                <w:sz w:val="16"/>
                <w:szCs w:val="16"/>
                <w:lang w:eastAsia="ru-RU"/>
              </w:rPr>
            </w:pPr>
          </w:p>
        </w:tc>
        <w:tc>
          <w:tcPr>
            <w:tcW w:w="1418" w:type="dxa"/>
            <w:tcBorders>
              <w:top w:val="single" w:sz="4" w:space="0" w:color="auto"/>
              <w:left w:val="nil"/>
              <w:bottom w:val="nil"/>
              <w:right w:val="nil"/>
            </w:tcBorders>
            <w:vAlign w:val="center"/>
          </w:tcPr>
          <w:p w14:paraId="4A7D34DC" w14:textId="77777777" w:rsidR="00F85E59" w:rsidRPr="009535FE" w:rsidRDefault="00F85E59" w:rsidP="00F85E59">
            <w:pPr>
              <w:rPr>
                <w:color w:val="000000"/>
                <w:sz w:val="16"/>
                <w:szCs w:val="16"/>
                <w:lang w:eastAsia="ru-RU"/>
              </w:rPr>
            </w:pPr>
          </w:p>
        </w:tc>
        <w:tc>
          <w:tcPr>
            <w:tcW w:w="1276" w:type="dxa"/>
            <w:tcBorders>
              <w:top w:val="single" w:sz="4" w:space="0" w:color="auto"/>
              <w:left w:val="nil"/>
              <w:bottom w:val="nil"/>
              <w:right w:val="nil"/>
            </w:tcBorders>
            <w:vAlign w:val="center"/>
          </w:tcPr>
          <w:p w14:paraId="4061B1B7" w14:textId="77777777" w:rsidR="00F85E59" w:rsidRPr="009535FE" w:rsidRDefault="00F85E59" w:rsidP="00F85E59">
            <w:pPr>
              <w:rPr>
                <w:color w:val="000000"/>
                <w:sz w:val="16"/>
                <w:szCs w:val="16"/>
                <w:lang w:eastAsia="ru-RU"/>
              </w:rPr>
            </w:pPr>
          </w:p>
        </w:tc>
        <w:tc>
          <w:tcPr>
            <w:tcW w:w="1417" w:type="dxa"/>
            <w:tcBorders>
              <w:top w:val="single" w:sz="4" w:space="0" w:color="auto"/>
              <w:left w:val="nil"/>
              <w:bottom w:val="nil"/>
              <w:right w:val="nil"/>
            </w:tcBorders>
            <w:vAlign w:val="center"/>
          </w:tcPr>
          <w:p w14:paraId="7EEB927E" w14:textId="77777777" w:rsidR="00F85E59" w:rsidRPr="009535FE" w:rsidRDefault="00F85E59" w:rsidP="00F85E59">
            <w:pPr>
              <w:rPr>
                <w:color w:val="000000"/>
                <w:sz w:val="16"/>
                <w:szCs w:val="16"/>
                <w:lang w:eastAsia="ru-RU"/>
              </w:rPr>
            </w:pPr>
          </w:p>
        </w:tc>
        <w:tc>
          <w:tcPr>
            <w:tcW w:w="1134" w:type="dxa"/>
            <w:tcBorders>
              <w:top w:val="single" w:sz="4" w:space="0" w:color="auto"/>
              <w:left w:val="nil"/>
              <w:bottom w:val="nil"/>
              <w:right w:val="nil"/>
            </w:tcBorders>
            <w:vAlign w:val="center"/>
          </w:tcPr>
          <w:p w14:paraId="2E5FE3E3" w14:textId="77777777" w:rsidR="00F85E59" w:rsidRPr="009535FE" w:rsidRDefault="00F85E59" w:rsidP="00F85E59">
            <w:pPr>
              <w:rPr>
                <w:color w:val="000000"/>
                <w:sz w:val="16"/>
                <w:szCs w:val="16"/>
                <w:lang w:eastAsia="ru-RU"/>
              </w:rPr>
            </w:pPr>
          </w:p>
        </w:tc>
        <w:tc>
          <w:tcPr>
            <w:tcW w:w="1559" w:type="dxa"/>
            <w:tcBorders>
              <w:top w:val="single" w:sz="4" w:space="0" w:color="auto"/>
              <w:left w:val="nil"/>
              <w:bottom w:val="nil"/>
              <w:right w:val="nil"/>
            </w:tcBorders>
            <w:vAlign w:val="center"/>
          </w:tcPr>
          <w:p w14:paraId="2FB63589" w14:textId="77777777" w:rsidR="00F85E59" w:rsidRPr="009535FE" w:rsidRDefault="00F85E59" w:rsidP="00F85E59">
            <w:pPr>
              <w:rPr>
                <w:color w:val="000000"/>
                <w:sz w:val="16"/>
                <w:szCs w:val="16"/>
                <w:lang w:eastAsia="ru-RU"/>
              </w:rPr>
            </w:pPr>
          </w:p>
        </w:tc>
        <w:tc>
          <w:tcPr>
            <w:tcW w:w="1134" w:type="dxa"/>
            <w:tcBorders>
              <w:top w:val="single" w:sz="4" w:space="0" w:color="auto"/>
              <w:left w:val="nil"/>
              <w:bottom w:val="nil"/>
              <w:right w:val="nil"/>
            </w:tcBorders>
            <w:vAlign w:val="center"/>
          </w:tcPr>
          <w:p w14:paraId="7C3099D7" w14:textId="77777777" w:rsidR="00F85E59" w:rsidRPr="009535FE" w:rsidRDefault="00F85E59" w:rsidP="00F85E59">
            <w:pPr>
              <w:rPr>
                <w:color w:val="000000"/>
                <w:sz w:val="16"/>
                <w:szCs w:val="16"/>
                <w:lang w:eastAsia="ru-RU"/>
              </w:rPr>
            </w:pPr>
          </w:p>
        </w:tc>
      </w:tr>
      <w:tr w:rsidR="006123CD" w:rsidRPr="009535FE" w14:paraId="6EF278BD" w14:textId="77777777" w:rsidTr="00E5625D">
        <w:trPr>
          <w:trHeight w:val="20"/>
        </w:trPr>
        <w:tc>
          <w:tcPr>
            <w:tcW w:w="2687" w:type="dxa"/>
            <w:tcBorders>
              <w:top w:val="nil"/>
              <w:left w:val="nil"/>
              <w:bottom w:val="nil"/>
              <w:right w:val="nil"/>
            </w:tcBorders>
            <w:shd w:val="clear" w:color="auto" w:fill="auto"/>
            <w:vAlign w:val="center"/>
          </w:tcPr>
          <w:p w14:paraId="3847003A" w14:textId="77777777" w:rsidR="006123CD" w:rsidRPr="009535FE" w:rsidRDefault="006123CD" w:rsidP="006123CD">
            <w:pPr>
              <w:rPr>
                <w:color w:val="000000"/>
                <w:sz w:val="16"/>
                <w:szCs w:val="16"/>
                <w:lang w:eastAsia="ru-RU"/>
              </w:rPr>
            </w:pPr>
            <w:r w:rsidRPr="009535FE">
              <w:rPr>
                <w:color w:val="000000"/>
                <w:sz w:val="16"/>
                <w:szCs w:val="16"/>
                <w:lang w:eastAsia="ru-RU"/>
              </w:rPr>
              <w:t>Корпоративный бизнес</w:t>
            </w:r>
          </w:p>
        </w:tc>
        <w:tc>
          <w:tcPr>
            <w:tcW w:w="1282" w:type="dxa"/>
            <w:tcBorders>
              <w:top w:val="nil"/>
              <w:left w:val="nil"/>
              <w:bottom w:val="nil"/>
              <w:right w:val="nil"/>
            </w:tcBorders>
            <w:shd w:val="clear" w:color="auto" w:fill="auto"/>
            <w:noWrap/>
            <w:vAlign w:val="center"/>
          </w:tcPr>
          <w:p w14:paraId="16E080DF" w14:textId="2DEA370D" w:rsidR="006123CD" w:rsidRPr="006123CD" w:rsidRDefault="006123CD" w:rsidP="006123CD">
            <w:pPr>
              <w:jc w:val="right"/>
              <w:rPr>
                <w:color w:val="000000"/>
                <w:sz w:val="16"/>
                <w:szCs w:val="16"/>
                <w:lang w:eastAsia="ru-RU"/>
              </w:rPr>
            </w:pPr>
            <w:r>
              <w:rPr>
                <w:color w:val="000000"/>
                <w:sz w:val="16"/>
                <w:szCs w:val="16"/>
              </w:rPr>
              <w:t>99,163,</w:t>
            </w:r>
            <w:r w:rsidRPr="006123CD">
              <w:rPr>
                <w:color w:val="000000"/>
                <w:sz w:val="16"/>
                <w:szCs w:val="16"/>
              </w:rPr>
              <w:t>985</w:t>
            </w:r>
          </w:p>
        </w:tc>
        <w:tc>
          <w:tcPr>
            <w:tcW w:w="1276" w:type="dxa"/>
            <w:tcBorders>
              <w:top w:val="nil"/>
              <w:left w:val="nil"/>
              <w:bottom w:val="nil"/>
              <w:right w:val="nil"/>
            </w:tcBorders>
            <w:vAlign w:val="center"/>
          </w:tcPr>
          <w:p w14:paraId="3DBCAFA6" w14:textId="184F364C" w:rsidR="006123CD" w:rsidRPr="006123CD" w:rsidRDefault="006123CD" w:rsidP="006123CD">
            <w:pPr>
              <w:jc w:val="right"/>
              <w:rPr>
                <w:color w:val="000000"/>
                <w:sz w:val="16"/>
                <w:szCs w:val="16"/>
                <w:lang w:eastAsia="ru-RU"/>
              </w:rPr>
            </w:pPr>
            <w:r w:rsidRPr="006123CD">
              <w:rPr>
                <w:color w:val="000000"/>
                <w:sz w:val="16"/>
                <w:szCs w:val="16"/>
              </w:rPr>
              <w:t>-</w:t>
            </w:r>
          </w:p>
        </w:tc>
        <w:tc>
          <w:tcPr>
            <w:tcW w:w="1559" w:type="dxa"/>
            <w:tcBorders>
              <w:top w:val="nil"/>
              <w:left w:val="nil"/>
              <w:bottom w:val="nil"/>
              <w:right w:val="nil"/>
            </w:tcBorders>
            <w:vAlign w:val="center"/>
          </w:tcPr>
          <w:p w14:paraId="0AAB3578" w14:textId="447FA565" w:rsidR="006123CD" w:rsidRPr="006123CD" w:rsidRDefault="006123CD" w:rsidP="006123CD">
            <w:pPr>
              <w:jc w:val="right"/>
              <w:rPr>
                <w:color w:val="000000"/>
                <w:sz w:val="16"/>
                <w:szCs w:val="16"/>
                <w:lang w:eastAsia="ru-RU"/>
              </w:rPr>
            </w:pPr>
            <w:r>
              <w:rPr>
                <w:color w:val="000000"/>
                <w:sz w:val="16"/>
                <w:szCs w:val="16"/>
              </w:rPr>
              <w:t>16,250,</w:t>
            </w:r>
            <w:r w:rsidRPr="006123CD">
              <w:rPr>
                <w:color w:val="000000"/>
                <w:sz w:val="16"/>
                <w:szCs w:val="16"/>
              </w:rPr>
              <w:t>176</w:t>
            </w:r>
          </w:p>
        </w:tc>
        <w:tc>
          <w:tcPr>
            <w:tcW w:w="1418" w:type="dxa"/>
            <w:tcBorders>
              <w:top w:val="nil"/>
              <w:left w:val="nil"/>
              <w:bottom w:val="nil"/>
              <w:right w:val="nil"/>
            </w:tcBorders>
            <w:vAlign w:val="center"/>
          </w:tcPr>
          <w:p w14:paraId="652EFEFA" w14:textId="520713AF" w:rsidR="006123CD" w:rsidRPr="006123CD" w:rsidRDefault="006123CD" w:rsidP="006123CD">
            <w:pPr>
              <w:jc w:val="right"/>
              <w:rPr>
                <w:color w:val="000000"/>
                <w:sz w:val="16"/>
                <w:szCs w:val="16"/>
                <w:lang w:eastAsia="ru-RU"/>
              </w:rPr>
            </w:pPr>
            <w:r>
              <w:rPr>
                <w:color w:val="000000"/>
                <w:sz w:val="16"/>
                <w:szCs w:val="16"/>
              </w:rPr>
              <w:t>2,392,</w:t>
            </w:r>
            <w:r w:rsidRPr="006123CD">
              <w:rPr>
                <w:color w:val="000000"/>
                <w:sz w:val="16"/>
                <w:szCs w:val="16"/>
              </w:rPr>
              <w:t>058</w:t>
            </w:r>
          </w:p>
        </w:tc>
        <w:tc>
          <w:tcPr>
            <w:tcW w:w="1276" w:type="dxa"/>
            <w:tcBorders>
              <w:top w:val="nil"/>
              <w:left w:val="nil"/>
              <w:bottom w:val="nil"/>
              <w:right w:val="nil"/>
            </w:tcBorders>
            <w:vAlign w:val="center"/>
          </w:tcPr>
          <w:p w14:paraId="56F8BA79" w14:textId="06687674" w:rsidR="006123CD" w:rsidRPr="006123CD" w:rsidRDefault="006123CD" w:rsidP="006123CD">
            <w:pPr>
              <w:jc w:val="right"/>
              <w:rPr>
                <w:color w:val="000000"/>
                <w:sz w:val="16"/>
                <w:szCs w:val="16"/>
                <w:lang w:eastAsia="ru-RU"/>
              </w:rPr>
            </w:pPr>
            <w:r>
              <w:rPr>
                <w:color w:val="000000"/>
                <w:sz w:val="16"/>
                <w:szCs w:val="16"/>
              </w:rPr>
              <w:t>(2,616,</w:t>
            </w:r>
            <w:r w:rsidRPr="006123CD">
              <w:rPr>
                <w:color w:val="000000"/>
                <w:sz w:val="16"/>
                <w:szCs w:val="16"/>
              </w:rPr>
              <w:t>221)</w:t>
            </w:r>
          </w:p>
        </w:tc>
        <w:tc>
          <w:tcPr>
            <w:tcW w:w="1417" w:type="dxa"/>
            <w:tcBorders>
              <w:top w:val="nil"/>
              <w:left w:val="nil"/>
              <w:bottom w:val="nil"/>
              <w:right w:val="nil"/>
            </w:tcBorders>
            <w:vAlign w:val="center"/>
          </w:tcPr>
          <w:p w14:paraId="1F16A540" w14:textId="1ECA49A0" w:rsidR="006123CD" w:rsidRPr="006123CD" w:rsidRDefault="006123CD" w:rsidP="006123CD">
            <w:pPr>
              <w:jc w:val="right"/>
              <w:rPr>
                <w:color w:val="000000"/>
                <w:sz w:val="16"/>
                <w:szCs w:val="16"/>
                <w:lang w:eastAsia="ru-RU"/>
              </w:rPr>
            </w:pPr>
            <w:r>
              <w:rPr>
                <w:color w:val="000000"/>
                <w:sz w:val="16"/>
                <w:szCs w:val="16"/>
              </w:rPr>
              <w:t>(3,957,</w:t>
            </w:r>
            <w:r w:rsidRPr="006123CD">
              <w:rPr>
                <w:color w:val="000000"/>
                <w:sz w:val="16"/>
                <w:szCs w:val="16"/>
              </w:rPr>
              <w:t>547)</w:t>
            </w:r>
          </w:p>
        </w:tc>
        <w:tc>
          <w:tcPr>
            <w:tcW w:w="1134" w:type="dxa"/>
            <w:tcBorders>
              <w:top w:val="nil"/>
              <w:left w:val="nil"/>
              <w:bottom w:val="nil"/>
              <w:right w:val="nil"/>
            </w:tcBorders>
            <w:vAlign w:val="center"/>
          </w:tcPr>
          <w:p w14:paraId="42CE544D" w14:textId="1027D147" w:rsidR="006123CD" w:rsidRPr="006123CD" w:rsidRDefault="006123CD" w:rsidP="006123CD">
            <w:pPr>
              <w:jc w:val="right"/>
              <w:rPr>
                <w:color w:val="000000"/>
                <w:sz w:val="16"/>
                <w:szCs w:val="16"/>
                <w:lang w:eastAsia="ru-RU"/>
              </w:rPr>
            </w:pPr>
            <w:r>
              <w:rPr>
                <w:color w:val="000000"/>
                <w:sz w:val="16"/>
                <w:szCs w:val="16"/>
              </w:rPr>
              <w:t>2,602,</w:t>
            </w:r>
            <w:r w:rsidRPr="006123CD">
              <w:rPr>
                <w:color w:val="000000"/>
                <w:sz w:val="16"/>
                <w:szCs w:val="16"/>
              </w:rPr>
              <w:t>106</w:t>
            </w:r>
          </w:p>
        </w:tc>
        <w:tc>
          <w:tcPr>
            <w:tcW w:w="1559" w:type="dxa"/>
            <w:tcBorders>
              <w:top w:val="nil"/>
              <w:left w:val="nil"/>
              <w:bottom w:val="nil"/>
              <w:right w:val="nil"/>
            </w:tcBorders>
            <w:vAlign w:val="center"/>
          </w:tcPr>
          <w:p w14:paraId="0084F5D4" w14:textId="43E01051" w:rsidR="006123CD" w:rsidRPr="006123CD" w:rsidRDefault="006123CD" w:rsidP="006123CD">
            <w:pPr>
              <w:jc w:val="right"/>
              <w:rPr>
                <w:color w:val="000000"/>
                <w:sz w:val="16"/>
                <w:szCs w:val="16"/>
                <w:lang w:eastAsia="ru-RU"/>
              </w:rPr>
            </w:pPr>
            <w:r>
              <w:rPr>
                <w:color w:val="000000"/>
                <w:sz w:val="16"/>
                <w:szCs w:val="16"/>
              </w:rPr>
              <w:t>(4,778,</w:t>
            </w:r>
            <w:r w:rsidRPr="006123CD">
              <w:rPr>
                <w:color w:val="000000"/>
                <w:sz w:val="16"/>
                <w:szCs w:val="16"/>
              </w:rPr>
              <w:t>711)</w:t>
            </w:r>
          </w:p>
        </w:tc>
        <w:tc>
          <w:tcPr>
            <w:tcW w:w="1134" w:type="dxa"/>
            <w:tcBorders>
              <w:top w:val="nil"/>
              <w:left w:val="nil"/>
              <w:bottom w:val="nil"/>
              <w:right w:val="nil"/>
            </w:tcBorders>
            <w:vAlign w:val="center"/>
          </w:tcPr>
          <w:p w14:paraId="07D7700E" w14:textId="5FD268BD" w:rsidR="006123CD" w:rsidRPr="006123CD" w:rsidRDefault="006123CD" w:rsidP="006123CD">
            <w:pPr>
              <w:jc w:val="right"/>
              <w:rPr>
                <w:color w:val="000000"/>
                <w:sz w:val="16"/>
                <w:szCs w:val="16"/>
                <w:lang w:eastAsia="ru-RU"/>
              </w:rPr>
            </w:pPr>
            <w:r>
              <w:rPr>
                <w:color w:val="000000"/>
                <w:sz w:val="16"/>
                <w:szCs w:val="16"/>
              </w:rPr>
              <w:t>109,055,</w:t>
            </w:r>
            <w:r w:rsidRPr="006123CD">
              <w:rPr>
                <w:color w:val="000000"/>
                <w:sz w:val="16"/>
                <w:szCs w:val="16"/>
              </w:rPr>
              <w:t>846</w:t>
            </w:r>
          </w:p>
        </w:tc>
      </w:tr>
      <w:tr w:rsidR="006123CD" w:rsidRPr="009535FE" w14:paraId="59A4C28B" w14:textId="77777777" w:rsidTr="00E5625D">
        <w:trPr>
          <w:trHeight w:val="20"/>
        </w:trPr>
        <w:tc>
          <w:tcPr>
            <w:tcW w:w="2687" w:type="dxa"/>
            <w:tcBorders>
              <w:top w:val="nil"/>
              <w:left w:val="nil"/>
              <w:bottom w:val="nil"/>
              <w:right w:val="nil"/>
            </w:tcBorders>
            <w:shd w:val="clear" w:color="auto" w:fill="auto"/>
            <w:vAlign w:val="center"/>
          </w:tcPr>
          <w:p w14:paraId="670EE414" w14:textId="77777777" w:rsidR="006123CD" w:rsidRPr="009535FE" w:rsidRDefault="006123CD" w:rsidP="006123CD">
            <w:pPr>
              <w:rPr>
                <w:color w:val="000000"/>
                <w:sz w:val="16"/>
                <w:szCs w:val="16"/>
                <w:lang w:eastAsia="ru-RU"/>
              </w:rPr>
            </w:pPr>
            <w:r w:rsidRPr="009535FE">
              <w:rPr>
                <w:color w:val="000000"/>
                <w:sz w:val="16"/>
                <w:szCs w:val="16"/>
                <w:lang w:eastAsia="ru-RU"/>
              </w:rPr>
              <w:t>Малый и средний бизнес</w:t>
            </w:r>
          </w:p>
        </w:tc>
        <w:tc>
          <w:tcPr>
            <w:tcW w:w="1282" w:type="dxa"/>
            <w:tcBorders>
              <w:top w:val="nil"/>
              <w:left w:val="nil"/>
              <w:bottom w:val="nil"/>
              <w:right w:val="nil"/>
            </w:tcBorders>
            <w:shd w:val="clear" w:color="auto" w:fill="auto"/>
            <w:noWrap/>
            <w:vAlign w:val="center"/>
          </w:tcPr>
          <w:p w14:paraId="4150CDC6" w14:textId="73F1CD52" w:rsidR="006123CD" w:rsidRPr="006123CD" w:rsidRDefault="006123CD" w:rsidP="006123CD">
            <w:pPr>
              <w:jc w:val="right"/>
              <w:rPr>
                <w:color w:val="000000"/>
                <w:sz w:val="16"/>
                <w:szCs w:val="16"/>
                <w:lang w:eastAsia="ru-RU"/>
              </w:rPr>
            </w:pPr>
            <w:r>
              <w:rPr>
                <w:color w:val="000000"/>
                <w:sz w:val="16"/>
                <w:szCs w:val="16"/>
              </w:rPr>
              <w:t>9,309,</w:t>
            </w:r>
            <w:r w:rsidRPr="006123CD">
              <w:rPr>
                <w:color w:val="000000"/>
                <w:sz w:val="16"/>
                <w:szCs w:val="16"/>
              </w:rPr>
              <w:t>566</w:t>
            </w:r>
          </w:p>
        </w:tc>
        <w:tc>
          <w:tcPr>
            <w:tcW w:w="1276" w:type="dxa"/>
            <w:tcBorders>
              <w:top w:val="nil"/>
              <w:left w:val="nil"/>
              <w:bottom w:val="nil"/>
              <w:right w:val="nil"/>
            </w:tcBorders>
            <w:vAlign w:val="center"/>
          </w:tcPr>
          <w:p w14:paraId="53F2FE18" w14:textId="6C2052D9" w:rsidR="006123CD" w:rsidRPr="006123CD" w:rsidRDefault="006123CD" w:rsidP="006123CD">
            <w:pPr>
              <w:jc w:val="right"/>
              <w:rPr>
                <w:color w:val="000000"/>
                <w:sz w:val="16"/>
                <w:szCs w:val="16"/>
                <w:lang w:eastAsia="ru-RU"/>
              </w:rPr>
            </w:pPr>
            <w:r w:rsidRPr="006123CD">
              <w:rPr>
                <w:color w:val="000000"/>
                <w:sz w:val="16"/>
                <w:szCs w:val="16"/>
              </w:rPr>
              <w:t>-</w:t>
            </w:r>
          </w:p>
        </w:tc>
        <w:tc>
          <w:tcPr>
            <w:tcW w:w="1559" w:type="dxa"/>
            <w:tcBorders>
              <w:top w:val="nil"/>
              <w:left w:val="nil"/>
              <w:bottom w:val="nil"/>
              <w:right w:val="nil"/>
            </w:tcBorders>
            <w:vAlign w:val="center"/>
          </w:tcPr>
          <w:p w14:paraId="2C0ABE67" w14:textId="7915EE06" w:rsidR="006123CD" w:rsidRPr="006123CD" w:rsidRDefault="006123CD" w:rsidP="006123CD">
            <w:pPr>
              <w:jc w:val="right"/>
              <w:rPr>
                <w:color w:val="000000"/>
                <w:sz w:val="16"/>
                <w:szCs w:val="16"/>
                <w:lang w:eastAsia="ru-RU"/>
              </w:rPr>
            </w:pPr>
            <w:r>
              <w:rPr>
                <w:color w:val="000000"/>
                <w:sz w:val="16"/>
                <w:szCs w:val="16"/>
              </w:rPr>
              <w:t>138,</w:t>
            </w:r>
            <w:r w:rsidRPr="006123CD">
              <w:rPr>
                <w:color w:val="000000"/>
                <w:sz w:val="16"/>
                <w:szCs w:val="16"/>
              </w:rPr>
              <w:t>237</w:t>
            </w:r>
          </w:p>
        </w:tc>
        <w:tc>
          <w:tcPr>
            <w:tcW w:w="1418" w:type="dxa"/>
            <w:tcBorders>
              <w:top w:val="nil"/>
              <w:left w:val="nil"/>
              <w:bottom w:val="nil"/>
              <w:right w:val="nil"/>
            </w:tcBorders>
            <w:vAlign w:val="center"/>
          </w:tcPr>
          <w:p w14:paraId="33374D89" w14:textId="4FE441D7" w:rsidR="006123CD" w:rsidRPr="006123CD" w:rsidRDefault="006123CD" w:rsidP="006123CD">
            <w:pPr>
              <w:jc w:val="right"/>
              <w:rPr>
                <w:color w:val="000000"/>
                <w:sz w:val="16"/>
                <w:szCs w:val="16"/>
                <w:lang w:eastAsia="ru-RU"/>
              </w:rPr>
            </w:pPr>
            <w:r>
              <w:rPr>
                <w:color w:val="000000"/>
                <w:sz w:val="16"/>
                <w:szCs w:val="16"/>
              </w:rPr>
              <w:t>988,</w:t>
            </w:r>
            <w:r w:rsidRPr="006123CD">
              <w:rPr>
                <w:color w:val="000000"/>
                <w:sz w:val="16"/>
                <w:szCs w:val="16"/>
              </w:rPr>
              <w:t>571</w:t>
            </w:r>
          </w:p>
        </w:tc>
        <w:tc>
          <w:tcPr>
            <w:tcW w:w="1276" w:type="dxa"/>
            <w:tcBorders>
              <w:top w:val="nil"/>
              <w:left w:val="nil"/>
              <w:bottom w:val="nil"/>
              <w:right w:val="nil"/>
            </w:tcBorders>
            <w:vAlign w:val="center"/>
          </w:tcPr>
          <w:p w14:paraId="6BA64B9F" w14:textId="7EE2CEEC" w:rsidR="006123CD" w:rsidRPr="006123CD" w:rsidRDefault="006123CD" w:rsidP="006123CD">
            <w:pPr>
              <w:jc w:val="right"/>
              <w:rPr>
                <w:color w:val="000000"/>
                <w:sz w:val="16"/>
                <w:szCs w:val="16"/>
                <w:lang w:eastAsia="ru-RU"/>
              </w:rPr>
            </w:pPr>
            <w:r>
              <w:rPr>
                <w:color w:val="000000"/>
                <w:sz w:val="16"/>
                <w:szCs w:val="16"/>
              </w:rPr>
              <w:t>(7,671,</w:t>
            </w:r>
            <w:r w:rsidRPr="006123CD">
              <w:rPr>
                <w:color w:val="000000"/>
                <w:sz w:val="16"/>
                <w:szCs w:val="16"/>
              </w:rPr>
              <w:t>972)</w:t>
            </w:r>
          </w:p>
        </w:tc>
        <w:tc>
          <w:tcPr>
            <w:tcW w:w="1417" w:type="dxa"/>
            <w:tcBorders>
              <w:top w:val="nil"/>
              <w:left w:val="nil"/>
              <w:bottom w:val="nil"/>
              <w:right w:val="nil"/>
            </w:tcBorders>
            <w:vAlign w:val="center"/>
          </w:tcPr>
          <w:p w14:paraId="65AFFE35" w14:textId="61CAEC38" w:rsidR="006123CD" w:rsidRPr="006123CD" w:rsidRDefault="006123CD" w:rsidP="006123CD">
            <w:pPr>
              <w:jc w:val="right"/>
              <w:rPr>
                <w:color w:val="000000"/>
                <w:sz w:val="16"/>
                <w:szCs w:val="16"/>
                <w:lang w:eastAsia="ru-RU"/>
              </w:rPr>
            </w:pPr>
            <w:r>
              <w:rPr>
                <w:color w:val="000000"/>
                <w:sz w:val="16"/>
                <w:szCs w:val="16"/>
              </w:rPr>
              <w:t>(302,</w:t>
            </w:r>
            <w:r w:rsidRPr="006123CD">
              <w:rPr>
                <w:color w:val="000000"/>
                <w:sz w:val="16"/>
                <w:szCs w:val="16"/>
              </w:rPr>
              <w:t>078)</w:t>
            </w:r>
          </w:p>
        </w:tc>
        <w:tc>
          <w:tcPr>
            <w:tcW w:w="1134" w:type="dxa"/>
            <w:tcBorders>
              <w:top w:val="nil"/>
              <w:left w:val="nil"/>
              <w:bottom w:val="nil"/>
              <w:right w:val="nil"/>
            </w:tcBorders>
            <w:vAlign w:val="center"/>
          </w:tcPr>
          <w:p w14:paraId="2BB82361" w14:textId="58382F97" w:rsidR="006123CD" w:rsidRPr="006123CD" w:rsidRDefault="006123CD" w:rsidP="006123CD">
            <w:pPr>
              <w:jc w:val="right"/>
              <w:rPr>
                <w:color w:val="000000"/>
                <w:sz w:val="16"/>
                <w:szCs w:val="16"/>
                <w:lang w:eastAsia="ru-RU"/>
              </w:rPr>
            </w:pPr>
            <w:r>
              <w:rPr>
                <w:color w:val="000000"/>
                <w:sz w:val="16"/>
                <w:szCs w:val="16"/>
              </w:rPr>
              <w:t>5,</w:t>
            </w:r>
            <w:r w:rsidRPr="006123CD">
              <w:rPr>
                <w:color w:val="000000"/>
                <w:sz w:val="16"/>
                <w:szCs w:val="16"/>
              </w:rPr>
              <w:t>565</w:t>
            </w:r>
          </w:p>
        </w:tc>
        <w:tc>
          <w:tcPr>
            <w:tcW w:w="1559" w:type="dxa"/>
            <w:tcBorders>
              <w:top w:val="nil"/>
              <w:left w:val="nil"/>
              <w:bottom w:val="nil"/>
              <w:right w:val="nil"/>
            </w:tcBorders>
            <w:vAlign w:val="center"/>
          </w:tcPr>
          <w:p w14:paraId="5231F7D6" w14:textId="3D1096B6" w:rsidR="006123CD" w:rsidRPr="006123CD" w:rsidRDefault="006123CD" w:rsidP="006123CD">
            <w:pPr>
              <w:jc w:val="right"/>
              <w:rPr>
                <w:color w:val="000000"/>
                <w:sz w:val="16"/>
                <w:szCs w:val="16"/>
                <w:lang w:eastAsia="ru-RU"/>
              </w:rPr>
            </w:pPr>
            <w:r>
              <w:rPr>
                <w:color w:val="000000"/>
                <w:sz w:val="16"/>
                <w:szCs w:val="16"/>
              </w:rPr>
              <w:t>(2,310,</w:t>
            </w:r>
            <w:r w:rsidRPr="006123CD">
              <w:rPr>
                <w:color w:val="000000"/>
                <w:sz w:val="16"/>
                <w:szCs w:val="16"/>
              </w:rPr>
              <w:t>958)</w:t>
            </w:r>
          </w:p>
        </w:tc>
        <w:tc>
          <w:tcPr>
            <w:tcW w:w="1134" w:type="dxa"/>
            <w:tcBorders>
              <w:top w:val="nil"/>
              <w:left w:val="nil"/>
              <w:bottom w:val="nil"/>
              <w:right w:val="nil"/>
            </w:tcBorders>
            <w:vAlign w:val="center"/>
          </w:tcPr>
          <w:p w14:paraId="61FD9E0A" w14:textId="64AA8FAC" w:rsidR="006123CD" w:rsidRPr="006123CD" w:rsidRDefault="006123CD" w:rsidP="006123CD">
            <w:pPr>
              <w:jc w:val="right"/>
              <w:rPr>
                <w:color w:val="000000"/>
                <w:sz w:val="16"/>
                <w:szCs w:val="16"/>
                <w:lang w:eastAsia="ru-RU"/>
              </w:rPr>
            </w:pPr>
            <w:r>
              <w:rPr>
                <w:color w:val="000000"/>
                <w:sz w:val="16"/>
                <w:szCs w:val="16"/>
              </w:rPr>
              <w:t>156,</w:t>
            </w:r>
            <w:r w:rsidRPr="006123CD">
              <w:rPr>
                <w:color w:val="000000"/>
                <w:sz w:val="16"/>
                <w:szCs w:val="16"/>
              </w:rPr>
              <w:t>931</w:t>
            </w:r>
          </w:p>
        </w:tc>
      </w:tr>
      <w:tr w:rsidR="006123CD" w:rsidRPr="009535FE" w14:paraId="1A2A10B8" w14:textId="77777777" w:rsidTr="00E5625D">
        <w:trPr>
          <w:trHeight w:val="20"/>
        </w:trPr>
        <w:tc>
          <w:tcPr>
            <w:tcW w:w="2687" w:type="dxa"/>
            <w:tcBorders>
              <w:top w:val="nil"/>
              <w:left w:val="nil"/>
              <w:bottom w:val="nil"/>
              <w:right w:val="nil"/>
            </w:tcBorders>
            <w:shd w:val="clear" w:color="auto" w:fill="auto"/>
            <w:vAlign w:val="center"/>
          </w:tcPr>
          <w:p w14:paraId="20C83154" w14:textId="77777777" w:rsidR="006123CD" w:rsidRPr="009535FE" w:rsidRDefault="006123CD" w:rsidP="006123CD">
            <w:pPr>
              <w:rPr>
                <w:color w:val="000000"/>
                <w:sz w:val="16"/>
                <w:szCs w:val="16"/>
                <w:lang w:eastAsia="ru-RU"/>
              </w:rPr>
            </w:pPr>
            <w:r w:rsidRPr="009535FE">
              <w:rPr>
                <w:color w:val="000000"/>
                <w:sz w:val="16"/>
                <w:szCs w:val="16"/>
                <w:lang w:eastAsia="ru-RU"/>
              </w:rPr>
              <w:t>Розничный бизнес</w:t>
            </w:r>
          </w:p>
        </w:tc>
        <w:tc>
          <w:tcPr>
            <w:tcW w:w="1282" w:type="dxa"/>
            <w:tcBorders>
              <w:top w:val="nil"/>
              <w:left w:val="nil"/>
              <w:bottom w:val="nil"/>
              <w:right w:val="nil"/>
            </w:tcBorders>
            <w:shd w:val="clear" w:color="auto" w:fill="auto"/>
            <w:noWrap/>
            <w:vAlign w:val="center"/>
          </w:tcPr>
          <w:p w14:paraId="3B192D65" w14:textId="05B22F11" w:rsidR="006123CD" w:rsidRPr="006123CD" w:rsidRDefault="006123CD" w:rsidP="006123CD">
            <w:pPr>
              <w:jc w:val="right"/>
              <w:rPr>
                <w:color w:val="000000"/>
                <w:sz w:val="16"/>
                <w:szCs w:val="16"/>
                <w:lang w:eastAsia="ru-RU"/>
              </w:rPr>
            </w:pPr>
            <w:r>
              <w:rPr>
                <w:color w:val="000000"/>
                <w:sz w:val="16"/>
                <w:szCs w:val="16"/>
              </w:rPr>
              <w:t>97,</w:t>
            </w:r>
            <w:r w:rsidRPr="006123CD">
              <w:rPr>
                <w:color w:val="000000"/>
                <w:sz w:val="16"/>
                <w:szCs w:val="16"/>
              </w:rPr>
              <w:t>247</w:t>
            </w:r>
          </w:p>
        </w:tc>
        <w:tc>
          <w:tcPr>
            <w:tcW w:w="1276" w:type="dxa"/>
            <w:tcBorders>
              <w:top w:val="nil"/>
              <w:left w:val="nil"/>
              <w:bottom w:val="nil"/>
              <w:right w:val="nil"/>
            </w:tcBorders>
            <w:vAlign w:val="center"/>
          </w:tcPr>
          <w:p w14:paraId="4FEF5947" w14:textId="57C8C54B" w:rsidR="006123CD" w:rsidRPr="006123CD" w:rsidRDefault="006123CD" w:rsidP="006123CD">
            <w:pPr>
              <w:jc w:val="right"/>
              <w:rPr>
                <w:color w:val="000000"/>
                <w:sz w:val="16"/>
                <w:szCs w:val="16"/>
                <w:lang w:eastAsia="ru-RU"/>
              </w:rPr>
            </w:pPr>
            <w:r w:rsidRPr="006123CD">
              <w:rPr>
                <w:color w:val="000000"/>
                <w:sz w:val="16"/>
                <w:szCs w:val="16"/>
              </w:rPr>
              <w:t>-</w:t>
            </w:r>
          </w:p>
        </w:tc>
        <w:tc>
          <w:tcPr>
            <w:tcW w:w="1559" w:type="dxa"/>
            <w:tcBorders>
              <w:top w:val="nil"/>
              <w:left w:val="nil"/>
              <w:bottom w:val="nil"/>
              <w:right w:val="nil"/>
            </w:tcBorders>
            <w:vAlign w:val="center"/>
          </w:tcPr>
          <w:p w14:paraId="2C40CD9D" w14:textId="22EEB769" w:rsidR="006123CD" w:rsidRPr="006123CD" w:rsidRDefault="006123CD" w:rsidP="006123CD">
            <w:pPr>
              <w:jc w:val="right"/>
              <w:rPr>
                <w:color w:val="000000"/>
                <w:sz w:val="16"/>
                <w:szCs w:val="16"/>
                <w:lang w:eastAsia="ru-RU"/>
              </w:rPr>
            </w:pPr>
            <w:r>
              <w:rPr>
                <w:color w:val="000000"/>
                <w:sz w:val="16"/>
                <w:szCs w:val="16"/>
              </w:rPr>
              <w:t>14,</w:t>
            </w:r>
            <w:r w:rsidRPr="006123CD">
              <w:rPr>
                <w:color w:val="000000"/>
                <w:sz w:val="16"/>
                <w:szCs w:val="16"/>
              </w:rPr>
              <w:t>294</w:t>
            </w:r>
          </w:p>
        </w:tc>
        <w:tc>
          <w:tcPr>
            <w:tcW w:w="1418" w:type="dxa"/>
            <w:tcBorders>
              <w:top w:val="nil"/>
              <w:left w:val="nil"/>
              <w:bottom w:val="nil"/>
              <w:right w:val="nil"/>
            </w:tcBorders>
            <w:vAlign w:val="center"/>
          </w:tcPr>
          <w:p w14:paraId="4D1CCB30" w14:textId="2F615A18" w:rsidR="006123CD" w:rsidRPr="006123CD" w:rsidRDefault="006123CD" w:rsidP="006123CD">
            <w:pPr>
              <w:jc w:val="right"/>
              <w:rPr>
                <w:color w:val="000000"/>
                <w:sz w:val="16"/>
                <w:szCs w:val="16"/>
                <w:lang w:eastAsia="ru-RU"/>
              </w:rPr>
            </w:pPr>
            <w:r w:rsidRPr="006123CD">
              <w:rPr>
                <w:color w:val="000000"/>
                <w:sz w:val="16"/>
                <w:szCs w:val="16"/>
              </w:rPr>
              <w:t>-</w:t>
            </w:r>
          </w:p>
        </w:tc>
        <w:tc>
          <w:tcPr>
            <w:tcW w:w="1276" w:type="dxa"/>
            <w:tcBorders>
              <w:top w:val="nil"/>
              <w:left w:val="nil"/>
              <w:bottom w:val="nil"/>
              <w:right w:val="nil"/>
            </w:tcBorders>
            <w:vAlign w:val="center"/>
          </w:tcPr>
          <w:p w14:paraId="64ABD165" w14:textId="099A36A3" w:rsidR="006123CD" w:rsidRPr="006123CD" w:rsidRDefault="006123CD" w:rsidP="006123CD">
            <w:pPr>
              <w:jc w:val="right"/>
              <w:rPr>
                <w:color w:val="000000"/>
                <w:sz w:val="16"/>
                <w:szCs w:val="16"/>
                <w:lang w:eastAsia="ru-RU"/>
              </w:rPr>
            </w:pPr>
            <w:r>
              <w:rPr>
                <w:color w:val="000000"/>
                <w:sz w:val="16"/>
                <w:szCs w:val="16"/>
              </w:rPr>
              <w:t>(14,</w:t>
            </w:r>
            <w:r w:rsidRPr="006123CD">
              <w:rPr>
                <w:color w:val="000000"/>
                <w:sz w:val="16"/>
                <w:szCs w:val="16"/>
              </w:rPr>
              <w:t>265)</w:t>
            </w:r>
          </w:p>
        </w:tc>
        <w:tc>
          <w:tcPr>
            <w:tcW w:w="1417" w:type="dxa"/>
            <w:tcBorders>
              <w:top w:val="nil"/>
              <w:left w:val="nil"/>
              <w:bottom w:val="nil"/>
              <w:right w:val="nil"/>
            </w:tcBorders>
            <w:vAlign w:val="center"/>
          </w:tcPr>
          <w:p w14:paraId="2E8CEB2E" w14:textId="03A78AD4" w:rsidR="006123CD" w:rsidRPr="006123CD" w:rsidRDefault="006123CD" w:rsidP="006123CD">
            <w:pPr>
              <w:jc w:val="right"/>
              <w:rPr>
                <w:color w:val="000000"/>
                <w:sz w:val="16"/>
                <w:szCs w:val="16"/>
                <w:lang w:eastAsia="ru-RU"/>
              </w:rPr>
            </w:pPr>
            <w:r w:rsidRPr="006123CD">
              <w:rPr>
                <w:color w:val="000000"/>
                <w:sz w:val="16"/>
                <w:szCs w:val="16"/>
              </w:rPr>
              <w:t>-</w:t>
            </w:r>
          </w:p>
        </w:tc>
        <w:tc>
          <w:tcPr>
            <w:tcW w:w="1134" w:type="dxa"/>
            <w:tcBorders>
              <w:top w:val="nil"/>
              <w:left w:val="nil"/>
              <w:bottom w:val="nil"/>
              <w:right w:val="nil"/>
            </w:tcBorders>
            <w:vAlign w:val="center"/>
          </w:tcPr>
          <w:p w14:paraId="6F27153B" w14:textId="1B8A0E2B" w:rsidR="006123CD" w:rsidRPr="006123CD" w:rsidRDefault="006123CD" w:rsidP="006123CD">
            <w:pPr>
              <w:jc w:val="right"/>
              <w:rPr>
                <w:color w:val="000000"/>
                <w:sz w:val="16"/>
                <w:szCs w:val="16"/>
                <w:lang w:eastAsia="ru-RU"/>
              </w:rPr>
            </w:pPr>
            <w:r w:rsidRPr="006123CD">
              <w:rPr>
                <w:color w:val="000000"/>
                <w:sz w:val="16"/>
                <w:szCs w:val="16"/>
              </w:rPr>
              <w:t>588</w:t>
            </w:r>
          </w:p>
        </w:tc>
        <w:tc>
          <w:tcPr>
            <w:tcW w:w="1559" w:type="dxa"/>
            <w:tcBorders>
              <w:top w:val="nil"/>
              <w:left w:val="nil"/>
              <w:bottom w:val="nil"/>
              <w:right w:val="nil"/>
            </w:tcBorders>
            <w:vAlign w:val="center"/>
          </w:tcPr>
          <w:p w14:paraId="49666A40" w14:textId="4A048EE4" w:rsidR="006123CD" w:rsidRPr="006123CD" w:rsidRDefault="006123CD" w:rsidP="006123CD">
            <w:pPr>
              <w:jc w:val="right"/>
              <w:rPr>
                <w:color w:val="000000"/>
                <w:sz w:val="16"/>
                <w:szCs w:val="16"/>
                <w:lang w:eastAsia="ru-RU"/>
              </w:rPr>
            </w:pPr>
            <w:r>
              <w:rPr>
                <w:color w:val="000000"/>
                <w:sz w:val="16"/>
                <w:szCs w:val="16"/>
              </w:rPr>
              <w:t>(2,</w:t>
            </w:r>
            <w:r w:rsidRPr="006123CD">
              <w:rPr>
                <w:color w:val="000000"/>
                <w:sz w:val="16"/>
                <w:szCs w:val="16"/>
              </w:rPr>
              <w:t>563)</w:t>
            </w:r>
          </w:p>
        </w:tc>
        <w:tc>
          <w:tcPr>
            <w:tcW w:w="1134" w:type="dxa"/>
            <w:tcBorders>
              <w:top w:val="nil"/>
              <w:left w:val="nil"/>
              <w:bottom w:val="nil"/>
              <w:right w:val="nil"/>
            </w:tcBorders>
            <w:vAlign w:val="center"/>
          </w:tcPr>
          <w:p w14:paraId="7906EFCA" w14:textId="7167D596" w:rsidR="006123CD" w:rsidRPr="006123CD" w:rsidRDefault="006123CD" w:rsidP="006123CD">
            <w:pPr>
              <w:jc w:val="right"/>
              <w:rPr>
                <w:color w:val="000000"/>
                <w:sz w:val="16"/>
                <w:szCs w:val="16"/>
                <w:lang w:eastAsia="ru-RU"/>
              </w:rPr>
            </w:pPr>
            <w:r>
              <w:rPr>
                <w:color w:val="000000"/>
                <w:sz w:val="16"/>
                <w:szCs w:val="16"/>
              </w:rPr>
              <w:t>95,</w:t>
            </w:r>
            <w:r w:rsidRPr="006123CD">
              <w:rPr>
                <w:color w:val="000000"/>
                <w:sz w:val="16"/>
                <w:szCs w:val="16"/>
              </w:rPr>
              <w:t>301</w:t>
            </w:r>
          </w:p>
        </w:tc>
      </w:tr>
      <w:tr w:rsidR="006123CD" w:rsidRPr="009535FE" w14:paraId="155EE00C" w14:textId="77777777" w:rsidTr="00E5625D">
        <w:trPr>
          <w:trHeight w:val="20"/>
        </w:trPr>
        <w:tc>
          <w:tcPr>
            <w:tcW w:w="2687" w:type="dxa"/>
            <w:tcBorders>
              <w:top w:val="nil"/>
              <w:left w:val="nil"/>
              <w:bottom w:val="nil"/>
              <w:right w:val="nil"/>
            </w:tcBorders>
            <w:shd w:val="clear" w:color="auto" w:fill="auto"/>
            <w:vAlign w:val="center"/>
          </w:tcPr>
          <w:p w14:paraId="5AD031E4" w14:textId="77777777" w:rsidR="006123CD" w:rsidRPr="009535FE" w:rsidRDefault="006123CD" w:rsidP="006123CD">
            <w:pPr>
              <w:rPr>
                <w:color w:val="000000"/>
                <w:sz w:val="16"/>
                <w:szCs w:val="16"/>
                <w:lang w:eastAsia="ru-RU"/>
              </w:rPr>
            </w:pPr>
            <w:r w:rsidRPr="009535FE">
              <w:rPr>
                <w:color w:val="000000"/>
                <w:sz w:val="16"/>
                <w:szCs w:val="16"/>
                <w:lang w:eastAsia="ru-RU"/>
              </w:rPr>
              <w:t>Право требования на имущество</w:t>
            </w:r>
          </w:p>
        </w:tc>
        <w:tc>
          <w:tcPr>
            <w:tcW w:w="1282" w:type="dxa"/>
            <w:tcBorders>
              <w:top w:val="nil"/>
              <w:left w:val="nil"/>
              <w:bottom w:val="single" w:sz="4" w:space="0" w:color="auto"/>
              <w:right w:val="nil"/>
            </w:tcBorders>
            <w:shd w:val="clear" w:color="auto" w:fill="auto"/>
            <w:noWrap/>
            <w:vAlign w:val="center"/>
          </w:tcPr>
          <w:p w14:paraId="0016E9E0" w14:textId="66FB667E" w:rsidR="006123CD" w:rsidRPr="006123CD" w:rsidRDefault="006123CD" w:rsidP="006123CD">
            <w:pPr>
              <w:jc w:val="right"/>
              <w:rPr>
                <w:color w:val="000000"/>
                <w:sz w:val="16"/>
                <w:szCs w:val="16"/>
                <w:lang w:eastAsia="ru-RU"/>
              </w:rPr>
            </w:pPr>
            <w:r>
              <w:rPr>
                <w:color w:val="000000"/>
                <w:sz w:val="16"/>
                <w:szCs w:val="16"/>
              </w:rPr>
              <w:t>58,</w:t>
            </w:r>
            <w:r w:rsidRPr="006123CD">
              <w:rPr>
                <w:color w:val="000000"/>
                <w:sz w:val="16"/>
                <w:szCs w:val="16"/>
              </w:rPr>
              <w:t>521</w:t>
            </w:r>
          </w:p>
        </w:tc>
        <w:tc>
          <w:tcPr>
            <w:tcW w:w="1276" w:type="dxa"/>
            <w:tcBorders>
              <w:top w:val="nil"/>
              <w:left w:val="nil"/>
              <w:bottom w:val="single" w:sz="4" w:space="0" w:color="auto"/>
              <w:right w:val="nil"/>
            </w:tcBorders>
            <w:vAlign w:val="center"/>
          </w:tcPr>
          <w:p w14:paraId="0A16D506" w14:textId="028AD148" w:rsidR="006123CD" w:rsidRPr="006123CD" w:rsidRDefault="006123CD" w:rsidP="006123CD">
            <w:pPr>
              <w:jc w:val="right"/>
              <w:rPr>
                <w:color w:val="000000"/>
                <w:sz w:val="16"/>
                <w:szCs w:val="16"/>
                <w:lang w:eastAsia="ru-RU"/>
              </w:rPr>
            </w:pPr>
            <w:r w:rsidRPr="006123CD">
              <w:rPr>
                <w:color w:val="000000"/>
                <w:sz w:val="16"/>
                <w:szCs w:val="16"/>
              </w:rPr>
              <w:t>-</w:t>
            </w:r>
          </w:p>
        </w:tc>
        <w:tc>
          <w:tcPr>
            <w:tcW w:w="1559" w:type="dxa"/>
            <w:tcBorders>
              <w:top w:val="nil"/>
              <w:left w:val="nil"/>
              <w:bottom w:val="single" w:sz="4" w:space="0" w:color="auto"/>
              <w:right w:val="nil"/>
            </w:tcBorders>
            <w:vAlign w:val="center"/>
          </w:tcPr>
          <w:p w14:paraId="28F705D3" w14:textId="58B913C5" w:rsidR="006123CD" w:rsidRPr="006123CD" w:rsidRDefault="006123CD" w:rsidP="006123CD">
            <w:pPr>
              <w:jc w:val="right"/>
              <w:rPr>
                <w:color w:val="000000"/>
                <w:sz w:val="16"/>
                <w:szCs w:val="16"/>
                <w:lang w:eastAsia="ru-RU"/>
              </w:rPr>
            </w:pPr>
            <w:r w:rsidRPr="006123CD">
              <w:rPr>
                <w:color w:val="000000"/>
                <w:sz w:val="16"/>
                <w:szCs w:val="16"/>
              </w:rPr>
              <w:t>-</w:t>
            </w:r>
          </w:p>
        </w:tc>
        <w:tc>
          <w:tcPr>
            <w:tcW w:w="1418" w:type="dxa"/>
            <w:tcBorders>
              <w:top w:val="nil"/>
              <w:left w:val="nil"/>
              <w:bottom w:val="single" w:sz="4" w:space="0" w:color="auto"/>
              <w:right w:val="nil"/>
            </w:tcBorders>
            <w:vAlign w:val="center"/>
          </w:tcPr>
          <w:p w14:paraId="27A72B17" w14:textId="415CF29A" w:rsidR="006123CD" w:rsidRPr="006123CD" w:rsidRDefault="006123CD" w:rsidP="006123CD">
            <w:pPr>
              <w:jc w:val="right"/>
              <w:rPr>
                <w:color w:val="000000"/>
                <w:sz w:val="16"/>
                <w:szCs w:val="16"/>
                <w:lang w:eastAsia="ru-RU"/>
              </w:rPr>
            </w:pPr>
            <w:r w:rsidRPr="006123CD">
              <w:rPr>
                <w:color w:val="000000"/>
                <w:sz w:val="16"/>
                <w:szCs w:val="16"/>
              </w:rPr>
              <w:t>-</w:t>
            </w:r>
          </w:p>
        </w:tc>
        <w:tc>
          <w:tcPr>
            <w:tcW w:w="1276" w:type="dxa"/>
            <w:tcBorders>
              <w:top w:val="nil"/>
              <w:left w:val="nil"/>
              <w:bottom w:val="single" w:sz="4" w:space="0" w:color="auto"/>
              <w:right w:val="nil"/>
            </w:tcBorders>
            <w:vAlign w:val="center"/>
          </w:tcPr>
          <w:p w14:paraId="532CE4E6" w14:textId="49F0585D" w:rsidR="006123CD" w:rsidRPr="006123CD" w:rsidRDefault="006123CD" w:rsidP="006123CD">
            <w:pPr>
              <w:jc w:val="right"/>
              <w:rPr>
                <w:color w:val="000000"/>
                <w:sz w:val="16"/>
                <w:szCs w:val="16"/>
                <w:lang w:eastAsia="ru-RU"/>
              </w:rPr>
            </w:pPr>
            <w:r w:rsidRPr="006123CD">
              <w:rPr>
                <w:color w:val="000000"/>
                <w:sz w:val="16"/>
                <w:szCs w:val="16"/>
              </w:rPr>
              <w:t>-</w:t>
            </w:r>
          </w:p>
        </w:tc>
        <w:tc>
          <w:tcPr>
            <w:tcW w:w="1417" w:type="dxa"/>
            <w:tcBorders>
              <w:top w:val="nil"/>
              <w:left w:val="nil"/>
              <w:bottom w:val="single" w:sz="4" w:space="0" w:color="auto"/>
              <w:right w:val="nil"/>
            </w:tcBorders>
            <w:vAlign w:val="center"/>
          </w:tcPr>
          <w:p w14:paraId="7C5639B2" w14:textId="1759C6A8" w:rsidR="006123CD" w:rsidRPr="006123CD" w:rsidRDefault="006123CD" w:rsidP="006123CD">
            <w:pPr>
              <w:jc w:val="right"/>
              <w:rPr>
                <w:color w:val="000000"/>
                <w:sz w:val="16"/>
                <w:szCs w:val="16"/>
                <w:lang w:eastAsia="ru-RU"/>
              </w:rPr>
            </w:pPr>
            <w:r w:rsidRPr="006123CD">
              <w:rPr>
                <w:color w:val="000000"/>
                <w:sz w:val="16"/>
                <w:szCs w:val="16"/>
              </w:rPr>
              <w:t>-</w:t>
            </w:r>
          </w:p>
        </w:tc>
        <w:tc>
          <w:tcPr>
            <w:tcW w:w="1134" w:type="dxa"/>
            <w:tcBorders>
              <w:top w:val="nil"/>
              <w:left w:val="nil"/>
              <w:bottom w:val="single" w:sz="4" w:space="0" w:color="auto"/>
              <w:right w:val="nil"/>
            </w:tcBorders>
            <w:vAlign w:val="center"/>
          </w:tcPr>
          <w:p w14:paraId="12F06252" w14:textId="716AB941" w:rsidR="006123CD" w:rsidRPr="006123CD" w:rsidRDefault="006123CD" w:rsidP="006123CD">
            <w:pPr>
              <w:jc w:val="right"/>
              <w:rPr>
                <w:color w:val="000000"/>
                <w:sz w:val="16"/>
                <w:szCs w:val="16"/>
                <w:lang w:eastAsia="ru-RU"/>
              </w:rPr>
            </w:pPr>
            <w:r w:rsidRPr="006123CD">
              <w:rPr>
                <w:color w:val="000000"/>
                <w:sz w:val="16"/>
                <w:szCs w:val="16"/>
              </w:rPr>
              <w:t>-</w:t>
            </w:r>
          </w:p>
        </w:tc>
        <w:tc>
          <w:tcPr>
            <w:tcW w:w="1559" w:type="dxa"/>
            <w:tcBorders>
              <w:top w:val="nil"/>
              <w:left w:val="nil"/>
              <w:bottom w:val="single" w:sz="4" w:space="0" w:color="auto"/>
              <w:right w:val="nil"/>
            </w:tcBorders>
            <w:vAlign w:val="center"/>
          </w:tcPr>
          <w:p w14:paraId="2AF8929F" w14:textId="2D67B582" w:rsidR="006123CD" w:rsidRPr="006123CD" w:rsidRDefault="006123CD" w:rsidP="006123CD">
            <w:pPr>
              <w:jc w:val="right"/>
              <w:rPr>
                <w:color w:val="000000"/>
                <w:sz w:val="16"/>
                <w:szCs w:val="16"/>
                <w:lang w:eastAsia="ru-RU"/>
              </w:rPr>
            </w:pPr>
            <w:r w:rsidRPr="006123CD">
              <w:rPr>
                <w:color w:val="000000"/>
                <w:sz w:val="16"/>
                <w:szCs w:val="16"/>
              </w:rPr>
              <w:t>-</w:t>
            </w:r>
          </w:p>
        </w:tc>
        <w:tc>
          <w:tcPr>
            <w:tcW w:w="1134" w:type="dxa"/>
            <w:tcBorders>
              <w:top w:val="nil"/>
              <w:left w:val="nil"/>
              <w:bottom w:val="single" w:sz="4" w:space="0" w:color="auto"/>
              <w:right w:val="nil"/>
            </w:tcBorders>
            <w:vAlign w:val="center"/>
          </w:tcPr>
          <w:p w14:paraId="1D1DA565" w14:textId="287F23FB" w:rsidR="006123CD" w:rsidRPr="006123CD" w:rsidRDefault="006123CD" w:rsidP="006123CD">
            <w:pPr>
              <w:jc w:val="right"/>
              <w:rPr>
                <w:color w:val="000000"/>
                <w:sz w:val="16"/>
                <w:szCs w:val="16"/>
                <w:lang w:eastAsia="ru-RU"/>
              </w:rPr>
            </w:pPr>
            <w:r>
              <w:rPr>
                <w:color w:val="000000"/>
                <w:sz w:val="16"/>
                <w:szCs w:val="16"/>
              </w:rPr>
              <w:t>58,</w:t>
            </w:r>
            <w:r w:rsidRPr="006123CD">
              <w:rPr>
                <w:color w:val="000000"/>
                <w:sz w:val="16"/>
                <w:szCs w:val="16"/>
              </w:rPr>
              <w:t>521</w:t>
            </w:r>
          </w:p>
        </w:tc>
      </w:tr>
      <w:tr w:rsidR="006123CD" w:rsidRPr="009535FE" w14:paraId="581E78B2" w14:textId="77777777" w:rsidTr="00E5625D">
        <w:trPr>
          <w:trHeight w:val="20"/>
        </w:trPr>
        <w:tc>
          <w:tcPr>
            <w:tcW w:w="2687" w:type="dxa"/>
            <w:tcBorders>
              <w:top w:val="nil"/>
              <w:left w:val="nil"/>
              <w:bottom w:val="nil"/>
              <w:right w:val="nil"/>
            </w:tcBorders>
            <w:shd w:val="clear" w:color="auto" w:fill="auto"/>
            <w:vAlign w:val="center"/>
          </w:tcPr>
          <w:p w14:paraId="73C5E35B" w14:textId="77777777" w:rsidR="006123CD" w:rsidRPr="009535FE" w:rsidRDefault="006123CD" w:rsidP="006123CD">
            <w:pPr>
              <w:rPr>
                <w:b/>
                <w:color w:val="000000"/>
                <w:sz w:val="16"/>
                <w:szCs w:val="16"/>
                <w:lang w:eastAsia="ru-RU"/>
              </w:rPr>
            </w:pPr>
          </w:p>
        </w:tc>
        <w:tc>
          <w:tcPr>
            <w:tcW w:w="1282" w:type="dxa"/>
            <w:tcBorders>
              <w:top w:val="single" w:sz="4" w:space="0" w:color="auto"/>
              <w:left w:val="nil"/>
              <w:bottom w:val="single" w:sz="4" w:space="0" w:color="auto"/>
              <w:right w:val="nil"/>
            </w:tcBorders>
            <w:shd w:val="clear" w:color="auto" w:fill="auto"/>
            <w:noWrap/>
            <w:vAlign w:val="center"/>
          </w:tcPr>
          <w:p w14:paraId="09B00057" w14:textId="5FDF4E21" w:rsidR="006123CD" w:rsidRPr="006123CD" w:rsidRDefault="006123CD" w:rsidP="006123CD">
            <w:pPr>
              <w:jc w:val="right"/>
              <w:rPr>
                <w:color w:val="000000"/>
                <w:sz w:val="16"/>
                <w:szCs w:val="16"/>
                <w:lang w:eastAsia="ru-RU"/>
              </w:rPr>
            </w:pPr>
            <w:r>
              <w:rPr>
                <w:b/>
                <w:bCs/>
                <w:color w:val="000000"/>
                <w:sz w:val="16"/>
                <w:szCs w:val="16"/>
              </w:rPr>
              <w:t>108,629,</w:t>
            </w:r>
            <w:r w:rsidRPr="006123CD">
              <w:rPr>
                <w:b/>
                <w:bCs/>
                <w:color w:val="000000"/>
                <w:sz w:val="16"/>
                <w:szCs w:val="16"/>
              </w:rPr>
              <w:t>319</w:t>
            </w:r>
          </w:p>
        </w:tc>
        <w:tc>
          <w:tcPr>
            <w:tcW w:w="1276" w:type="dxa"/>
            <w:tcBorders>
              <w:top w:val="single" w:sz="4" w:space="0" w:color="auto"/>
              <w:left w:val="nil"/>
              <w:bottom w:val="single" w:sz="4" w:space="0" w:color="auto"/>
              <w:right w:val="nil"/>
            </w:tcBorders>
            <w:vAlign w:val="center"/>
          </w:tcPr>
          <w:p w14:paraId="4009BAD5" w14:textId="5BC482C3" w:rsidR="006123CD" w:rsidRPr="006123CD" w:rsidRDefault="006123CD" w:rsidP="006123CD">
            <w:pPr>
              <w:jc w:val="right"/>
              <w:rPr>
                <w:color w:val="000000"/>
                <w:sz w:val="16"/>
                <w:szCs w:val="16"/>
                <w:lang w:eastAsia="ru-RU"/>
              </w:rPr>
            </w:pPr>
            <w:r w:rsidRPr="006123CD">
              <w:rPr>
                <w:b/>
                <w:bCs/>
                <w:color w:val="000000"/>
                <w:sz w:val="16"/>
                <w:szCs w:val="16"/>
              </w:rPr>
              <w:t>-</w:t>
            </w:r>
          </w:p>
        </w:tc>
        <w:tc>
          <w:tcPr>
            <w:tcW w:w="1559" w:type="dxa"/>
            <w:tcBorders>
              <w:top w:val="single" w:sz="4" w:space="0" w:color="auto"/>
              <w:left w:val="nil"/>
              <w:bottom w:val="single" w:sz="4" w:space="0" w:color="auto"/>
              <w:right w:val="nil"/>
            </w:tcBorders>
            <w:vAlign w:val="center"/>
          </w:tcPr>
          <w:p w14:paraId="5051642E" w14:textId="734296B3" w:rsidR="006123CD" w:rsidRPr="006123CD" w:rsidRDefault="006123CD" w:rsidP="006123CD">
            <w:pPr>
              <w:jc w:val="right"/>
              <w:rPr>
                <w:color w:val="000000"/>
                <w:sz w:val="16"/>
                <w:szCs w:val="16"/>
                <w:lang w:eastAsia="ru-RU"/>
              </w:rPr>
            </w:pPr>
            <w:r>
              <w:rPr>
                <w:b/>
                <w:bCs/>
                <w:color w:val="000000"/>
                <w:sz w:val="16"/>
                <w:szCs w:val="16"/>
              </w:rPr>
              <w:t>16,402,</w:t>
            </w:r>
            <w:r w:rsidRPr="006123CD">
              <w:rPr>
                <w:b/>
                <w:bCs/>
                <w:color w:val="000000"/>
                <w:sz w:val="16"/>
                <w:szCs w:val="16"/>
              </w:rPr>
              <w:t>707</w:t>
            </w:r>
          </w:p>
        </w:tc>
        <w:tc>
          <w:tcPr>
            <w:tcW w:w="1418" w:type="dxa"/>
            <w:tcBorders>
              <w:top w:val="single" w:sz="4" w:space="0" w:color="auto"/>
              <w:left w:val="nil"/>
              <w:bottom w:val="single" w:sz="4" w:space="0" w:color="auto"/>
              <w:right w:val="nil"/>
            </w:tcBorders>
            <w:vAlign w:val="center"/>
          </w:tcPr>
          <w:p w14:paraId="5D7D1AA4" w14:textId="3B1E7E73" w:rsidR="006123CD" w:rsidRPr="006123CD" w:rsidRDefault="006123CD" w:rsidP="006123CD">
            <w:pPr>
              <w:jc w:val="right"/>
              <w:rPr>
                <w:color w:val="000000"/>
                <w:sz w:val="16"/>
                <w:szCs w:val="16"/>
                <w:lang w:eastAsia="ru-RU"/>
              </w:rPr>
            </w:pPr>
            <w:r>
              <w:rPr>
                <w:b/>
                <w:bCs/>
                <w:color w:val="000000"/>
                <w:sz w:val="16"/>
                <w:szCs w:val="16"/>
              </w:rPr>
              <w:t>3,380,</w:t>
            </w:r>
            <w:r w:rsidRPr="006123CD">
              <w:rPr>
                <w:b/>
                <w:bCs/>
                <w:color w:val="000000"/>
                <w:sz w:val="16"/>
                <w:szCs w:val="16"/>
              </w:rPr>
              <w:t>629</w:t>
            </w:r>
          </w:p>
        </w:tc>
        <w:tc>
          <w:tcPr>
            <w:tcW w:w="1276" w:type="dxa"/>
            <w:tcBorders>
              <w:top w:val="single" w:sz="4" w:space="0" w:color="auto"/>
              <w:left w:val="nil"/>
              <w:bottom w:val="single" w:sz="4" w:space="0" w:color="auto"/>
              <w:right w:val="nil"/>
            </w:tcBorders>
            <w:vAlign w:val="center"/>
          </w:tcPr>
          <w:p w14:paraId="2373EEEE" w14:textId="36B4A3DC" w:rsidR="006123CD" w:rsidRPr="006123CD" w:rsidRDefault="006123CD" w:rsidP="006123CD">
            <w:pPr>
              <w:jc w:val="right"/>
              <w:rPr>
                <w:color w:val="000000"/>
                <w:sz w:val="16"/>
                <w:szCs w:val="16"/>
                <w:lang w:eastAsia="ru-RU"/>
              </w:rPr>
            </w:pPr>
            <w:r>
              <w:rPr>
                <w:b/>
                <w:bCs/>
                <w:color w:val="000000"/>
                <w:sz w:val="16"/>
                <w:szCs w:val="16"/>
              </w:rPr>
              <w:t>(10,302,</w:t>
            </w:r>
            <w:r w:rsidRPr="006123CD">
              <w:rPr>
                <w:b/>
                <w:bCs/>
                <w:color w:val="000000"/>
                <w:sz w:val="16"/>
                <w:szCs w:val="16"/>
              </w:rPr>
              <w:t>458)</w:t>
            </w:r>
          </w:p>
        </w:tc>
        <w:tc>
          <w:tcPr>
            <w:tcW w:w="1417" w:type="dxa"/>
            <w:tcBorders>
              <w:top w:val="single" w:sz="4" w:space="0" w:color="auto"/>
              <w:left w:val="nil"/>
              <w:bottom w:val="single" w:sz="4" w:space="0" w:color="auto"/>
              <w:right w:val="nil"/>
            </w:tcBorders>
            <w:vAlign w:val="center"/>
          </w:tcPr>
          <w:p w14:paraId="31A1E2C6" w14:textId="07F3FF1A" w:rsidR="006123CD" w:rsidRPr="006123CD" w:rsidRDefault="006123CD" w:rsidP="006123CD">
            <w:pPr>
              <w:jc w:val="right"/>
              <w:rPr>
                <w:color w:val="000000"/>
                <w:sz w:val="16"/>
                <w:szCs w:val="16"/>
                <w:lang w:eastAsia="ru-RU"/>
              </w:rPr>
            </w:pPr>
            <w:r w:rsidRPr="006123CD">
              <w:rPr>
                <w:b/>
                <w:bCs/>
                <w:color w:val="000000"/>
                <w:sz w:val="16"/>
                <w:szCs w:val="16"/>
              </w:rPr>
              <w:t>(4</w:t>
            </w:r>
            <w:r>
              <w:rPr>
                <w:b/>
                <w:bCs/>
                <w:color w:val="000000"/>
                <w:sz w:val="16"/>
                <w:szCs w:val="16"/>
              </w:rPr>
              <w:t>,259,</w:t>
            </w:r>
            <w:r w:rsidRPr="006123CD">
              <w:rPr>
                <w:b/>
                <w:bCs/>
                <w:color w:val="000000"/>
                <w:sz w:val="16"/>
                <w:szCs w:val="16"/>
              </w:rPr>
              <w:t>625)</w:t>
            </w:r>
          </w:p>
        </w:tc>
        <w:tc>
          <w:tcPr>
            <w:tcW w:w="1134" w:type="dxa"/>
            <w:tcBorders>
              <w:top w:val="single" w:sz="4" w:space="0" w:color="auto"/>
              <w:left w:val="nil"/>
              <w:bottom w:val="single" w:sz="4" w:space="0" w:color="auto"/>
              <w:right w:val="nil"/>
            </w:tcBorders>
            <w:vAlign w:val="center"/>
          </w:tcPr>
          <w:p w14:paraId="2A859641" w14:textId="02613339" w:rsidR="006123CD" w:rsidRPr="006123CD" w:rsidRDefault="006123CD" w:rsidP="006123CD">
            <w:pPr>
              <w:jc w:val="right"/>
              <w:rPr>
                <w:color w:val="000000"/>
                <w:sz w:val="16"/>
                <w:szCs w:val="16"/>
                <w:lang w:eastAsia="ru-RU"/>
              </w:rPr>
            </w:pPr>
            <w:r>
              <w:rPr>
                <w:b/>
                <w:bCs/>
                <w:color w:val="000000"/>
                <w:sz w:val="16"/>
                <w:szCs w:val="16"/>
              </w:rPr>
              <w:t>2,608,</w:t>
            </w:r>
            <w:r w:rsidRPr="006123CD">
              <w:rPr>
                <w:b/>
                <w:bCs/>
                <w:color w:val="000000"/>
                <w:sz w:val="16"/>
                <w:szCs w:val="16"/>
              </w:rPr>
              <w:t>259</w:t>
            </w:r>
          </w:p>
        </w:tc>
        <w:tc>
          <w:tcPr>
            <w:tcW w:w="1559" w:type="dxa"/>
            <w:tcBorders>
              <w:top w:val="single" w:sz="4" w:space="0" w:color="auto"/>
              <w:left w:val="nil"/>
              <w:bottom w:val="single" w:sz="4" w:space="0" w:color="auto"/>
              <w:right w:val="nil"/>
            </w:tcBorders>
            <w:vAlign w:val="center"/>
          </w:tcPr>
          <w:p w14:paraId="61E20AA9" w14:textId="0F52EBFC" w:rsidR="006123CD" w:rsidRPr="006123CD" w:rsidRDefault="006123CD" w:rsidP="006123CD">
            <w:pPr>
              <w:jc w:val="right"/>
              <w:rPr>
                <w:color w:val="000000"/>
                <w:sz w:val="16"/>
                <w:szCs w:val="16"/>
                <w:lang w:eastAsia="ru-RU"/>
              </w:rPr>
            </w:pPr>
            <w:r>
              <w:rPr>
                <w:b/>
                <w:bCs/>
                <w:color w:val="000000"/>
                <w:sz w:val="16"/>
                <w:szCs w:val="16"/>
              </w:rPr>
              <w:t>(7,092,</w:t>
            </w:r>
            <w:r w:rsidRPr="006123CD">
              <w:rPr>
                <w:b/>
                <w:bCs/>
                <w:color w:val="000000"/>
                <w:sz w:val="16"/>
                <w:szCs w:val="16"/>
              </w:rPr>
              <w:t>232)</w:t>
            </w:r>
          </w:p>
        </w:tc>
        <w:tc>
          <w:tcPr>
            <w:tcW w:w="1134" w:type="dxa"/>
            <w:tcBorders>
              <w:top w:val="single" w:sz="4" w:space="0" w:color="auto"/>
              <w:left w:val="nil"/>
              <w:bottom w:val="single" w:sz="4" w:space="0" w:color="auto"/>
              <w:right w:val="nil"/>
            </w:tcBorders>
            <w:vAlign w:val="center"/>
          </w:tcPr>
          <w:p w14:paraId="37BFE770" w14:textId="72E2DB46" w:rsidR="006123CD" w:rsidRPr="006123CD" w:rsidRDefault="006123CD" w:rsidP="006123CD">
            <w:pPr>
              <w:jc w:val="right"/>
              <w:rPr>
                <w:color w:val="000000"/>
                <w:sz w:val="16"/>
                <w:szCs w:val="16"/>
                <w:lang w:eastAsia="ru-RU"/>
              </w:rPr>
            </w:pPr>
            <w:r>
              <w:rPr>
                <w:b/>
                <w:bCs/>
                <w:color w:val="000000"/>
                <w:sz w:val="16"/>
                <w:szCs w:val="16"/>
              </w:rPr>
              <w:t>109,366,</w:t>
            </w:r>
            <w:r w:rsidRPr="006123CD">
              <w:rPr>
                <w:b/>
                <w:bCs/>
                <w:color w:val="000000"/>
                <w:sz w:val="16"/>
                <w:szCs w:val="16"/>
              </w:rPr>
              <w:t>599</w:t>
            </w:r>
          </w:p>
        </w:tc>
      </w:tr>
      <w:tr w:rsidR="00F85E59" w:rsidRPr="009535FE" w14:paraId="70D00EA9" w14:textId="77777777" w:rsidTr="00E5625D">
        <w:trPr>
          <w:trHeight w:val="20"/>
        </w:trPr>
        <w:tc>
          <w:tcPr>
            <w:tcW w:w="2687" w:type="dxa"/>
            <w:tcBorders>
              <w:top w:val="nil"/>
              <w:left w:val="nil"/>
              <w:bottom w:val="nil"/>
              <w:right w:val="nil"/>
            </w:tcBorders>
            <w:shd w:val="clear" w:color="auto" w:fill="auto"/>
            <w:vAlign w:val="center"/>
          </w:tcPr>
          <w:p w14:paraId="240929AB" w14:textId="77777777" w:rsidR="00F85E59" w:rsidRPr="009535FE" w:rsidRDefault="00F85E59" w:rsidP="00F85E59">
            <w:pPr>
              <w:rPr>
                <w:b/>
                <w:i/>
                <w:color w:val="000000"/>
                <w:sz w:val="18"/>
                <w:szCs w:val="18"/>
                <w:lang w:eastAsia="ru-RU"/>
              </w:rPr>
            </w:pPr>
            <w:r w:rsidRPr="009535FE">
              <w:rPr>
                <w:b/>
                <w:i/>
                <w:color w:val="000000"/>
                <w:sz w:val="18"/>
                <w:szCs w:val="18"/>
                <w:lang w:eastAsia="ru-RU"/>
              </w:rPr>
              <w:t>Права требования, выкупленные у Цесна Банк</w:t>
            </w:r>
          </w:p>
        </w:tc>
        <w:tc>
          <w:tcPr>
            <w:tcW w:w="1282" w:type="dxa"/>
            <w:tcBorders>
              <w:top w:val="single" w:sz="4" w:space="0" w:color="auto"/>
              <w:left w:val="nil"/>
              <w:bottom w:val="nil"/>
              <w:right w:val="nil"/>
            </w:tcBorders>
            <w:shd w:val="clear" w:color="auto" w:fill="auto"/>
            <w:noWrap/>
            <w:vAlign w:val="center"/>
          </w:tcPr>
          <w:p w14:paraId="0E905945" w14:textId="77777777" w:rsidR="00F85E59" w:rsidRPr="009535FE" w:rsidRDefault="00F85E59" w:rsidP="00F85E59">
            <w:pPr>
              <w:rPr>
                <w:color w:val="000000"/>
                <w:sz w:val="16"/>
                <w:szCs w:val="16"/>
                <w:lang w:eastAsia="ru-RU"/>
              </w:rPr>
            </w:pPr>
          </w:p>
        </w:tc>
        <w:tc>
          <w:tcPr>
            <w:tcW w:w="1276" w:type="dxa"/>
            <w:tcBorders>
              <w:top w:val="single" w:sz="4" w:space="0" w:color="auto"/>
              <w:left w:val="nil"/>
              <w:bottom w:val="nil"/>
              <w:right w:val="nil"/>
            </w:tcBorders>
            <w:vAlign w:val="center"/>
          </w:tcPr>
          <w:p w14:paraId="52BD5EDE" w14:textId="77777777" w:rsidR="00F85E59" w:rsidRPr="009535FE" w:rsidRDefault="00F85E59" w:rsidP="00F85E59">
            <w:pPr>
              <w:rPr>
                <w:color w:val="000000"/>
                <w:sz w:val="16"/>
                <w:szCs w:val="16"/>
                <w:lang w:eastAsia="ru-RU"/>
              </w:rPr>
            </w:pPr>
          </w:p>
        </w:tc>
        <w:tc>
          <w:tcPr>
            <w:tcW w:w="1559" w:type="dxa"/>
            <w:tcBorders>
              <w:top w:val="single" w:sz="4" w:space="0" w:color="auto"/>
              <w:left w:val="nil"/>
              <w:bottom w:val="nil"/>
              <w:right w:val="nil"/>
            </w:tcBorders>
            <w:vAlign w:val="center"/>
          </w:tcPr>
          <w:p w14:paraId="45ED4A55" w14:textId="77777777" w:rsidR="00F85E59" w:rsidRPr="009535FE" w:rsidRDefault="00F85E59" w:rsidP="00F85E59">
            <w:pPr>
              <w:rPr>
                <w:color w:val="000000"/>
                <w:sz w:val="16"/>
                <w:szCs w:val="16"/>
                <w:lang w:eastAsia="ru-RU"/>
              </w:rPr>
            </w:pPr>
          </w:p>
        </w:tc>
        <w:tc>
          <w:tcPr>
            <w:tcW w:w="1418" w:type="dxa"/>
            <w:tcBorders>
              <w:top w:val="single" w:sz="4" w:space="0" w:color="auto"/>
              <w:left w:val="nil"/>
              <w:bottom w:val="nil"/>
              <w:right w:val="nil"/>
            </w:tcBorders>
            <w:vAlign w:val="center"/>
          </w:tcPr>
          <w:p w14:paraId="3B4976FF" w14:textId="77777777" w:rsidR="00F85E59" w:rsidRPr="009535FE" w:rsidRDefault="00F85E59" w:rsidP="00F85E59">
            <w:pPr>
              <w:rPr>
                <w:color w:val="000000"/>
                <w:sz w:val="16"/>
                <w:szCs w:val="16"/>
                <w:lang w:eastAsia="ru-RU"/>
              </w:rPr>
            </w:pPr>
          </w:p>
        </w:tc>
        <w:tc>
          <w:tcPr>
            <w:tcW w:w="1276" w:type="dxa"/>
            <w:tcBorders>
              <w:top w:val="single" w:sz="4" w:space="0" w:color="auto"/>
              <w:left w:val="nil"/>
              <w:bottom w:val="nil"/>
              <w:right w:val="nil"/>
            </w:tcBorders>
            <w:vAlign w:val="center"/>
          </w:tcPr>
          <w:p w14:paraId="0C66DF7E" w14:textId="77777777" w:rsidR="00F85E59" w:rsidRPr="009535FE" w:rsidRDefault="00F85E59" w:rsidP="00F85E59">
            <w:pPr>
              <w:rPr>
                <w:color w:val="000000"/>
                <w:sz w:val="16"/>
                <w:szCs w:val="16"/>
                <w:lang w:eastAsia="ru-RU"/>
              </w:rPr>
            </w:pPr>
          </w:p>
        </w:tc>
        <w:tc>
          <w:tcPr>
            <w:tcW w:w="1417" w:type="dxa"/>
            <w:tcBorders>
              <w:top w:val="single" w:sz="4" w:space="0" w:color="auto"/>
              <w:left w:val="nil"/>
              <w:bottom w:val="nil"/>
              <w:right w:val="nil"/>
            </w:tcBorders>
            <w:vAlign w:val="center"/>
          </w:tcPr>
          <w:p w14:paraId="6198A9DB" w14:textId="77777777" w:rsidR="00F85E59" w:rsidRPr="009535FE" w:rsidRDefault="00F85E59" w:rsidP="00F85E59">
            <w:pPr>
              <w:rPr>
                <w:color w:val="000000"/>
                <w:sz w:val="16"/>
                <w:szCs w:val="16"/>
                <w:lang w:eastAsia="ru-RU"/>
              </w:rPr>
            </w:pPr>
          </w:p>
        </w:tc>
        <w:tc>
          <w:tcPr>
            <w:tcW w:w="1134" w:type="dxa"/>
            <w:tcBorders>
              <w:top w:val="single" w:sz="4" w:space="0" w:color="auto"/>
              <w:left w:val="nil"/>
              <w:bottom w:val="nil"/>
              <w:right w:val="nil"/>
            </w:tcBorders>
            <w:vAlign w:val="center"/>
          </w:tcPr>
          <w:p w14:paraId="38B92288" w14:textId="77777777" w:rsidR="00F85E59" w:rsidRPr="009535FE" w:rsidRDefault="00F85E59" w:rsidP="00F85E59">
            <w:pPr>
              <w:rPr>
                <w:color w:val="000000"/>
                <w:sz w:val="16"/>
                <w:szCs w:val="16"/>
                <w:lang w:eastAsia="ru-RU"/>
              </w:rPr>
            </w:pPr>
          </w:p>
        </w:tc>
        <w:tc>
          <w:tcPr>
            <w:tcW w:w="1559" w:type="dxa"/>
            <w:tcBorders>
              <w:top w:val="single" w:sz="4" w:space="0" w:color="auto"/>
              <w:left w:val="nil"/>
              <w:bottom w:val="nil"/>
              <w:right w:val="nil"/>
            </w:tcBorders>
            <w:vAlign w:val="center"/>
          </w:tcPr>
          <w:p w14:paraId="316E8B6E" w14:textId="77777777" w:rsidR="00F85E59" w:rsidRPr="009535FE" w:rsidRDefault="00F85E59" w:rsidP="00F85E59">
            <w:pPr>
              <w:rPr>
                <w:color w:val="000000"/>
                <w:sz w:val="16"/>
                <w:szCs w:val="16"/>
                <w:lang w:eastAsia="ru-RU"/>
              </w:rPr>
            </w:pPr>
          </w:p>
        </w:tc>
        <w:tc>
          <w:tcPr>
            <w:tcW w:w="1134" w:type="dxa"/>
            <w:tcBorders>
              <w:top w:val="single" w:sz="4" w:space="0" w:color="auto"/>
              <w:left w:val="nil"/>
              <w:bottom w:val="nil"/>
              <w:right w:val="nil"/>
            </w:tcBorders>
            <w:vAlign w:val="center"/>
          </w:tcPr>
          <w:p w14:paraId="78E7D47F" w14:textId="77777777" w:rsidR="00F85E59" w:rsidRPr="009535FE" w:rsidRDefault="00F85E59" w:rsidP="00F85E59">
            <w:pPr>
              <w:rPr>
                <w:color w:val="000000"/>
                <w:sz w:val="16"/>
                <w:szCs w:val="16"/>
                <w:lang w:eastAsia="ru-RU"/>
              </w:rPr>
            </w:pPr>
          </w:p>
        </w:tc>
      </w:tr>
      <w:tr w:rsidR="006123CD" w:rsidRPr="009535FE" w14:paraId="48EFEE40" w14:textId="77777777" w:rsidTr="00E5625D">
        <w:trPr>
          <w:trHeight w:val="20"/>
        </w:trPr>
        <w:tc>
          <w:tcPr>
            <w:tcW w:w="2687" w:type="dxa"/>
            <w:tcBorders>
              <w:top w:val="nil"/>
              <w:left w:val="nil"/>
              <w:bottom w:val="nil"/>
              <w:right w:val="nil"/>
            </w:tcBorders>
            <w:shd w:val="clear" w:color="auto" w:fill="auto"/>
            <w:vAlign w:val="center"/>
          </w:tcPr>
          <w:p w14:paraId="78CF536A" w14:textId="77777777" w:rsidR="006123CD" w:rsidRPr="009535FE" w:rsidRDefault="006123CD" w:rsidP="006123CD">
            <w:pPr>
              <w:rPr>
                <w:color w:val="000000"/>
                <w:sz w:val="16"/>
                <w:szCs w:val="16"/>
                <w:lang w:eastAsia="ru-RU"/>
              </w:rPr>
            </w:pPr>
            <w:r w:rsidRPr="009535FE">
              <w:rPr>
                <w:color w:val="000000"/>
                <w:sz w:val="16"/>
                <w:szCs w:val="16"/>
                <w:lang w:eastAsia="ru-RU"/>
              </w:rPr>
              <w:t>1 пул (450 млрдов)</w:t>
            </w:r>
          </w:p>
        </w:tc>
        <w:tc>
          <w:tcPr>
            <w:tcW w:w="1282" w:type="dxa"/>
            <w:tcBorders>
              <w:top w:val="nil"/>
              <w:left w:val="nil"/>
              <w:bottom w:val="nil"/>
              <w:right w:val="nil"/>
            </w:tcBorders>
            <w:shd w:val="clear" w:color="auto" w:fill="auto"/>
            <w:noWrap/>
            <w:vAlign w:val="center"/>
          </w:tcPr>
          <w:p w14:paraId="44C00A9C" w14:textId="6E895626" w:rsidR="006123CD" w:rsidRPr="006123CD" w:rsidRDefault="006123CD" w:rsidP="006123CD">
            <w:pPr>
              <w:jc w:val="right"/>
              <w:rPr>
                <w:color w:val="000000"/>
                <w:sz w:val="16"/>
                <w:szCs w:val="16"/>
                <w:lang w:eastAsia="ru-RU"/>
              </w:rPr>
            </w:pPr>
            <w:r w:rsidRPr="006123CD">
              <w:rPr>
                <w:color w:val="000000"/>
                <w:sz w:val="16"/>
                <w:szCs w:val="16"/>
              </w:rPr>
              <w:t>-</w:t>
            </w:r>
          </w:p>
        </w:tc>
        <w:tc>
          <w:tcPr>
            <w:tcW w:w="1276" w:type="dxa"/>
            <w:tcBorders>
              <w:top w:val="nil"/>
              <w:left w:val="nil"/>
              <w:bottom w:val="nil"/>
              <w:right w:val="nil"/>
            </w:tcBorders>
            <w:vAlign w:val="center"/>
          </w:tcPr>
          <w:p w14:paraId="1663DB51" w14:textId="20B303D3" w:rsidR="006123CD" w:rsidRPr="006123CD" w:rsidRDefault="006123CD" w:rsidP="006123CD">
            <w:pPr>
              <w:jc w:val="right"/>
              <w:rPr>
                <w:color w:val="000000"/>
                <w:sz w:val="16"/>
                <w:szCs w:val="16"/>
                <w:lang w:eastAsia="ru-RU"/>
              </w:rPr>
            </w:pPr>
            <w:r>
              <w:rPr>
                <w:color w:val="000000"/>
                <w:sz w:val="16"/>
                <w:szCs w:val="16"/>
              </w:rPr>
              <w:t>45,701,</w:t>
            </w:r>
            <w:r w:rsidRPr="006123CD">
              <w:rPr>
                <w:color w:val="000000"/>
                <w:sz w:val="16"/>
                <w:szCs w:val="16"/>
              </w:rPr>
              <w:t>420</w:t>
            </w:r>
          </w:p>
        </w:tc>
        <w:tc>
          <w:tcPr>
            <w:tcW w:w="1559" w:type="dxa"/>
            <w:tcBorders>
              <w:top w:val="nil"/>
              <w:left w:val="nil"/>
              <w:bottom w:val="nil"/>
              <w:right w:val="nil"/>
            </w:tcBorders>
            <w:vAlign w:val="center"/>
          </w:tcPr>
          <w:p w14:paraId="0FE16156" w14:textId="3ADC51F8" w:rsidR="006123CD" w:rsidRPr="006123CD" w:rsidRDefault="006123CD" w:rsidP="006123CD">
            <w:pPr>
              <w:jc w:val="right"/>
              <w:rPr>
                <w:color w:val="000000"/>
                <w:sz w:val="16"/>
                <w:szCs w:val="16"/>
                <w:lang w:eastAsia="ru-RU"/>
              </w:rPr>
            </w:pPr>
            <w:r>
              <w:rPr>
                <w:color w:val="000000"/>
                <w:sz w:val="16"/>
                <w:szCs w:val="16"/>
              </w:rPr>
              <w:t>2,665,</w:t>
            </w:r>
            <w:r w:rsidRPr="006123CD">
              <w:rPr>
                <w:color w:val="000000"/>
                <w:sz w:val="16"/>
                <w:szCs w:val="16"/>
              </w:rPr>
              <w:t>044</w:t>
            </w:r>
          </w:p>
        </w:tc>
        <w:tc>
          <w:tcPr>
            <w:tcW w:w="1418" w:type="dxa"/>
            <w:tcBorders>
              <w:top w:val="nil"/>
              <w:left w:val="nil"/>
              <w:bottom w:val="nil"/>
              <w:right w:val="nil"/>
            </w:tcBorders>
            <w:vAlign w:val="center"/>
          </w:tcPr>
          <w:p w14:paraId="545FC87A" w14:textId="180D41CC" w:rsidR="006123CD" w:rsidRPr="006123CD" w:rsidRDefault="006123CD" w:rsidP="006123CD">
            <w:pPr>
              <w:jc w:val="right"/>
              <w:rPr>
                <w:color w:val="000000"/>
                <w:sz w:val="16"/>
                <w:szCs w:val="16"/>
                <w:lang w:eastAsia="ru-RU"/>
              </w:rPr>
            </w:pPr>
            <w:r w:rsidRPr="006123CD">
              <w:rPr>
                <w:color w:val="000000"/>
                <w:sz w:val="16"/>
                <w:szCs w:val="16"/>
              </w:rPr>
              <w:t>-</w:t>
            </w:r>
          </w:p>
        </w:tc>
        <w:tc>
          <w:tcPr>
            <w:tcW w:w="1276" w:type="dxa"/>
            <w:tcBorders>
              <w:top w:val="nil"/>
              <w:left w:val="nil"/>
              <w:bottom w:val="nil"/>
              <w:right w:val="nil"/>
            </w:tcBorders>
            <w:vAlign w:val="center"/>
          </w:tcPr>
          <w:p w14:paraId="799ADEE9" w14:textId="08909994" w:rsidR="006123CD" w:rsidRPr="006123CD" w:rsidRDefault="006123CD" w:rsidP="006123CD">
            <w:pPr>
              <w:jc w:val="right"/>
              <w:rPr>
                <w:color w:val="000000"/>
                <w:sz w:val="16"/>
                <w:szCs w:val="16"/>
                <w:lang w:eastAsia="ru-RU"/>
              </w:rPr>
            </w:pPr>
            <w:r>
              <w:rPr>
                <w:color w:val="000000"/>
                <w:sz w:val="16"/>
                <w:szCs w:val="16"/>
              </w:rPr>
              <w:t>(2,513,</w:t>
            </w:r>
            <w:r w:rsidRPr="006123CD">
              <w:rPr>
                <w:color w:val="000000"/>
                <w:sz w:val="16"/>
                <w:szCs w:val="16"/>
              </w:rPr>
              <w:t>607)</w:t>
            </w:r>
          </w:p>
        </w:tc>
        <w:tc>
          <w:tcPr>
            <w:tcW w:w="1417" w:type="dxa"/>
            <w:tcBorders>
              <w:top w:val="nil"/>
              <w:left w:val="nil"/>
              <w:bottom w:val="nil"/>
              <w:right w:val="nil"/>
            </w:tcBorders>
            <w:vAlign w:val="center"/>
          </w:tcPr>
          <w:p w14:paraId="456694BE" w14:textId="564E6959" w:rsidR="006123CD" w:rsidRPr="006123CD" w:rsidRDefault="006123CD" w:rsidP="006123CD">
            <w:pPr>
              <w:jc w:val="right"/>
              <w:rPr>
                <w:color w:val="000000"/>
                <w:sz w:val="16"/>
                <w:szCs w:val="16"/>
                <w:lang w:eastAsia="ru-RU"/>
              </w:rPr>
            </w:pPr>
            <w:r w:rsidRPr="006123CD">
              <w:rPr>
                <w:color w:val="000000"/>
                <w:sz w:val="16"/>
                <w:szCs w:val="16"/>
              </w:rPr>
              <w:t>-</w:t>
            </w:r>
          </w:p>
        </w:tc>
        <w:tc>
          <w:tcPr>
            <w:tcW w:w="1134" w:type="dxa"/>
            <w:tcBorders>
              <w:top w:val="nil"/>
              <w:left w:val="nil"/>
              <w:bottom w:val="nil"/>
              <w:right w:val="nil"/>
            </w:tcBorders>
            <w:vAlign w:val="center"/>
          </w:tcPr>
          <w:p w14:paraId="0B651FDB" w14:textId="1E8AA2CB" w:rsidR="006123CD" w:rsidRPr="006123CD" w:rsidRDefault="006123CD" w:rsidP="006123CD">
            <w:pPr>
              <w:jc w:val="right"/>
              <w:rPr>
                <w:color w:val="000000"/>
                <w:sz w:val="16"/>
                <w:szCs w:val="16"/>
                <w:lang w:eastAsia="ru-RU"/>
              </w:rPr>
            </w:pPr>
            <w:r>
              <w:rPr>
                <w:color w:val="000000"/>
                <w:sz w:val="16"/>
                <w:szCs w:val="16"/>
              </w:rPr>
              <w:t>63,</w:t>
            </w:r>
            <w:r w:rsidRPr="006123CD">
              <w:rPr>
                <w:color w:val="000000"/>
                <w:sz w:val="16"/>
                <w:szCs w:val="16"/>
              </w:rPr>
              <w:t>500</w:t>
            </w:r>
          </w:p>
        </w:tc>
        <w:tc>
          <w:tcPr>
            <w:tcW w:w="1559" w:type="dxa"/>
            <w:tcBorders>
              <w:top w:val="nil"/>
              <w:left w:val="nil"/>
              <w:bottom w:val="nil"/>
              <w:right w:val="nil"/>
            </w:tcBorders>
            <w:vAlign w:val="center"/>
          </w:tcPr>
          <w:p w14:paraId="4183DE70" w14:textId="13BBADEF" w:rsidR="006123CD" w:rsidRPr="006123CD" w:rsidRDefault="006123CD" w:rsidP="006123CD">
            <w:pPr>
              <w:jc w:val="right"/>
              <w:rPr>
                <w:color w:val="000000"/>
                <w:sz w:val="16"/>
                <w:szCs w:val="16"/>
                <w:lang w:eastAsia="ru-RU"/>
              </w:rPr>
            </w:pPr>
            <w:r>
              <w:rPr>
                <w:color w:val="000000"/>
                <w:sz w:val="16"/>
                <w:szCs w:val="16"/>
              </w:rPr>
              <w:t>(181,</w:t>
            </w:r>
            <w:r w:rsidRPr="006123CD">
              <w:rPr>
                <w:color w:val="000000"/>
                <w:sz w:val="16"/>
                <w:szCs w:val="16"/>
              </w:rPr>
              <w:t>500)</w:t>
            </w:r>
          </w:p>
        </w:tc>
        <w:tc>
          <w:tcPr>
            <w:tcW w:w="1134" w:type="dxa"/>
            <w:tcBorders>
              <w:top w:val="nil"/>
              <w:left w:val="nil"/>
              <w:bottom w:val="nil"/>
              <w:right w:val="nil"/>
            </w:tcBorders>
            <w:vAlign w:val="center"/>
          </w:tcPr>
          <w:p w14:paraId="7AF94C45" w14:textId="38E7D313" w:rsidR="006123CD" w:rsidRPr="006123CD" w:rsidRDefault="006123CD" w:rsidP="006123CD">
            <w:pPr>
              <w:jc w:val="right"/>
              <w:rPr>
                <w:color w:val="000000"/>
                <w:sz w:val="16"/>
                <w:szCs w:val="16"/>
                <w:lang w:eastAsia="ru-RU"/>
              </w:rPr>
            </w:pPr>
            <w:r>
              <w:rPr>
                <w:color w:val="000000"/>
                <w:sz w:val="16"/>
                <w:szCs w:val="16"/>
              </w:rPr>
              <w:t>45,734,</w:t>
            </w:r>
            <w:r w:rsidRPr="006123CD">
              <w:rPr>
                <w:color w:val="000000"/>
                <w:sz w:val="16"/>
                <w:szCs w:val="16"/>
              </w:rPr>
              <w:t>857</w:t>
            </w:r>
          </w:p>
        </w:tc>
      </w:tr>
      <w:tr w:rsidR="00E21CF6" w:rsidRPr="009535FE" w14:paraId="15D73DB7" w14:textId="77777777" w:rsidTr="00E21CF6">
        <w:trPr>
          <w:trHeight w:val="270"/>
        </w:trPr>
        <w:tc>
          <w:tcPr>
            <w:tcW w:w="2687" w:type="dxa"/>
            <w:tcBorders>
              <w:top w:val="nil"/>
              <w:left w:val="nil"/>
              <w:bottom w:val="nil"/>
              <w:right w:val="nil"/>
            </w:tcBorders>
            <w:shd w:val="clear" w:color="auto" w:fill="auto"/>
            <w:vAlign w:val="center"/>
          </w:tcPr>
          <w:p w14:paraId="3999D40F" w14:textId="77777777" w:rsidR="00E21CF6" w:rsidRPr="00E21CF6" w:rsidRDefault="00E21CF6" w:rsidP="00E21CF6">
            <w:pPr>
              <w:rPr>
                <w:b/>
                <w:bCs/>
                <w:color w:val="000000"/>
                <w:sz w:val="16"/>
                <w:szCs w:val="16"/>
                <w:lang w:eastAsia="ru-RU"/>
              </w:rPr>
            </w:pPr>
            <w:r w:rsidRPr="00E21CF6">
              <w:rPr>
                <w:b/>
                <w:bCs/>
                <w:color w:val="000000"/>
                <w:sz w:val="16"/>
                <w:szCs w:val="16"/>
                <w:lang w:eastAsia="ru-RU"/>
              </w:rPr>
              <w:t>Итого права требования</w:t>
            </w:r>
          </w:p>
        </w:tc>
        <w:tc>
          <w:tcPr>
            <w:tcW w:w="1282" w:type="dxa"/>
            <w:tcBorders>
              <w:top w:val="single" w:sz="4" w:space="0" w:color="auto"/>
              <w:left w:val="nil"/>
              <w:bottom w:val="single" w:sz="4" w:space="0" w:color="auto"/>
              <w:right w:val="nil"/>
            </w:tcBorders>
            <w:shd w:val="clear" w:color="auto" w:fill="auto"/>
            <w:noWrap/>
            <w:vAlign w:val="center"/>
          </w:tcPr>
          <w:p w14:paraId="5D69121F" w14:textId="67ADD5B2" w:rsidR="00E21CF6" w:rsidRPr="00E21CF6" w:rsidRDefault="00E21CF6" w:rsidP="00E21CF6">
            <w:pPr>
              <w:jc w:val="right"/>
              <w:rPr>
                <w:b/>
                <w:bCs/>
                <w:color w:val="000000"/>
                <w:sz w:val="16"/>
                <w:szCs w:val="16"/>
                <w:lang w:eastAsia="ru-RU"/>
              </w:rPr>
            </w:pPr>
            <w:r>
              <w:rPr>
                <w:b/>
                <w:bCs/>
                <w:color w:val="000000"/>
                <w:sz w:val="16"/>
                <w:szCs w:val="16"/>
              </w:rPr>
              <w:t>108,629,</w:t>
            </w:r>
            <w:r w:rsidRPr="00E21CF6">
              <w:rPr>
                <w:b/>
                <w:bCs/>
                <w:color w:val="000000"/>
                <w:sz w:val="16"/>
                <w:szCs w:val="16"/>
              </w:rPr>
              <w:t>319</w:t>
            </w:r>
          </w:p>
        </w:tc>
        <w:tc>
          <w:tcPr>
            <w:tcW w:w="1276" w:type="dxa"/>
            <w:tcBorders>
              <w:top w:val="single" w:sz="4" w:space="0" w:color="auto"/>
              <w:left w:val="nil"/>
              <w:bottom w:val="single" w:sz="4" w:space="0" w:color="auto"/>
              <w:right w:val="nil"/>
            </w:tcBorders>
            <w:vAlign w:val="center"/>
          </w:tcPr>
          <w:p w14:paraId="22E924D4" w14:textId="1F630DEC" w:rsidR="00E21CF6" w:rsidRPr="00E21CF6" w:rsidRDefault="00E21CF6" w:rsidP="00E21CF6">
            <w:pPr>
              <w:jc w:val="right"/>
              <w:rPr>
                <w:b/>
                <w:bCs/>
                <w:color w:val="000000"/>
                <w:sz w:val="16"/>
                <w:szCs w:val="16"/>
                <w:lang w:eastAsia="ru-RU"/>
              </w:rPr>
            </w:pPr>
            <w:r>
              <w:rPr>
                <w:b/>
                <w:bCs/>
                <w:color w:val="000000"/>
                <w:sz w:val="16"/>
                <w:szCs w:val="16"/>
              </w:rPr>
              <w:t>45,701,</w:t>
            </w:r>
            <w:r w:rsidRPr="00E21CF6">
              <w:rPr>
                <w:b/>
                <w:bCs/>
                <w:color w:val="000000"/>
                <w:sz w:val="16"/>
                <w:szCs w:val="16"/>
              </w:rPr>
              <w:t>420</w:t>
            </w:r>
          </w:p>
        </w:tc>
        <w:tc>
          <w:tcPr>
            <w:tcW w:w="1559" w:type="dxa"/>
            <w:tcBorders>
              <w:top w:val="single" w:sz="4" w:space="0" w:color="auto"/>
              <w:left w:val="nil"/>
              <w:bottom w:val="single" w:sz="4" w:space="0" w:color="auto"/>
              <w:right w:val="nil"/>
            </w:tcBorders>
            <w:vAlign w:val="center"/>
          </w:tcPr>
          <w:p w14:paraId="65368C44" w14:textId="1358A4E7" w:rsidR="00E21CF6" w:rsidRPr="00E21CF6" w:rsidRDefault="00E21CF6" w:rsidP="00E21CF6">
            <w:pPr>
              <w:jc w:val="right"/>
              <w:rPr>
                <w:b/>
                <w:bCs/>
                <w:color w:val="000000"/>
                <w:sz w:val="16"/>
                <w:szCs w:val="16"/>
                <w:lang w:eastAsia="ru-RU"/>
              </w:rPr>
            </w:pPr>
            <w:r>
              <w:rPr>
                <w:b/>
                <w:bCs/>
                <w:color w:val="000000"/>
                <w:sz w:val="16"/>
                <w:szCs w:val="16"/>
              </w:rPr>
              <w:t>19,067,</w:t>
            </w:r>
            <w:r w:rsidRPr="00E21CF6">
              <w:rPr>
                <w:b/>
                <w:bCs/>
                <w:color w:val="000000"/>
                <w:sz w:val="16"/>
                <w:szCs w:val="16"/>
              </w:rPr>
              <w:t>751</w:t>
            </w:r>
          </w:p>
        </w:tc>
        <w:tc>
          <w:tcPr>
            <w:tcW w:w="1418" w:type="dxa"/>
            <w:tcBorders>
              <w:top w:val="single" w:sz="4" w:space="0" w:color="auto"/>
              <w:left w:val="nil"/>
              <w:bottom w:val="single" w:sz="4" w:space="0" w:color="auto"/>
              <w:right w:val="nil"/>
            </w:tcBorders>
            <w:vAlign w:val="center"/>
          </w:tcPr>
          <w:p w14:paraId="78AFEFD5" w14:textId="311A4923" w:rsidR="00E21CF6" w:rsidRPr="00E21CF6" w:rsidRDefault="00E21CF6" w:rsidP="00E21CF6">
            <w:pPr>
              <w:jc w:val="right"/>
              <w:rPr>
                <w:b/>
                <w:bCs/>
                <w:color w:val="000000"/>
                <w:sz w:val="16"/>
                <w:szCs w:val="16"/>
                <w:lang w:eastAsia="ru-RU"/>
              </w:rPr>
            </w:pPr>
            <w:r>
              <w:rPr>
                <w:b/>
                <w:bCs/>
                <w:color w:val="000000"/>
                <w:sz w:val="16"/>
                <w:szCs w:val="16"/>
              </w:rPr>
              <w:t>3,380,</w:t>
            </w:r>
            <w:r w:rsidRPr="00E21CF6">
              <w:rPr>
                <w:b/>
                <w:bCs/>
                <w:color w:val="000000"/>
                <w:sz w:val="16"/>
                <w:szCs w:val="16"/>
              </w:rPr>
              <w:t>629</w:t>
            </w:r>
          </w:p>
        </w:tc>
        <w:tc>
          <w:tcPr>
            <w:tcW w:w="1276" w:type="dxa"/>
            <w:tcBorders>
              <w:top w:val="single" w:sz="4" w:space="0" w:color="auto"/>
              <w:left w:val="nil"/>
              <w:bottom w:val="single" w:sz="4" w:space="0" w:color="auto"/>
              <w:right w:val="nil"/>
            </w:tcBorders>
            <w:vAlign w:val="center"/>
          </w:tcPr>
          <w:p w14:paraId="1090A422" w14:textId="36A2C6D8" w:rsidR="00E21CF6" w:rsidRPr="00E21CF6" w:rsidRDefault="00E21CF6" w:rsidP="00E21CF6">
            <w:pPr>
              <w:jc w:val="right"/>
              <w:rPr>
                <w:b/>
                <w:bCs/>
                <w:color w:val="000000"/>
                <w:sz w:val="16"/>
                <w:szCs w:val="16"/>
                <w:lang w:eastAsia="ru-RU"/>
              </w:rPr>
            </w:pPr>
            <w:r>
              <w:rPr>
                <w:b/>
                <w:bCs/>
                <w:color w:val="000000"/>
                <w:sz w:val="16"/>
                <w:szCs w:val="16"/>
              </w:rPr>
              <w:t>(12,816,</w:t>
            </w:r>
            <w:r w:rsidRPr="00E21CF6">
              <w:rPr>
                <w:b/>
                <w:bCs/>
                <w:color w:val="000000"/>
                <w:sz w:val="16"/>
                <w:szCs w:val="16"/>
              </w:rPr>
              <w:t>065)</w:t>
            </w:r>
          </w:p>
        </w:tc>
        <w:tc>
          <w:tcPr>
            <w:tcW w:w="1417" w:type="dxa"/>
            <w:tcBorders>
              <w:top w:val="single" w:sz="4" w:space="0" w:color="auto"/>
              <w:left w:val="nil"/>
              <w:bottom w:val="single" w:sz="4" w:space="0" w:color="auto"/>
              <w:right w:val="nil"/>
            </w:tcBorders>
            <w:vAlign w:val="center"/>
          </w:tcPr>
          <w:p w14:paraId="17F5799B" w14:textId="795006F7" w:rsidR="00E21CF6" w:rsidRPr="00E21CF6" w:rsidRDefault="00E21CF6" w:rsidP="00E21CF6">
            <w:pPr>
              <w:jc w:val="right"/>
              <w:rPr>
                <w:b/>
                <w:bCs/>
                <w:color w:val="000000"/>
                <w:sz w:val="16"/>
                <w:szCs w:val="16"/>
                <w:lang w:eastAsia="ru-RU"/>
              </w:rPr>
            </w:pPr>
            <w:r>
              <w:rPr>
                <w:b/>
                <w:bCs/>
                <w:color w:val="000000"/>
                <w:sz w:val="16"/>
                <w:szCs w:val="16"/>
              </w:rPr>
              <w:t>(4,</w:t>
            </w:r>
            <w:r w:rsidRPr="00E21CF6">
              <w:rPr>
                <w:b/>
                <w:bCs/>
                <w:color w:val="000000"/>
                <w:sz w:val="16"/>
                <w:szCs w:val="16"/>
              </w:rPr>
              <w:t>259</w:t>
            </w:r>
            <w:r>
              <w:rPr>
                <w:b/>
                <w:bCs/>
                <w:color w:val="000000"/>
                <w:sz w:val="16"/>
                <w:szCs w:val="16"/>
              </w:rPr>
              <w:t>,</w:t>
            </w:r>
            <w:r w:rsidRPr="00E21CF6">
              <w:rPr>
                <w:b/>
                <w:bCs/>
                <w:color w:val="000000"/>
                <w:sz w:val="16"/>
                <w:szCs w:val="16"/>
              </w:rPr>
              <w:t>625)</w:t>
            </w:r>
          </w:p>
        </w:tc>
        <w:tc>
          <w:tcPr>
            <w:tcW w:w="1134" w:type="dxa"/>
            <w:tcBorders>
              <w:top w:val="single" w:sz="4" w:space="0" w:color="auto"/>
              <w:left w:val="nil"/>
              <w:bottom w:val="single" w:sz="4" w:space="0" w:color="auto"/>
              <w:right w:val="nil"/>
            </w:tcBorders>
            <w:vAlign w:val="center"/>
          </w:tcPr>
          <w:p w14:paraId="3F46ED33" w14:textId="6274DCFB" w:rsidR="00E21CF6" w:rsidRPr="00E21CF6" w:rsidRDefault="00E21CF6" w:rsidP="00E21CF6">
            <w:pPr>
              <w:jc w:val="right"/>
              <w:rPr>
                <w:b/>
                <w:bCs/>
                <w:color w:val="000000"/>
                <w:sz w:val="16"/>
                <w:szCs w:val="16"/>
                <w:lang w:eastAsia="ru-RU"/>
              </w:rPr>
            </w:pPr>
            <w:r>
              <w:rPr>
                <w:b/>
                <w:bCs/>
                <w:color w:val="000000"/>
                <w:sz w:val="16"/>
                <w:szCs w:val="16"/>
              </w:rPr>
              <w:t>2,671,</w:t>
            </w:r>
            <w:r w:rsidRPr="00E21CF6">
              <w:rPr>
                <w:b/>
                <w:bCs/>
                <w:color w:val="000000"/>
                <w:sz w:val="16"/>
                <w:szCs w:val="16"/>
              </w:rPr>
              <w:t>759</w:t>
            </w:r>
          </w:p>
        </w:tc>
        <w:tc>
          <w:tcPr>
            <w:tcW w:w="1559" w:type="dxa"/>
            <w:tcBorders>
              <w:top w:val="single" w:sz="4" w:space="0" w:color="auto"/>
              <w:left w:val="nil"/>
              <w:bottom w:val="single" w:sz="4" w:space="0" w:color="auto"/>
              <w:right w:val="nil"/>
            </w:tcBorders>
            <w:vAlign w:val="center"/>
          </w:tcPr>
          <w:p w14:paraId="1F0698B8" w14:textId="31FCEAC8" w:rsidR="00E21CF6" w:rsidRPr="00E21CF6" w:rsidRDefault="00E21CF6" w:rsidP="00E21CF6">
            <w:pPr>
              <w:jc w:val="right"/>
              <w:rPr>
                <w:b/>
                <w:bCs/>
                <w:color w:val="000000"/>
                <w:sz w:val="16"/>
                <w:szCs w:val="16"/>
                <w:lang w:eastAsia="ru-RU"/>
              </w:rPr>
            </w:pPr>
            <w:r>
              <w:rPr>
                <w:b/>
                <w:bCs/>
                <w:color w:val="000000"/>
                <w:sz w:val="16"/>
                <w:szCs w:val="16"/>
              </w:rPr>
              <w:t>(7,273,</w:t>
            </w:r>
            <w:r w:rsidRPr="00E21CF6">
              <w:rPr>
                <w:b/>
                <w:bCs/>
                <w:color w:val="000000"/>
                <w:sz w:val="16"/>
                <w:szCs w:val="16"/>
              </w:rPr>
              <w:t>732)</w:t>
            </w:r>
          </w:p>
        </w:tc>
        <w:tc>
          <w:tcPr>
            <w:tcW w:w="1134" w:type="dxa"/>
            <w:tcBorders>
              <w:top w:val="single" w:sz="4" w:space="0" w:color="auto"/>
              <w:left w:val="nil"/>
              <w:bottom w:val="single" w:sz="4" w:space="0" w:color="auto"/>
              <w:right w:val="nil"/>
            </w:tcBorders>
            <w:vAlign w:val="center"/>
          </w:tcPr>
          <w:p w14:paraId="5B1D807E" w14:textId="6B73AAAD" w:rsidR="00E21CF6" w:rsidRPr="00E21CF6" w:rsidRDefault="00E21CF6" w:rsidP="00E21CF6">
            <w:pPr>
              <w:jc w:val="right"/>
              <w:rPr>
                <w:b/>
                <w:bCs/>
                <w:color w:val="000000"/>
                <w:sz w:val="16"/>
                <w:szCs w:val="16"/>
                <w:lang w:eastAsia="ru-RU"/>
              </w:rPr>
            </w:pPr>
            <w:r>
              <w:rPr>
                <w:b/>
                <w:bCs/>
                <w:color w:val="000000"/>
                <w:sz w:val="16"/>
                <w:szCs w:val="16"/>
              </w:rPr>
              <w:t>155,101,</w:t>
            </w:r>
            <w:r w:rsidRPr="00E21CF6">
              <w:rPr>
                <w:b/>
                <w:bCs/>
                <w:color w:val="000000"/>
                <w:sz w:val="16"/>
                <w:szCs w:val="16"/>
              </w:rPr>
              <w:t>456</w:t>
            </w:r>
          </w:p>
        </w:tc>
      </w:tr>
    </w:tbl>
    <w:p w14:paraId="60019AC2" w14:textId="77777777" w:rsidR="00763584" w:rsidRDefault="00763584" w:rsidP="00BD461D">
      <w:pPr>
        <w:pStyle w:val="a1"/>
        <w:sectPr w:rsidR="00763584" w:rsidSect="00763584">
          <w:pgSz w:w="16840" w:h="11907" w:orient="landscape" w:code="9"/>
          <w:pgMar w:top="1588" w:right="828" w:bottom="708" w:left="709" w:header="964" w:footer="902" w:gutter="113"/>
          <w:cols w:space="720"/>
          <w:docGrid w:linePitch="360"/>
        </w:sectPr>
      </w:pPr>
    </w:p>
    <w:p w14:paraId="11DBD1C9" w14:textId="75AAA131" w:rsidR="003E1A05" w:rsidRPr="00CB4F3C" w:rsidRDefault="006123CD" w:rsidP="003E1A05">
      <w:pPr>
        <w:pStyle w:val="1"/>
        <w:spacing w:line="240" w:lineRule="auto"/>
        <w:ind w:hanging="851"/>
        <w:rPr>
          <w:sz w:val="24"/>
          <w:szCs w:val="24"/>
        </w:rPr>
      </w:pPr>
      <w:r>
        <w:rPr>
          <w:sz w:val="24"/>
          <w:szCs w:val="24"/>
        </w:rPr>
        <w:lastRenderedPageBreak/>
        <w:t>20</w:t>
      </w:r>
      <w:r w:rsidR="003E1A05" w:rsidRPr="00CB4F3C">
        <w:rPr>
          <w:sz w:val="24"/>
          <w:szCs w:val="24"/>
        </w:rPr>
        <w:t>.</w:t>
      </w:r>
      <w:r w:rsidR="003E1A05" w:rsidRPr="00CB4F3C">
        <w:rPr>
          <w:sz w:val="24"/>
          <w:szCs w:val="24"/>
        </w:rPr>
        <w:tab/>
      </w:r>
      <w:r w:rsidR="00E32233">
        <w:rPr>
          <w:sz w:val="24"/>
          <w:szCs w:val="24"/>
        </w:rPr>
        <w:t>Д</w:t>
      </w:r>
      <w:r w:rsidR="003E1A05" w:rsidRPr="00CB4F3C">
        <w:rPr>
          <w:sz w:val="24"/>
          <w:szCs w:val="24"/>
        </w:rPr>
        <w:t>ебиторская задолженность</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3E1A05" w:rsidRPr="00A9266D" w14:paraId="39C5DE8E" w14:textId="77777777" w:rsidTr="00E379F3">
        <w:trPr>
          <w:trHeight w:val="20"/>
        </w:trPr>
        <w:tc>
          <w:tcPr>
            <w:tcW w:w="4537" w:type="dxa"/>
            <w:tcBorders>
              <w:top w:val="nil"/>
              <w:left w:val="nil"/>
              <w:bottom w:val="nil"/>
              <w:right w:val="nil"/>
            </w:tcBorders>
            <w:shd w:val="clear" w:color="auto" w:fill="auto"/>
            <w:noWrap/>
            <w:vAlign w:val="bottom"/>
            <w:hideMark/>
          </w:tcPr>
          <w:p w14:paraId="75F44C09" w14:textId="77777777" w:rsidR="003E1A05" w:rsidRPr="00A9266D" w:rsidRDefault="003E1A05" w:rsidP="00E379F3">
            <w:pPr>
              <w:rPr>
                <w:sz w:val="20"/>
                <w:szCs w:val="24"/>
                <w:lang w:eastAsia="ru-RU"/>
              </w:rPr>
            </w:pPr>
          </w:p>
        </w:tc>
        <w:tc>
          <w:tcPr>
            <w:tcW w:w="425" w:type="dxa"/>
            <w:tcBorders>
              <w:top w:val="nil"/>
              <w:left w:val="nil"/>
              <w:bottom w:val="nil"/>
              <w:right w:val="nil"/>
            </w:tcBorders>
            <w:shd w:val="clear" w:color="auto" w:fill="auto"/>
            <w:noWrap/>
            <w:vAlign w:val="bottom"/>
            <w:hideMark/>
          </w:tcPr>
          <w:p w14:paraId="3815DCF9" w14:textId="77777777" w:rsidR="003E1A05" w:rsidRPr="00A9266D" w:rsidRDefault="003E1A05" w:rsidP="00E379F3">
            <w:pPr>
              <w:rPr>
                <w:sz w:val="20"/>
                <w:lang w:eastAsia="ru-RU"/>
              </w:rPr>
            </w:pPr>
          </w:p>
        </w:tc>
        <w:tc>
          <w:tcPr>
            <w:tcW w:w="820" w:type="dxa"/>
            <w:tcBorders>
              <w:top w:val="nil"/>
              <w:left w:val="nil"/>
              <w:right w:val="nil"/>
            </w:tcBorders>
          </w:tcPr>
          <w:p w14:paraId="39CAFEEB" w14:textId="48F6295A" w:rsidR="003E1A05" w:rsidRDefault="003E1A05" w:rsidP="00E379F3">
            <w:pPr>
              <w:jc w:val="right"/>
              <w:rPr>
                <w:b/>
                <w:bCs/>
                <w:sz w:val="20"/>
                <w:lang w:eastAsia="ru-RU"/>
              </w:rPr>
            </w:pPr>
          </w:p>
        </w:tc>
        <w:tc>
          <w:tcPr>
            <w:tcW w:w="222" w:type="dxa"/>
            <w:tcBorders>
              <w:top w:val="nil"/>
              <w:left w:val="nil"/>
              <w:right w:val="nil"/>
            </w:tcBorders>
          </w:tcPr>
          <w:p w14:paraId="3BA25BA2" w14:textId="77777777" w:rsidR="003E1A05" w:rsidRDefault="003E1A05" w:rsidP="00E379F3">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5EA21CA8" w14:textId="77777777" w:rsidR="003E1A05" w:rsidRPr="00A9266D" w:rsidRDefault="003E1A05" w:rsidP="00E379F3">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0C324BD3" w14:textId="77777777" w:rsidR="003E1A05" w:rsidRPr="00A9266D" w:rsidRDefault="003E1A05" w:rsidP="00E379F3">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00939B9F" w14:textId="77777777" w:rsidR="003E1A05" w:rsidRPr="00A9266D" w:rsidRDefault="003E1A05" w:rsidP="00E379F3">
            <w:pPr>
              <w:jc w:val="right"/>
              <w:rPr>
                <w:b/>
                <w:bCs/>
                <w:sz w:val="20"/>
                <w:lang w:eastAsia="ru-RU"/>
              </w:rPr>
            </w:pPr>
            <w:r>
              <w:rPr>
                <w:b/>
                <w:bCs/>
                <w:sz w:val="20"/>
                <w:lang w:eastAsia="ru-RU"/>
              </w:rPr>
              <w:t>2018 год</w:t>
            </w:r>
          </w:p>
        </w:tc>
      </w:tr>
      <w:tr w:rsidR="006123CD" w:rsidRPr="00A9266D" w14:paraId="7683B6E2" w14:textId="77777777" w:rsidTr="003E1A05">
        <w:trPr>
          <w:trHeight w:val="20"/>
        </w:trPr>
        <w:tc>
          <w:tcPr>
            <w:tcW w:w="4537" w:type="dxa"/>
            <w:tcBorders>
              <w:top w:val="nil"/>
              <w:left w:val="nil"/>
              <w:bottom w:val="nil"/>
              <w:right w:val="nil"/>
            </w:tcBorders>
            <w:shd w:val="clear" w:color="auto" w:fill="auto"/>
            <w:vAlign w:val="center"/>
          </w:tcPr>
          <w:p w14:paraId="76F7C57A" w14:textId="0FA71C25" w:rsidR="006123CD" w:rsidRPr="006123CD" w:rsidRDefault="006123CD" w:rsidP="006123CD">
            <w:pPr>
              <w:rPr>
                <w:b/>
                <w:i/>
                <w:color w:val="000000"/>
                <w:sz w:val="20"/>
                <w:lang w:eastAsia="ru-RU"/>
              </w:rPr>
            </w:pPr>
            <w:r w:rsidRPr="006123CD">
              <w:rPr>
                <w:b/>
                <w:i/>
                <w:color w:val="000000"/>
                <w:sz w:val="20"/>
                <w:lang w:eastAsia="ru-RU"/>
              </w:rPr>
              <w:t>Краткосрочная дебиторская задолженность</w:t>
            </w:r>
          </w:p>
        </w:tc>
        <w:tc>
          <w:tcPr>
            <w:tcW w:w="425" w:type="dxa"/>
            <w:tcBorders>
              <w:top w:val="nil"/>
              <w:left w:val="nil"/>
              <w:bottom w:val="nil"/>
              <w:right w:val="nil"/>
            </w:tcBorders>
            <w:shd w:val="clear" w:color="auto" w:fill="auto"/>
            <w:noWrap/>
            <w:vAlign w:val="center"/>
          </w:tcPr>
          <w:p w14:paraId="1A5FC119" w14:textId="77777777" w:rsidR="006123CD" w:rsidRPr="00A9266D" w:rsidRDefault="006123CD" w:rsidP="006123CD">
            <w:pPr>
              <w:rPr>
                <w:color w:val="000000"/>
                <w:sz w:val="20"/>
                <w:lang w:eastAsia="ru-RU"/>
              </w:rPr>
            </w:pPr>
          </w:p>
        </w:tc>
        <w:tc>
          <w:tcPr>
            <w:tcW w:w="820" w:type="dxa"/>
            <w:tcBorders>
              <w:top w:val="nil"/>
              <w:left w:val="nil"/>
              <w:bottom w:val="nil"/>
              <w:right w:val="nil"/>
            </w:tcBorders>
            <w:vAlign w:val="center"/>
          </w:tcPr>
          <w:p w14:paraId="667FA596" w14:textId="0903A9CB" w:rsidR="006123CD" w:rsidRPr="003E1A05" w:rsidRDefault="006123CD" w:rsidP="006123CD">
            <w:pPr>
              <w:jc w:val="center"/>
              <w:rPr>
                <w:b/>
                <w:color w:val="000000"/>
                <w:sz w:val="20"/>
              </w:rPr>
            </w:pPr>
          </w:p>
        </w:tc>
        <w:tc>
          <w:tcPr>
            <w:tcW w:w="222" w:type="dxa"/>
            <w:tcBorders>
              <w:top w:val="nil"/>
              <w:left w:val="nil"/>
              <w:bottom w:val="nil"/>
              <w:right w:val="nil"/>
            </w:tcBorders>
          </w:tcPr>
          <w:p w14:paraId="4A004C99" w14:textId="77777777" w:rsidR="006123CD" w:rsidRDefault="006123CD" w:rsidP="006123CD">
            <w:pPr>
              <w:jc w:val="right"/>
              <w:rPr>
                <w:color w:val="000000"/>
                <w:sz w:val="20"/>
              </w:rPr>
            </w:pPr>
          </w:p>
        </w:tc>
        <w:tc>
          <w:tcPr>
            <w:tcW w:w="1660" w:type="dxa"/>
            <w:tcBorders>
              <w:top w:val="single" w:sz="4" w:space="0" w:color="auto"/>
              <w:left w:val="nil"/>
              <w:bottom w:val="nil"/>
              <w:right w:val="nil"/>
            </w:tcBorders>
            <w:shd w:val="clear" w:color="auto" w:fill="auto"/>
            <w:noWrap/>
            <w:vAlign w:val="center"/>
          </w:tcPr>
          <w:p w14:paraId="08877303" w14:textId="2121AA78" w:rsidR="006123CD" w:rsidRPr="00A9266D" w:rsidRDefault="006123CD" w:rsidP="006123CD">
            <w:pPr>
              <w:jc w:val="right"/>
              <w:rPr>
                <w:color w:val="000000"/>
                <w:sz w:val="20"/>
                <w:lang w:eastAsia="ru-RU"/>
              </w:rPr>
            </w:pPr>
          </w:p>
        </w:tc>
        <w:tc>
          <w:tcPr>
            <w:tcW w:w="282" w:type="dxa"/>
            <w:tcBorders>
              <w:top w:val="nil"/>
              <w:left w:val="nil"/>
              <w:bottom w:val="nil"/>
              <w:right w:val="nil"/>
            </w:tcBorders>
            <w:shd w:val="clear" w:color="auto" w:fill="auto"/>
            <w:vAlign w:val="center"/>
          </w:tcPr>
          <w:p w14:paraId="4F53DD01" w14:textId="77777777" w:rsidR="006123CD" w:rsidRPr="00A9266D" w:rsidRDefault="006123CD" w:rsidP="006123CD">
            <w:pPr>
              <w:jc w:val="right"/>
              <w:rPr>
                <w:color w:val="000000"/>
                <w:sz w:val="20"/>
                <w:lang w:eastAsia="ru-RU"/>
              </w:rPr>
            </w:pPr>
          </w:p>
        </w:tc>
        <w:tc>
          <w:tcPr>
            <w:tcW w:w="1694" w:type="dxa"/>
            <w:tcBorders>
              <w:top w:val="single" w:sz="4" w:space="0" w:color="auto"/>
              <w:left w:val="nil"/>
              <w:bottom w:val="nil"/>
              <w:right w:val="nil"/>
            </w:tcBorders>
            <w:shd w:val="clear" w:color="auto" w:fill="auto"/>
            <w:noWrap/>
            <w:vAlign w:val="center"/>
          </w:tcPr>
          <w:p w14:paraId="5F5261ED" w14:textId="4F568605" w:rsidR="006123CD" w:rsidRPr="00A9266D" w:rsidRDefault="006123CD" w:rsidP="006123CD">
            <w:pPr>
              <w:jc w:val="right"/>
              <w:rPr>
                <w:sz w:val="20"/>
                <w:lang w:eastAsia="ru-RU"/>
              </w:rPr>
            </w:pPr>
          </w:p>
        </w:tc>
      </w:tr>
      <w:tr w:rsidR="006123CD" w:rsidRPr="00A9266D" w14:paraId="5DF33618" w14:textId="77777777" w:rsidTr="006123CD">
        <w:trPr>
          <w:trHeight w:val="20"/>
        </w:trPr>
        <w:tc>
          <w:tcPr>
            <w:tcW w:w="4537" w:type="dxa"/>
            <w:tcBorders>
              <w:top w:val="nil"/>
              <w:left w:val="nil"/>
              <w:bottom w:val="nil"/>
              <w:right w:val="nil"/>
            </w:tcBorders>
            <w:shd w:val="clear" w:color="auto" w:fill="auto"/>
            <w:vAlign w:val="center"/>
          </w:tcPr>
          <w:p w14:paraId="360BEA9F" w14:textId="7B9D3C1F" w:rsidR="006123CD" w:rsidRPr="00A9266D" w:rsidRDefault="006123CD" w:rsidP="006123CD">
            <w:pPr>
              <w:rPr>
                <w:color w:val="000000"/>
                <w:sz w:val="20"/>
                <w:lang w:eastAsia="ru-RU"/>
              </w:rPr>
            </w:pPr>
            <w:r w:rsidRPr="006123CD">
              <w:rPr>
                <w:color w:val="000000"/>
                <w:sz w:val="20"/>
                <w:lang w:eastAsia="ru-RU"/>
              </w:rPr>
              <w:t>Дебиторская задолженность по аренде</w:t>
            </w:r>
          </w:p>
        </w:tc>
        <w:tc>
          <w:tcPr>
            <w:tcW w:w="425" w:type="dxa"/>
            <w:tcBorders>
              <w:top w:val="nil"/>
              <w:left w:val="nil"/>
              <w:bottom w:val="nil"/>
              <w:right w:val="nil"/>
            </w:tcBorders>
            <w:shd w:val="clear" w:color="auto" w:fill="auto"/>
            <w:noWrap/>
            <w:vAlign w:val="center"/>
          </w:tcPr>
          <w:p w14:paraId="0234AC9C" w14:textId="77777777" w:rsidR="006123CD" w:rsidRPr="00A9266D" w:rsidRDefault="006123CD" w:rsidP="006123CD">
            <w:pPr>
              <w:rPr>
                <w:color w:val="000000"/>
                <w:sz w:val="20"/>
                <w:lang w:eastAsia="ru-RU"/>
              </w:rPr>
            </w:pPr>
          </w:p>
        </w:tc>
        <w:tc>
          <w:tcPr>
            <w:tcW w:w="820" w:type="dxa"/>
            <w:tcBorders>
              <w:top w:val="nil"/>
              <w:left w:val="nil"/>
              <w:bottom w:val="nil"/>
              <w:right w:val="nil"/>
            </w:tcBorders>
            <w:vAlign w:val="center"/>
          </w:tcPr>
          <w:p w14:paraId="39CE7DCA" w14:textId="77777777" w:rsidR="006123CD" w:rsidRPr="003E1A05" w:rsidRDefault="006123CD" w:rsidP="006123CD">
            <w:pPr>
              <w:jc w:val="center"/>
              <w:rPr>
                <w:b/>
                <w:color w:val="000000"/>
                <w:sz w:val="20"/>
              </w:rPr>
            </w:pPr>
          </w:p>
        </w:tc>
        <w:tc>
          <w:tcPr>
            <w:tcW w:w="222" w:type="dxa"/>
            <w:tcBorders>
              <w:top w:val="nil"/>
              <w:left w:val="nil"/>
              <w:bottom w:val="nil"/>
              <w:right w:val="nil"/>
            </w:tcBorders>
            <w:vAlign w:val="center"/>
          </w:tcPr>
          <w:p w14:paraId="41BC932A" w14:textId="77777777" w:rsidR="006123CD" w:rsidRDefault="006123CD" w:rsidP="006123CD">
            <w:pPr>
              <w:jc w:val="right"/>
              <w:rPr>
                <w:color w:val="000000"/>
                <w:sz w:val="20"/>
              </w:rPr>
            </w:pPr>
          </w:p>
        </w:tc>
        <w:tc>
          <w:tcPr>
            <w:tcW w:w="1660" w:type="dxa"/>
            <w:tcBorders>
              <w:top w:val="nil"/>
              <w:left w:val="nil"/>
              <w:bottom w:val="nil"/>
              <w:right w:val="nil"/>
            </w:tcBorders>
            <w:shd w:val="clear" w:color="auto" w:fill="auto"/>
            <w:noWrap/>
            <w:vAlign w:val="center"/>
          </w:tcPr>
          <w:p w14:paraId="7A66887F" w14:textId="02B06B1C" w:rsidR="006123CD" w:rsidRPr="00A9266D" w:rsidRDefault="006123CD" w:rsidP="006123CD">
            <w:pPr>
              <w:jc w:val="right"/>
              <w:rPr>
                <w:color w:val="000000"/>
                <w:sz w:val="20"/>
                <w:lang w:eastAsia="ru-RU"/>
              </w:rPr>
            </w:pPr>
            <w:r>
              <w:rPr>
                <w:color w:val="000000"/>
                <w:sz w:val="20"/>
              </w:rPr>
              <w:t>366,524</w:t>
            </w:r>
          </w:p>
        </w:tc>
        <w:tc>
          <w:tcPr>
            <w:tcW w:w="282" w:type="dxa"/>
            <w:tcBorders>
              <w:top w:val="nil"/>
              <w:left w:val="nil"/>
              <w:bottom w:val="nil"/>
              <w:right w:val="nil"/>
            </w:tcBorders>
            <w:shd w:val="clear" w:color="auto" w:fill="auto"/>
            <w:vAlign w:val="center"/>
          </w:tcPr>
          <w:p w14:paraId="4A8F72F6" w14:textId="77777777" w:rsidR="006123CD" w:rsidRPr="00A9266D" w:rsidRDefault="006123CD" w:rsidP="006123CD">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7C3A26E6" w14:textId="1B0B6D21" w:rsidR="006123CD" w:rsidRPr="00A9266D" w:rsidRDefault="006123CD" w:rsidP="006123CD">
            <w:pPr>
              <w:jc w:val="right"/>
              <w:rPr>
                <w:sz w:val="20"/>
                <w:lang w:eastAsia="ru-RU"/>
              </w:rPr>
            </w:pPr>
            <w:r>
              <w:rPr>
                <w:color w:val="000000"/>
                <w:sz w:val="20"/>
              </w:rPr>
              <w:t>408,921</w:t>
            </w:r>
          </w:p>
        </w:tc>
      </w:tr>
      <w:tr w:rsidR="006123CD" w:rsidRPr="00A9266D" w14:paraId="2F6F900F" w14:textId="77777777" w:rsidTr="006123CD">
        <w:trPr>
          <w:trHeight w:val="20"/>
        </w:trPr>
        <w:tc>
          <w:tcPr>
            <w:tcW w:w="4537" w:type="dxa"/>
            <w:tcBorders>
              <w:top w:val="nil"/>
              <w:left w:val="nil"/>
              <w:bottom w:val="nil"/>
              <w:right w:val="nil"/>
            </w:tcBorders>
            <w:shd w:val="clear" w:color="auto" w:fill="auto"/>
            <w:vAlign w:val="center"/>
          </w:tcPr>
          <w:p w14:paraId="566F3054" w14:textId="02753545" w:rsidR="006123CD" w:rsidRPr="00A9266D" w:rsidRDefault="006123CD" w:rsidP="006123CD">
            <w:pPr>
              <w:rPr>
                <w:color w:val="000000"/>
                <w:sz w:val="20"/>
                <w:lang w:eastAsia="ru-RU"/>
              </w:rPr>
            </w:pPr>
            <w:r w:rsidRPr="006123CD">
              <w:rPr>
                <w:color w:val="000000"/>
                <w:sz w:val="20"/>
                <w:lang w:eastAsia="ru-RU"/>
              </w:rPr>
              <w:t>Прочая краткосрочная дебиторская задолженность</w:t>
            </w:r>
          </w:p>
        </w:tc>
        <w:tc>
          <w:tcPr>
            <w:tcW w:w="425" w:type="dxa"/>
            <w:tcBorders>
              <w:top w:val="nil"/>
              <w:left w:val="nil"/>
              <w:bottom w:val="nil"/>
              <w:right w:val="nil"/>
            </w:tcBorders>
            <w:shd w:val="clear" w:color="auto" w:fill="auto"/>
            <w:noWrap/>
            <w:vAlign w:val="center"/>
          </w:tcPr>
          <w:p w14:paraId="029DD8CA" w14:textId="77777777" w:rsidR="006123CD" w:rsidRPr="00A9266D" w:rsidRDefault="006123CD" w:rsidP="006123CD">
            <w:pPr>
              <w:rPr>
                <w:color w:val="000000"/>
                <w:sz w:val="20"/>
                <w:lang w:eastAsia="ru-RU"/>
              </w:rPr>
            </w:pPr>
          </w:p>
        </w:tc>
        <w:tc>
          <w:tcPr>
            <w:tcW w:w="820" w:type="dxa"/>
            <w:tcBorders>
              <w:top w:val="nil"/>
              <w:left w:val="nil"/>
              <w:bottom w:val="nil"/>
              <w:right w:val="nil"/>
            </w:tcBorders>
            <w:vAlign w:val="center"/>
          </w:tcPr>
          <w:p w14:paraId="7C9281CA" w14:textId="77777777" w:rsidR="006123CD" w:rsidRPr="003E1A05" w:rsidRDefault="006123CD" w:rsidP="006123CD">
            <w:pPr>
              <w:jc w:val="center"/>
              <w:rPr>
                <w:b/>
                <w:color w:val="000000"/>
                <w:sz w:val="20"/>
              </w:rPr>
            </w:pPr>
          </w:p>
        </w:tc>
        <w:tc>
          <w:tcPr>
            <w:tcW w:w="222" w:type="dxa"/>
            <w:tcBorders>
              <w:top w:val="nil"/>
              <w:left w:val="nil"/>
              <w:bottom w:val="nil"/>
              <w:right w:val="nil"/>
            </w:tcBorders>
            <w:vAlign w:val="center"/>
          </w:tcPr>
          <w:p w14:paraId="1B8A1C5F" w14:textId="77777777" w:rsidR="006123CD" w:rsidRDefault="006123CD" w:rsidP="006123CD">
            <w:pPr>
              <w:jc w:val="right"/>
              <w:rPr>
                <w:color w:val="000000"/>
                <w:sz w:val="20"/>
              </w:rPr>
            </w:pPr>
          </w:p>
        </w:tc>
        <w:tc>
          <w:tcPr>
            <w:tcW w:w="1660" w:type="dxa"/>
            <w:tcBorders>
              <w:top w:val="nil"/>
              <w:left w:val="nil"/>
              <w:bottom w:val="nil"/>
              <w:right w:val="nil"/>
            </w:tcBorders>
            <w:shd w:val="clear" w:color="auto" w:fill="auto"/>
            <w:noWrap/>
            <w:vAlign w:val="center"/>
          </w:tcPr>
          <w:p w14:paraId="1C6F27FA" w14:textId="54CB3DA8" w:rsidR="006123CD" w:rsidRPr="00A9266D" w:rsidRDefault="006123CD" w:rsidP="006123CD">
            <w:pPr>
              <w:jc w:val="right"/>
              <w:rPr>
                <w:color w:val="000000"/>
                <w:sz w:val="20"/>
                <w:lang w:eastAsia="ru-RU"/>
              </w:rPr>
            </w:pPr>
            <w:r>
              <w:rPr>
                <w:color w:val="000000"/>
                <w:sz w:val="20"/>
              </w:rPr>
              <w:t>2,800</w:t>
            </w:r>
          </w:p>
        </w:tc>
        <w:tc>
          <w:tcPr>
            <w:tcW w:w="282" w:type="dxa"/>
            <w:tcBorders>
              <w:top w:val="nil"/>
              <w:left w:val="nil"/>
              <w:bottom w:val="nil"/>
              <w:right w:val="nil"/>
            </w:tcBorders>
            <w:shd w:val="clear" w:color="auto" w:fill="auto"/>
            <w:vAlign w:val="center"/>
          </w:tcPr>
          <w:p w14:paraId="6F5D75E3" w14:textId="77777777" w:rsidR="006123CD" w:rsidRPr="00A9266D" w:rsidRDefault="006123CD" w:rsidP="006123CD">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6F807E06" w14:textId="6F035DF6" w:rsidR="006123CD" w:rsidRPr="00A9266D" w:rsidRDefault="006123CD" w:rsidP="006123CD">
            <w:pPr>
              <w:jc w:val="right"/>
              <w:rPr>
                <w:sz w:val="20"/>
                <w:lang w:eastAsia="ru-RU"/>
              </w:rPr>
            </w:pPr>
            <w:r>
              <w:rPr>
                <w:color w:val="000000"/>
                <w:sz w:val="20"/>
              </w:rPr>
              <w:t>91,614</w:t>
            </w:r>
          </w:p>
        </w:tc>
      </w:tr>
      <w:tr w:rsidR="006123CD" w:rsidRPr="00A9266D" w14:paraId="67915BA0" w14:textId="77777777" w:rsidTr="006123CD">
        <w:trPr>
          <w:trHeight w:val="20"/>
        </w:trPr>
        <w:tc>
          <w:tcPr>
            <w:tcW w:w="4537" w:type="dxa"/>
            <w:tcBorders>
              <w:top w:val="nil"/>
              <w:left w:val="nil"/>
              <w:bottom w:val="nil"/>
              <w:right w:val="nil"/>
            </w:tcBorders>
            <w:shd w:val="clear" w:color="auto" w:fill="auto"/>
            <w:vAlign w:val="center"/>
          </w:tcPr>
          <w:p w14:paraId="78422DC3" w14:textId="7FFEBDC4" w:rsidR="006123CD" w:rsidRPr="003E1A05" w:rsidRDefault="006123CD" w:rsidP="006123CD">
            <w:pPr>
              <w:rPr>
                <w:color w:val="000000"/>
                <w:sz w:val="20"/>
                <w:lang w:eastAsia="ru-RU"/>
              </w:rPr>
            </w:pPr>
            <w:r w:rsidRPr="006123CD">
              <w:rPr>
                <w:color w:val="000000"/>
                <w:sz w:val="20"/>
                <w:lang w:eastAsia="ru-RU"/>
              </w:rPr>
              <w:t>Расходы по кредитным убыткам</w:t>
            </w:r>
          </w:p>
        </w:tc>
        <w:tc>
          <w:tcPr>
            <w:tcW w:w="425" w:type="dxa"/>
            <w:tcBorders>
              <w:top w:val="nil"/>
              <w:left w:val="nil"/>
              <w:bottom w:val="nil"/>
              <w:right w:val="nil"/>
            </w:tcBorders>
            <w:shd w:val="clear" w:color="auto" w:fill="auto"/>
            <w:noWrap/>
            <w:vAlign w:val="center"/>
          </w:tcPr>
          <w:p w14:paraId="1DE28143" w14:textId="77777777" w:rsidR="006123CD" w:rsidRPr="00A9266D" w:rsidRDefault="006123CD" w:rsidP="006123CD">
            <w:pPr>
              <w:rPr>
                <w:color w:val="000000"/>
                <w:sz w:val="20"/>
                <w:lang w:eastAsia="ru-RU"/>
              </w:rPr>
            </w:pPr>
          </w:p>
        </w:tc>
        <w:tc>
          <w:tcPr>
            <w:tcW w:w="820" w:type="dxa"/>
            <w:tcBorders>
              <w:top w:val="nil"/>
              <w:left w:val="nil"/>
              <w:bottom w:val="nil"/>
              <w:right w:val="nil"/>
            </w:tcBorders>
            <w:vAlign w:val="center"/>
          </w:tcPr>
          <w:p w14:paraId="15859EB7" w14:textId="77777777" w:rsidR="006123CD" w:rsidRPr="003E1A05" w:rsidRDefault="006123CD" w:rsidP="006123CD">
            <w:pPr>
              <w:jc w:val="center"/>
              <w:rPr>
                <w:b/>
                <w:color w:val="000000"/>
                <w:sz w:val="20"/>
              </w:rPr>
            </w:pPr>
          </w:p>
        </w:tc>
        <w:tc>
          <w:tcPr>
            <w:tcW w:w="222" w:type="dxa"/>
            <w:tcBorders>
              <w:top w:val="nil"/>
              <w:left w:val="nil"/>
              <w:bottom w:val="nil"/>
              <w:right w:val="nil"/>
            </w:tcBorders>
            <w:vAlign w:val="center"/>
          </w:tcPr>
          <w:p w14:paraId="42268EDF" w14:textId="77777777" w:rsidR="006123CD" w:rsidRDefault="006123CD" w:rsidP="006123CD">
            <w:pPr>
              <w:jc w:val="right"/>
              <w:rPr>
                <w:color w:val="000000"/>
                <w:sz w:val="20"/>
              </w:rPr>
            </w:pPr>
          </w:p>
        </w:tc>
        <w:tc>
          <w:tcPr>
            <w:tcW w:w="1660" w:type="dxa"/>
            <w:tcBorders>
              <w:top w:val="nil"/>
              <w:left w:val="nil"/>
              <w:bottom w:val="single" w:sz="4" w:space="0" w:color="auto"/>
              <w:right w:val="nil"/>
            </w:tcBorders>
            <w:shd w:val="clear" w:color="auto" w:fill="auto"/>
            <w:noWrap/>
            <w:vAlign w:val="center"/>
          </w:tcPr>
          <w:p w14:paraId="5C43EA49" w14:textId="297375A3" w:rsidR="006123CD" w:rsidRPr="00A9266D" w:rsidRDefault="006123CD" w:rsidP="006123CD">
            <w:pPr>
              <w:jc w:val="right"/>
              <w:rPr>
                <w:color w:val="000000"/>
                <w:sz w:val="20"/>
                <w:lang w:eastAsia="ru-RU"/>
              </w:rPr>
            </w:pPr>
            <w:r>
              <w:rPr>
                <w:color w:val="000000"/>
                <w:sz w:val="20"/>
              </w:rPr>
              <w:t>(55,823)</w:t>
            </w:r>
          </w:p>
        </w:tc>
        <w:tc>
          <w:tcPr>
            <w:tcW w:w="282" w:type="dxa"/>
            <w:tcBorders>
              <w:top w:val="nil"/>
              <w:left w:val="nil"/>
              <w:bottom w:val="nil"/>
              <w:right w:val="nil"/>
            </w:tcBorders>
            <w:shd w:val="clear" w:color="auto" w:fill="auto"/>
            <w:vAlign w:val="center"/>
          </w:tcPr>
          <w:p w14:paraId="347FD43A" w14:textId="77777777" w:rsidR="006123CD" w:rsidRPr="00A9266D" w:rsidRDefault="006123CD" w:rsidP="006123CD">
            <w:pPr>
              <w:jc w:val="right"/>
              <w:rPr>
                <w:color w:val="000000"/>
                <w:sz w:val="20"/>
                <w:lang w:eastAsia="ru-RU"/>
              </w:rPr>
            </w:pPr>
          </w:p>
        </w:tc>
        <w:tc>
          <w:tcPr>
            <w:tcW w:w="1694" w:type="dxa"/>
            <w:tcBorders>
              <w:top w:val="nil"/>
              <w:left w:val="nil"/>
              <w:bottom w:val="single" w:sz="4" w:space="0" w:color="auto"/>
              <w:right w:val="nil"/>
            </w:tcBorders>
            <w:shd w:val="clear" w:color="auto" w:fill="auto"/>
            <w:noWrap/>
            <w:vAlign w:val="center"/>
          </w:tcPr>
          <w:p w14:paraId="26FD8984" w14:textId="64A785B7" w:rsidR="006123CD" w:rsidRPr="00A9266D" w:rsidRDefault="006123CD" w:rsidP="006123CD">
            <w:pPr>
              <w:jc w:val="right"/>
              <w:rPr>
                <w:sz w:val="20"/>
                <w:lang w:eastAsia="ru-RU"/>
              </w:rPr>
            </w:pPr>
            <w:r>
              <w:rPr>
                <w:color w:val="000000"/>
                <w:sz w:val="20"/>
              </w:rPr>
              <w:t>(8,139)</w:t>
            </w:r>
          </w:p>
        </w:tc>
      </w:tr>
      <w:tr w:rsidR="006123CD" w:rsidRPr="00A9266D" w14:paraId="000BF31A" w14:textId="77777777" w:rsidTr="006123CD">
        <w:trPr>
          <w:trHeight w:val="20"/>
        </w:trPr>
        <w:tc>
          <w:tcPr>
            <w:tcW w:w="4537" w:type="dxa"/>
            <w:tcBorders>
              <w:top w:val="nil"/>
              <w:left w:val="nil"/>
              <w:bottom w:val="nil"/>
              <w:right w:val="nil"/>
            </w:tcBorders>
            <w:shd w:val="clear" w:color="auto" w:fill="auto"/>
            <w:vAlign w:val="center"/>
          </w:tcPr>
          <w:p w14:paraId="2093978F" w14:textId="085CAD48" w:rsidR="006123CD" w:rsidRPr="006123CD" w:rsidRDefault="006123CD" w:rsidP="006123CD">
            <w:pPr>
              <w:rPr>
                <w:b/>
                <w:color w:val="000000"/>
                <w:sz w:val="20"/>
                <w:lang w:eastAsia="ru-RU"/>
              </w:rPr>
            </w:pPr>
            <w:r w:rsidRPr="006123CD">
              <w:rPr>
                <w:b/>
                <w:color w:val="000000"/>
                <w:sz w:val="20"/>
                <w:lang w:eastAsia="ru-RU"/>
              </w:rPr>
              <w:t>Итого краткосрочная дебиторская задолженность</w:t>
            </w:r>
          </w:p>
        </w:tc>
        <w:tc>
          <w:tcPr>
            <w:tcW w:w="425" w:type="dxa"/>
            <w:tcBorders>
              <w:top w:val="nil"/>
              <w:left w:val="nil"/>
              <w:bottom w:val="nil"/>
              <w:right w:val="nil"/>
            </w:tcBorders>
            <w:shd w:val="clear" w:color="auto" w:fill="auto"/>
            <w:noWrap/>
            <w:vAlign w:val="center"/>
          </w:tcPr>
          <w:p w14:paraId="592A15C0" w14:textId="77777777" w:rsidR="006123CD" w:rsidRPr="006123CD" w:rsidRDefault="006123CD" w:rsidP="006123CD">
            <w:pPr>
              <w:rPr>
                <w:b/>
                <w:color w:val="000000"/>
                <w:sz w:val="20"/>
                <w:lang w:eastAsia="ru-RU"/>
              </w:rPr>
            </w:pPr>
          </w:p>
        </w:tc>
        <w:tc>
          <w:tcPr>
            <w:tcW w:w="820" w:type="dxa"/>
            <w:tcBorders>
              <w:top w:val="nil"/>
              <w:left w:val="nil"/>
              <w:bottom w:val="nil"/>
              <w:right w:val="nil"/>
            </w:tcBorders>
            <w:vAlign w:val="center"/>
          </w:tcPr>
          <w:p w14:paraId="3E91478F" w14:textId="47EE69D7" w:rsidR="006123CD" w:rsidRPr="003E1A05" w:rsidRDefault="006123CD" w:rsidP="006123CD">
            <w:pPr>
              <w:jc w:val="center"/>
              <w:rPr>
                <w:b/>
                <w:color w:val="000000"/>
                <w:sz w:val="20"/>
              </w:rPr>
            </w:pPr>
          </w:p>
        </w:tc>
        <w:tc>
          <w:tcPr>
            <w:tcW w:w="222" w:type="dxa"/>
            <w:tcBorders>
              <w:top w:val="nil"/>
              <w:left w:val="nil"/>
              <w:bottom w:val="nil"/>
              <w:right w:val="nil"/>
            </w:tcBorders>
            <w:vAlign w:val="center"/>
          </w:tcPr>
          <w:p w14:paraId="6673067F" w14:textId="77777777" w:rsidR="006123CD" w:rsidRDefault="006123CD" w:rsidP="006123CD">
            <w:pPr>
              <w:jc w:val="right"/>
              <w:rPr>
                <w:color w:val="000000"/>
                <w:sz w:val="20"/>
              </w:rPr>
            </w:pPr>
          </w:p>
        </w:tc>
        <w:tc>
          <w:tcPr>
            <w:tcW w:w="1660" w:type="dxa"/>
            <w:tcBorders>
              <w:top w:val="single" w:sz="4" w:space="0" w:color="auto"/>
              <w:left w:val="nil"/>
              <w:bottom w:val="single" w:sz="4" w:space="0" w:color="auto"/>
              <w:right w:val="nil"/>
            </w:tcBorders>
            <w:shd w:val="clear" w:color="auto" w:fill="auto"/>
            <w:noWrap/>
            <w:vAlign w:val="center"/>
          </w:tcPr>
          <w:p w14:paraId="65CD3643" w14:textId="7A44E118" w:rsidR="006123CD" w:rsidRPr="00A9266D" w:rsidRDefault="006123CD" w:rsidP="006123CD">
            <w:pPr>
              <w:jc w:val="right"/>
              <w:rPr>
                <w:color w:val="000000"/>
                <w:sz w:val="20"/>
                <w:lang w:eastAsia="ru-RU"/>
              </w:rPr>
            </w:pPr>
            <w:r>
              <w:rPr>
                <w:b/>
                <w:bCs/>
                <w:color w:val="000000"/>
                <w:sz w:val="20"/>
              </w:rPr>
              <w:t>313,501</w:t>
            </w:r>
          </w:p>
        </w:tc>
        <w:tc>
          <w:tcPr>
            <w:tcW w:w="282" w:type="dxa"/>
            <w:tcBorders>
              <w:top w:val="nil"/>
              <w:left w:val="nil"/>
              <w:bottom w:val="nil"/>
              <w:right w:val="nil"/>
            </w:tcBorders>
            <w:shd w:val="clear" w:color="auto" w:fill="auto"/>
            <w:vAlign w:val="center"/>
          </w:tcPr>
          <w:p w14:paraId="0CA79969" w14:textId="77777777" w:rsidR="006123CD" w:rsidRPr="00A9266D" w:rsidRDefault="006123CD" w:rsidP="006123CD">
            <w:pPr>
              <w:jc w:val="right"/>
              <w:rPr>
                <w:color w:val="000000"/>
                <w:sz w:val="20"/>
                <w:lang w:eastAsia="ru-RU"/>
              </w:rPr>
            </w:pPr>
          </w:p>
        </w:tc>
        <w:tc>
          <w:tcPr>
            <w:tcW w:w="1694" w:type="dxa"/>
            <w:tcBorders>
              <w:top w:val="single" w:sz="4" w:space="0" w:color="auto"/>
              <w:left w:val="nil"/>
              <w:bottom w:val="single" w:sz="4" w:space="0" w:color="auto"/>
              <w:right w:val="nil"/>
            </w:tcBorders>
            <w:shd w:val="clear" w:color="auto" w:fill="auto"/>
            <w:noWrap/>
            <w:vAlign w:val="center"/>
          </w:tcPr>
          <w:p w14:paraId="14B5084B" w14:textId="2D63D75D" w:rsidR="006123CD" w:rsidRPr="00A9266D" w:rsidRDefault="006123CD" w:rsidP="006123CD">
            <w:pPr>
              <w:jc w:val="right"/>
              <w:rPr>
                <w:sz w:val="20"/>
                <w:lang w:eastAsia="ru-RU"/>
              </w:rPr>
            </w:pPr>
            <w:r>
              <w:rPr>
                <w:b/>
                <w:bCs/>
                <w:color w:val="000000"/>
                <w:sz w:val="20"/>
              </w:rPr>
              <w:t>492,396</w:t>
            </w:r>
          </w:p>
        </w:tc>
      </w:tr>
      <w:tr w:rsidR="006123CD" w:rsidRPr="00A9266D" w14:paraId="291599AF" w14:textId="77777777" w:rsidTr="006123CD">
        <w:trPr>
          <w:trHeight w:val="20"/>
        </w:trPr>
        <w:tc>
          <w:tcPr>
            <w:tcW w:w="4537" w:type="dxa"/>
            <w:tcBorders>
              <w:top w:val="nil"/>
              <w:left w:val="nil"/>
              <w:bottom w:val="nil"/>
              <w:right w:val="nil"/>
            </w:tcBorders>
            <w:shd w:val="clear" w:color="auto" w:fill="auto"/>
            <w:vAlign w:val="center"/>
          </w:tcPr>
          <w:p w14:paraId="2D428019" w14:textId="1AC9429C" w:rsidR="006123CD" w:rsidRPr="006123CD" w:rsidRDefault="006123CD" w:rsidP="003E1A05">
            <w:pPr>
              <w:rPr>
                <w:b/>
                <w:i/>
                <w:color w:val="000000"/>
                <w:sz w:val="20"/>
                <w:lang w:eastAsia="ru-RU"/>
              </w:rPr>
            </w:pPr>
            <w:r w:rsidRPr="006123CD">
              <w:rPr>
                <w:b/>
                <w:i/>
                <w:color w:val="000000"/>
                <w:sz w:val="20"/>
                <w:lang w:eastAsia="ru-RU"/>
              </w:rPr>
              <w:t>Долгосрочная дебиторская задолженность</w:t>
            </w:r>
          </w:p>
        </w:tc>
        <w:tc>
          <w:tcPr>
            <w:tcW w:w="425" w:type="dxa"/>
            <w:tcBorders>
              <w:top w:val="nil"/>
              <w:left w:val="nil"/>
              <w:bottom w:val="nil"/>
              <w:right w:val="nil"/>
            </w:tcBorders>
            <w:shd w:val="clear" w:color="auto" w:fill="auto"/>
            <w:noWrap/>
            <w:vAlign w:val="center"/>
          </w:tcPr>
          <w:p w14:paraId="6B38FF38" w14:textId="77777777" w:rsidR="006123CD" w:rsidRPr="00A9266D" w:rsidRDefault="006123CD" w:rsidP="003E1A05">
            <w:pPr>
              <w:rPr>
                <w:color w:val="000000"/>
                <w:sz w:val="20"/>
                <w:lang w:eastAsia="ru-RU"/>
              </w:rPr>
            </w:pPr>
          </w:p>
        </w:tc>
        <w:tc>
          <w:tcPr>
            <w:tcW w:w="820" w:type="dxa"/>
            <w:tcBorders>
              <w:top w:val="nil"/>
              <w:left w:val="nil"/>
              <w:bottom w:val="nil"/>
              <w:right w:val="nil"/>
            </w:tcBorders>
            <w:vAlign w:val="center"/>
          </w:tcPr>
          <w:p w14:paraId="04A3F3C5" w14:textId="77777777" w:rsidR="006123CD" w:rsidRPr="003E1A05" w:rsidRDefault="006123CD" w:rsidP="003E1A05">
            <w:pPr>
              <w:jc w:val="center"/>
              <w:rPr>
                <w:b/>
                <w:color w:val="000000"/>
                <w:sz w:val="20"/>
              </w:rPr>
            </w:pPr>
          </w:p>
        </w:tc>
        <w:tc>
          <w:tcPr>
            <w:tcW w:w="222" w:type="dxa"/>
            <w:tcBorders>
              <w:top w:val="nil"/>
              <w:left w:val="nil"/>
              <w:bottom w:val="nil"/>
              <w:right w:val="nil"/>
            </w:tcBorders>
          </w:tcPr>
          <w:p w14:paraId="20CB79C0" w14:textId="77777777" w:rsidR="006123CD" w:rsidRDefault="006123CD" w:rsidP="003E1A05">
            <w:pPr>
              <w:jc w:val="right"/>
              <w:rPr>
                <w:color w:val="000000"/>
                <w:sz w:val="20"/>
              </w:rPr>
            </w:pPr>
          </w:p>
        </w:tc>
        <w:tc>
          <w:tcPr>
            <w:tcW w:w="1660" w:type="dxa"/>
            <w:tcBorders>
              <w:top w:val="single" w:sz="4" w:space="0" w:color="auto"/>
              <w:left w:val="nil"/>
              <w:bottom w:val="nil"/>
              <w:right w:val="nil"/>
            </w:tcBorders>
            <w:shd w:val="clear" w:color="auto" w:fill="auto"/>
            <w:noWrap/>
            <w:vAlign w:val="center"/>
          </w:tcPr>
          <w:p w14:paraId="390A8288" w14:textId="77777777" w:rsidR="006123CD" w:rsidRPr="00A9266D" w:rsidRDefault="006123CD" w:rsidP="003E1A05">
            <w:pPr>
              <w:jc w:val="right"/>
              <w:rPr>
                <w:color w:val="000000"/>
                <w:sz w:val="20"/>
                <w:lang w:eastAsia="ru-RU"/>
              </w:rPr>
            </w:pPr>
          </w:p>
        </w:tc>
        <w:tc>
          <w:tcPr>
            <w:tcW w:w="282" w:type="dxa"/>
            <w:tcBorders>
              <w:top w:val="nil"/>
              <w:left w:val="nil"/>
              <w:bottom w:val="nil"/>
              <w:right w:val="nil"/>
            </w:tcBorders>
            <w:shd w:val="clear" w:color="auto" w:fill="auto"/>
            <w:vAlign w:val="center"/>
          </w:tcPr>
          <w:p w14:paraId="633E75B1" w14:textId="77777777" w:rsidR="006123CD" w:rsidRPr="00A9266D" w:rsidRDefault="006123CD" w:rsidP="003E1A05">
            <w:pPr>
              <w:jc w:val="right"/>
              <w:rPr>
                <w:color w:val="000000"/>
                <w:sz w:val="20"/>
                <w:lang w:eastAsia="ru-RU"/>
              </w:rPr>
            </w:pPr>
          </w:p>
        </w:tc>
        <w:tc>
          <w:tcPr>
            <w:tcW w:w="1694" w:type="dxa"/>
            <w:tcBorders>
              <w:top w:val="single" w:sz="4" w:space="0" w:color="auto"/>
              <w:left w:val="nil"/>
              <w:bottom w:val="nil"/>
              <w:right w:val="nil"/>
            </w:tcBorders>
            <w:shd w:val="clear" w:color="auto" w:fill="auto"/>
            <w:noWrap/>
            <w:vAlign w:val="center"/>
          </w:tcPr>
          <w:p w14:paraId="6E3602C8" w14:textId="77777777" w:rsidR="006123CD" w:rsidRPr="00A9266D" w:rsidRDefault="006123CD" w:rsidP="003E1A05">
            <w:pPr>
              <w:jc w:val="right"/>
              <w:rPr>
                <w:sz w:val="20"/>
                <w:lang w:eastAsia="ru-RU"/>
              </w:rPr>
            </w:pPr>
          </w:p>
        </w:tc>
      </w:tr>
      <w:tr w:rsidR="006123CD" w:rsidRPr="00A9266D" w14:paraId="7C29E062" w14:textId="77777777" w:rsidTr="006123CD">
        <w:trPr>
          <w:trHeight w:val="20"/>
        </w:trPr>
        <w:tc>
          <w:tcPr>
            <w:tcW w:w="4537" w:type="dxa"/>
            <w:tcBorders>
              <w:top w:val="nil"/>
              <w:left w:val="nil"/>
              <w:bottom w:val="nil"/>
              <w:right w:val="nil"/>
            </w:tcBorders>
            <w:shd w:val="clear" w:color="auto" w:fill="auto"/>
            <w:vAlign w:val="center"/>
          </w:tcPr>
          <w:p w14:paraId="2736E32B" w14:textId="798E78CB" w:rsidR="006123CD" w:rsidRPr="003E1A05" w:rsidRDefault="006123CD" w:rsidP="006123CD">
            <w:pPr>
              <w:rPr>
                <w:color w:val="000000"/>
                <w:sz w:val="20"/>
                <w:lang w:eastAsia="ru-RU"/>
              </w:rPr>
            </w:pPr>
            <w:r w:rsidRPr="006123CD">
              <w:rPr>
                <w:color w:val="000000"/>
                <w:sz w:val="20"/>
                <w:lang w:eastAsia="ru-RU"/>
              </w:rPr>
              <w:t>Долгосрочная дебиторская задолженность по реализованным активам БТА Банка</w:t>
            </w:r>
          </w:p>
        </w:tc>
        <w:tc>
          <w:tcPr>
            <w:tcW w:w="425" w:type="dxa"/>
            <w:tcBorders>
              <w:top w:val="nil"/>
              <w:left w:val="nil"/>
              <w:bottom w:val="nil"/>
              <w:right w:val="nil"/>
            </w:tcBorders>
            <w:shd w:val="clear" w:color="auto" w:fill="auto"/>
            <w:noWrap/>
            <w:vAlign w:val="center"/>
          </w:tcPr>
          <w:p w14:paraId="7FB5C05C" w14:textId="77777777" w:rsidR="006123CD" w:rsidRPr="00A9266D" w:rsidRDefault="006123CD" w:rsidP="006123CD">
            <w:pPr>
              <w:rPr>
                <w:color w:val="000000"/>
                <w:sz w:val="20"/>
                <w:lang w:eastAsia="ru-RU"/>
              </w:rPr>
            </w:pPr>
          </w:p>
        </w:tc>
        <w:tc>
          <w:tcPr>
            <w:tcW w:w="820" w:type="dxa"/>
            <w:tcBorders>
              <w:top w:val="nil"/>
              <w:left w:val="nil"/>
              <w:bottom w:val="nil"/>
              <w:right w:val="nil"/>
            </w:tcBorders>
            <w:vAlign w:val="center"/>
          </w:tcPr>
          <w:p w14:paraId="7AA17E28" w14:textId="77777777" w:rsidR="006123CD" w:rsidRPr="003E1A05" w:rsidRDefault="006123CD" w:rsidP="006123CD">
            <w:pPr>
              <w:jc w:val="center"/>
              <w:rPr>
                <w:b/>
                <w:color w:val="000000"/>
                <w:sz w:val="20"/>
              </w:rPr>
            </w:pPr>
          </w:p>
        </w:tc>
        <w:tc>
          <w:tcPr>
            <w:tcW w:w="222" w:type="dxa"/>
            <w:tcBorders>
              <w:top w:val="nil"/>
              <w:left w:val="nil"/>
              <w:bottom w:val="nil"/>
              <w:right w:val="nil"/>
            </w:tcBorders>
            <w:vAlign w:val="center"/>
          </w:tcPr>
          <w:p w14:paraId="2071C4BC" w14:textId="77777777" w:rsidR="006123CD" w:rsidRDefault="006123CD" w:rsidP="006123CD">
            <w:pPr>
              <w:jc w:val="right"/>
              <w:rPr>
                <w:color w:val="000000"/>
                <w:sz w:val="20"/>
              </w:rPr>
            </w:pPr>
          </w:p>
        </w:tc>
        <w:tc>
          <w:tcPr>
            <w:tcW w:w="1660" w:type="dxa"/>
            <w:tcBorders>
              <w:top w:val="nil"/>
              <w:left w:val="nil"/>
              <w:bottom w:val="nil"/>
              <w:right w:val="nil"/>
            </w:tcBorders>
            <w:shd w:val="clear" w:color="auto" w:fill="auto"/>
            <w:noWrap/>
            <w:vAlign w:val="center"/>
          </w:tcPr>
          <w:p w14:paraId="4795320B" w14:textId="2CA5FC25" w:rsidR="006123CD" w:rsidRPr="00A9266D" w:rsidRDefault="006123CD" w:rsidP="006123CD">
            <w:pPr>
              <w:jc w:val="right"/>
              <w:rPr>
                <w:color w:val="000000"/>
                <w:sz w:val="20"/>
                <w:lang w:eastAsia="ru-RU"/>
              </w:rPr>
            </w:pPr>
            <w:r>
              <w:rPr>
                <w:color w:val="000000"/>
                <w:sz w:val="20"/>
              </w:rPr>
              <w:t>1,404,359</w:t>
            </w:r>
          </w:p>
        </w:tc>
        <w:tc>
          <w:tcPr>
            <w:tcW w:w="282" w:type="dxa"/>
            <w:tcBorders>
              <w:top w:val="nil"/>
              <w:left w:val="nil"/>
              <w:bottom w:val="nil"/>
              <w:right w:val="nil"/>
            </w:tcBorders>
            <w:shd w:val="clear" w:color="auto" w:fill="auto"/>
            <w:vAlign w:val="center"/>
          </w:tcPr>
          <w:p w14:paraId="41ADB05B" w14:textId="77777777" w:rsidR="006123CD" w:rsidRPr="00A9266D" w:rsidRDefault="006123CD" w:rsidP="006123CD">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3F535D2A" w14:textId="4B8E3740" w:rsidR="006123CD" w:rsidRPr="00A9266D" w:rsidRDefault="006123CD" w:rsidP="006123CD">
            <w:pPr>
              <w:jc w:val="right"/>
              <w:rPr>
                <w:sz w:val="20"/>
                <w:lang w:eastAsia="ru-RU"/>
              </w:rPr>
            </w:pPr>
            <w:r>
              <w:rPr>
                <w:color w:val="000000"/>
                <w:sz w:val="20"/>
              </w:rPr>
              <w:t>1,176,288</w:t>
            </w:r>
          </w:p>
        </w:tc>
      </w:tr>
      <w:tr w:rsidR="006123CD" w:rsidRPr="00A9266D" w14:paraId="36064CE6" w14:textId="77777777" w:rsidTr="006123CD">
        <w:trPr>
          <w:trHeight w:val="20"/>
        </w:trPr>
        <w:tc>
          <w:tcPr>
            <w:tcW w:w="4537" w:type="dxa"/>
            <w:tcBorders>
              <w:top w:val="nil"/>
              <w:left w:val="nil"/>
              <w:bottom w:val="nil"/>
              <w:right w:val="nil"/>
            </w:tcBorders>
            <w:shd w:val="clear" w:color="auto" w:fill="auto"/>
            <w:vAlign w:val="center"/>
          </w:tcPr>
          <w:p w14:paraId="5E3D999F" w14:textId="6C71B239" w:rsidR="006123CD" w:rsidRPr="003E1A05" w:rsidRDefault="006123CD" w:rsidP="006123CD">
            <w:pPr>
              <w:rPr>
                <w:color w:val="000000"/>
                <w:sz w:val="20"/>
                <w:lang w:eastAsia="ru-RU"/>
              </w:rPr>
            </w:pPr>
            <w:r w:rsidRPr="006123CD">
              <w:rPr>
                <w:color w:val="000000"/>
                <w:sz w:val="20"/>
                <w:lang w:eastAsia="ru-RU"/>
              </w:rPr>
              <w:t>Долгосрочная дебиторская задолженность по реализованным активам Цесна Банка</w:t>
            </w:r>
          </w:p>
        </w:tc>
        <w:tc>
          <w:tcPr>
            <w:tcW w:w="425" w:type="dxa"/>
            <w:tcBorders>
              <w:top w:val="nil"/>
              <w:left w:val="nil"/>
              <w:bottom w:val="nil"/>
              <w:right w:val="nil"/>
            </w:tcBorders>
            <w:shd w:val="clear" w:color="auto" w:fill="auto"/>
            <w:noWrap/>
            <w:vAlign w:val="center"/>
          </w:tcPr>
          <w:p w14:paraId="7C3B4CCA" w14:textId="77777777" w:rsidR="006123CD" w:rsidRPr="00A9266D" w:rsidRDefault="006123CD" w:rsidP="006123CD">
            <w:pPr>
              <w:rPr>
                <w:color w:val="000000"/>
                <w:sz w:val="20"/>
                <w:lang w:eastAsia="ru-RU"/>
              </w:rPr>
            </w:pPr>
          </w:p>
        </w:tc>
        <w:tc>
          <w:tcPr>
            <w:tcW w:w="820" w:type="dxa"/>
            <w:tcBorders>
              <w:top w:val="nil"/>
              <w:left w:val="nil"/>
              <w:bottom w:val="nil"/>
              <w:right w:val="nil"/>
            </w:tcBorders>
            <w:vAlign w:val="center"/>
          </w:tcPr>
          <w:p w14:paraId="09FDCE08" w14:textId="77777777" w:rsidR="006123CD" w:rsidRPr="003E1A05" w:rsidRDefault="006123CD" w:rsidP="006123CD">
            <w:pPr>
              <w:jc w:val="center"/>
              <w:rPr>
                <w:b/>
                <w:color w:val="000000"/>
                <w:sz w:val="20"/>
              </w:rPr>
            </w:pPr>
          </w:p>
        </w:tc>
        <w:tc>
          <w:tcPr>
            <w:tcW w:w="222" w:type="dxa"/>
            <w:tcBorders>
              <w:top w:val="nil"/>
              <w:left w:val="nil"/>
              <w:bottom w:val="nil"/>
              <w:right w:val="nil"/>
            </w:tcBorders>
            <w:vAlign w:val="center"/>
          </w:tcPr>
          <w:p w14:paraId="68D5CB11" w14:textId="77777777" w:rsidR="006123CD" w:rsidRDefault="006123CD" w:rsidP="006123CD">
            <w:pPr>
              <w:jc w:val="right"/>
              <w:rPr>
                <w:color w:val="000000"/>
                <w:sz w:val="20"/>
              </w:rPr>
            </w:pPr>
          </w:p>
        </w:tc>
        <w:tc>
          <w:tcPr>
            <w:tcW w:w="1660" w:type="dxa"/>
            <w:tcBorders>
              <w:top w:val="nil"/>
              <w:left w:val="nil"/>
              <w:bottom w:val="nil"/>
              <w:right w:val="nil"/>
            </w:tcBorders>
            <w:shd w:val="clear" w:color="auto" w:fill="auto"/>
            <w:noWrap/>
            <w:vAlign w:val="center"/>
          </w:tcPr>
          <w:p w14:paraId="6CDC33EC" w14:textId="2E5ED0A3" w:rsidR="006123CD" w:rsidRPr="00A9266D" w:rsidRDefault="006123CD" w:rsidP="006123CD">
            <w:pPr>
              <w:jc w:val="right"/>
              <w:rPr>
                <w:color w:val="000000"/>
                <w:sz w:val="20"/>
                <w:lang w:eastAsia="ru-RU"/>
              </w:rPr>
            </w:pPr>
            <w:r>
              <w:rPr>
                <w:color w:val="000000"/>
                <w:sz w:val="20"/>
              </w:rPr>
              <w:t>1,430,957</w:t>
            </w:r>
          </w:p>
        </w:tc>
        <w:tc>
          <w:tcPr>
            <w:tcW w:w="282" w:type="dxa"/>
            <w:tcBorders>
              <w:top w:val="nil"/>
              <w:left w:val="nil"/>
              <w:bottom w:val="nil"/>
              <w:right w:val="nil"/>
            </w:tcBorders>
            <w:shd w:val="clear" w:color="auto" w:fill="auto"/>
            <w:vAlign w:val="center"/>
          </w:tcPr>
          <w:p w14:paraId="56C0E263" w14:textId="77777777" w:rsidR="006123CD" w:rsidRPr="00A9266D" w:rsidRDefault="006123CD" w:rsidP="006123CD">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40B9E155" w14:textId="1ED99B3C" w:rsidR="006123CD" w:rsidRPr="00A9266D" w:rsidRDefault="006123CD" w:rsidP="006123CD">
            <w:pPr>
              <w:jc w:val="right"/>
              <w:rPr>
                <w:sz w:val="20"/>
                <w:lang w:eastAsia="ru-RU"/>
              </w:rPr>
            </w:pPr>
            <w:r>
              <w:rPr>
                <w:color w:val="000000"/>
                <w:sz w:val="20"/>
              </w:rPr>
              <w:t>-</w:t>
            </w:r>
          </w:p>
        </w:tc>
      </w:tr>
      <w:tr w:rsidR="006123CD" w:rsidRPr="00A9266D" w14:paraId="68265D45" w14:textId="77777777" w:rsidTr="006123CD">
        <w:trPr>
          <w:trHeight w:val="20"/>
        </w:trPr>
        <w:tc>
          <w:tcPr>
            <w:tcW w:w="4537" w:type="dxa"/>
            <w:tcBorders>
              <w:top w:val="nil"/>
              <w:left w:val="nil"/>
              <w:bottom w:val="nil"/>
              <w:right w:val="nil"/>
            </w:tcBorders>
            <w:shd w:val="clear" w:color="auto" w:fill="auto"/>
            <w:vAlign w:val="center"/>
          </w:tcPr>
          <w:p w14:paraId="31486544" w14:textId="4B7385E6" w:rsidR="006123CD" w:rsidRPr="003E1A05" w:rsidRDefault="006123CD" w:rsidP="006123CD">
            <w:pPr>
              <w:rPr>
                <w:color w:val="000000"/>
                <w:sz w:val="20"/>
                <w:lang w:eastAsia="ru-RU"/>
              </w:rPr>
            </w:pPr>
            <w:r w:rsidRPr="006123CD">
              <w:rPr>
                <w:color w:val="000000"/>
                <w:sz w:val="20"/>
                <w:lang w:eastAsia="ru-RU"/>
              </w:rPr>
              <w:t>Прочая долгосрочная дебиторская задолженность</w:t>
            </w:r>
          </w:p>
        </w:tc>
        <w:tc>
          <w:tcPr>
            <w:tcW w:w="425" w:type="dxa"/>
            <w:tcBorders>
              <w:top w:val="nil"/>
              <w:left w:val="nil"/>
              <w:bottom w:val="nil"/>
              <w:right w:val="nil"/>
            </w:tcBorders>
            <w:shd w:val="clear" w:color="auto" w:fill="auto"/>
            <w:noWrap/>
            <w:vAlign w:val="center"/>
          </w:tcPr>
          <w:p w14:paraId="4161AC68" w14:textId="77777777" w:rsidR="006123CD" w:rsidRPr="00A9266D" w:rsidRDefault="006123CD" w:rsidP="006123CD">
            <w:pPr>
              <w:rPr>
                <w:color w:val="000000"/>
                <w:sz w:val="20"/>
                <w:lang w:eastAsia="ru-RU"/>
              </w:rPr>
            </w:pPr>
          </w:p>
        </w:tc>
        <w:tc>
          <w:tcPr>
            <w:tcW w:w="820" w:type="dxa"/>
            <w:tcBorders>
              <w:top w:val="nil"/>
              <w:left w:val="nil"/>
              <w:bottom w:val="nil"/>
              <w:right w:val="nil"/>
            </w:tcBorders>
            <w:vAlign w:val="center"/>
          </w:tcPr>
          <w:p w14:paraId="5B1FEF4A" w14:textId="77777777" w:rsidR="006123CD" w:rsidRPr="003E1A05" w:rsidRDefault="006123CD" w:rsidP="006123CD">
            <w:pPr>
              <w:jc w:val="center"/>
              <w:rPr>
                <w:b/>
                <w:color w:val="000000"/>
                <w:sz w:val="20"/>
              </w:rPr>
            </w:pPr>
          </w:p>
        </w:tc>
        <w:tc>
          <w:tcPr>
            <w:tcW w:w="222" w:type="dxa"/>
            <w:tcBorders>
              <w:top w:val="nil"/>
              <w:left w:val="nil"/>
              <w:bottom w:val="nil"/>
              <w:right w:val="nil"/>
            </w:tcBorders>
            <w:vAlign w:val="center"/>
          </w:tcPr>
          <w:p w14:paraId="732BDE18" w14:textId="77777777" w:rsidR="006123CD" w:rsidRDefault="006123CD" w:rsidP="006123CD">
            <w:pPr>
              <w:jc w:val="right"/>
              <w:rPr>
                <w:color w:val="000000"/>
                <w:sz w:val="20"/>
              </w:rPr>
            </w:pPr>
          </w:p>
        </w:tc>
        <w:tc>
          <w:tcPr>
            <w:tcW w:w="1660" w:type="dxa"/>
            <w:tcBorders>
              <w:top w:val="nil"/>
              <w:left w:val="nil"/>
              <w:bottom w:val="single" w:sz="4" w:space="0" w:color="auto"/>
              <w:right w:val="nil"/>
            </w:tcBorders>
            <w:shd w:val="clear" w:color="auto" w:fill="auto"/>
            <w:noWrap/>
            <w:vAlign w:val="center"/>
          </w:tcPr>
          <w:p w14:paraId="74F4345A" w14:textId="373DFB1B" w:rsidR="006123CD" w:rsidRPr="00A9266D" w:rsidRDefault="006123CD" w:rsidP="006123CD">
            <w:pPr>
              <w:jc w:val="right"/>
              <w:rPr>
                <w:color w:val="000000"/>
                <w:sz w:val="20"/>
                <w:lang w:eastAsia="ru-RU"/>
              </w:rPr>
            </w:pPr>
            <w:r>
              <w:rPr>
                <w:color w:val="000000"/>
                <w:sz w:val="20"/>
              </w:rPr>
              <w:t>253,128</w:t>
            </w:r>
          </w:p>
        </w:tc>
        <w:tc>
          <w:tcPr>
            <w:tcW w:w="282" w:type="dxa"/>
            <w:tcBorders>
              <w:top w:val="nil"/>
              <w:left w:val="nil"/>
              <w:bottom w:val="nil"/>
              <w:right w:val="nil"/>
            </w:tcBorders>
            <w:shd w:val="clear" w:color="auto" w:fill="auto"/>
            <w:vAlign w:val="center"/>
          </w:tcPr>
          <w:p w14:paraId="578967CA" w14:textId="77777777" w:rsidR="006123CD" w:rsidRPr="00A9266D" w:rsidRDefault="006123CD" w:rsidP="006123CD">
            <w:pPr>
              <w:jc w:val="right"/>
              <w:rPr>
                <w:color w:val="000000"/>
                <w:sz w:val="20"/>
                <w:lang w:eastAsia="ru-RU"/>
              </w:rPr>
            </w:pPr>
          </w:p>
        </w:tc>
        <w:tc>
          <w:tcPr>
            <w:tcW w:w="1694" w:type="dxa"/>
            <w:tcBorders>
              <w:top w:val="nil"/>
              <w:left w:val="nil"/>
              <w:bottom w:val="single" w:sz="4" w:space="0" w:color="auto"/>
              <w:right w:val="nil"/>
            </w:tcBorders>
            <w:shd w:val="clear" w:color="auto" w:fill="auto"/>
            <w:noWrap/>
            <w:vAlign w:val="center"/>
          </w:tcPr>
          <w:p w14:paraId="4D5F9D67" w14:textId="33397A4E" w:rsidR="006123CD" w:rsidRPr="00A9266D" w:rsidRDefault="006123CD" w:rsidP="006123CD">
            <w:pPr>
              <w:jc w:val="right"/>
              <w:rPr>
                <w:sz w:val="20"/>
                <w:lang w:eastAsia="ru-RU"/>
              </w:rPr>
            </w:pPr>
            <w:r>
              <w:rPr>
                <w:color w:val="000000"/>
                <w:sz w:val="20"/>
              </w:rPr>
              <w:t>14,299</w:t>
            </w:r>
          </w:p>
        </w:tc>
      </w:tr>
      <w:tr w:rsidR="006123CD" w:rsidRPr="00A9266D" w14:paraId="4793A07E" w14:textId="77777777" w:rsidTr="006123CD">
        <w:trPr>
          <w:trHeight w:val="20"/>
        </w:trPr>
        <w:tc>
          <w:tcPr>
            <w:tcW w:w="4537" w:type="dxa"/>
            <w:tcBorders>
              <w:top w:val="nil"/>
              <w:left w:val="nil"/>
              <w:bottom w:val="nil"/>
              <w:right w:val="nil"/>
            </w:tcBorders>
            <w:shd w:val="clear" w:color="auto" w:fill="auto"/>
            <w:vAlign w:val="center"/>
          </w:tcPr>
          <w:p w14:paraId="55EFF084" w14:textId="3896D3C1" w:rsidR="006123CD" w:rsidRPr="003E1A05" w:rsidRDefault="006123CD" w:rsidP="006123CD">
            <w:pPr>
              <w:rPr>
                <w:color w:val="000000"/>
                <w:sz w:val="20"/>
                <w:lang w:eastAsia="ru-RU"/>
              </w:rPr>
            </w:pPr>
            <w:r w:rsidRPr="006123CD">
              <w:rPr>
                <w:b/>
                <w:color w:val="000000"/>
                <w:sz w:val="20"/>
                <w:lang w:eastAsia="ru-RU"/>
              </w:rPr>
              <w:t xml:space="preserve">Итого </w:t>
            </w:r>
            <w:r>
              <w:rPr>
                <w:b/>
                <w:color w:val="000000"/>
                <w:sz w:val="20"/>
                <w:lang w:eastAsia="ru-RU"/>
              </w:rPr>
              <w:t>долгосрочная</w:t>
            </w:r>
            <w:r w:rsidRPr="006123CD">
              <w:rPr>
                <w:b/>
                <w:color w:val="000000"/>
                <w:sz w:val="20"/>
                <w:lang w:eastAsia="ru-RU"/>
              </w:rPr>
              <w:t xml:space="preserve"> дебиторская задолженность</w:t>
            </w:r>
          </w:p>
        </w:tc>
        <w:tc>
          <w:tcPr>
            <w:tcW w:w="425" w:type="dxa"/>
            <w:tcBorders>
              <w:top w:val="nil"/>
              <w:left w:val="nil"/>
              <w:bottom w:val="nil"/>
              <w:right w:val="nil"/>
            </w:tcBorders>
            <w:shd w:val="clear" w:color="auto" w:fill="auto"/>
            <w:noWrap/>
            <w:vAlign w:val="center"/>
          </w:tcPr>
          <w:p w14:paraId="70EAE75E" w14:textId="77777777" w:rsidR="006123CD" w:rsidRPr="00A9266D" w:rsidRDefault="006123CD" w:rsidP="006123CD">
            <w:pPr>
              <w:rPr>
                <w:color w:val="000000"/>
                <w:sz w:val="20"/>
                <w:lang w:eastAsia="ru-RU"/>
              </w:rPr>
            </w:pPr>
          </w:p>
        </w:tc>
        <w:tc>
          <w:tcPr>
            <w:tcW w:w="820" w:type="dxa"/>
            <w:tcBorders>
              <w:top w:val="nil"/>
              <w:left w:val="nil"/>
              <w:bottom w:val="nil"/>
              <w:right w:val="nil"/>
            </w:tcBorders>
            <w:vAlign w:val="center"/>
          </w:tcPr>
          <w:p w14:paraId="7EBB052B" w14:textId="77777777" w:rsidR="006123CD" w:rsidRPr="003E1A05" w:rsidRDefault="006123CD" w:rsidP="006123CD">
            <w:pPr>
              <w:jc w:val="center"/>
              <w:rPr>
                <w:b/>
                <w:color w:val="000000"/>
                <w:sz w:val="20"/>
              </w:rPr>
            </w:pPr>
          </w:p>
        </w:tc>
        <w:tc>
          <w:tcPr>
            <w:tcW w:w="222" w:type="dxa"/>
            <w:tcBorders>
              <w:top w:val="nil"/>
              <w:left w:val="nil"/>
              <w:bottom w:val="nil"/>
              <w:right w:val="nil"/>
            </w:tcBorders>
            <w:vAlign w:val="center"/>
          </w:tcPr>
          <w:p w14:paraId="67C244EB" w14:textId="77777777" w:rsidR="006123CD" w:rsidRDefault="006123CD" w:rsidP="006123CD">
            <w:pPr>
              <w:jc w:val="right"/>
              <w:rPr>
                <w:color w:val="000000"/>
                <w:sz w:val="20"/>
              </w:rPr>
            </w:pPr>
          </w:p>
        </w:tc>
        <w:tc>
          <w:tcPr>
            <w:tcW w:w="1660" w:type="dxa"/>
            <w:tcBorders>
              <w:top w:val="single" w:sz="4" w:space="0" w:color="auto"/>
              <w:left w:val="nil"/>
              <w:bottom w:val="single" w:sz="4" w:space="0" w:color="auto"/>
              <w:right w:val="nil"/>
            </w:tcBorders>
            <w:shd w:val="clear" w:color="auto" w:fill="auto"/>
            <w:noWrap/>
            <w:vAlign w:val="center"/>
          </w:tcPr>
          <w:p w14:paraId="22DAE6C8" w14:textId="46E6338D" w:rsidR="006123CD" w:rsidRPr="00A9266D" w:rsidRDefault="006123CD" w:rsidP="006123CD">
            <w:pPr>
              <w:jc w:val="right"/>
              <w:rPr>
                <w:color w:val="000000"/>
                <w:sz w:val="20"/>
                <w:lang w:eastAsia="ru-RU"/>
              </w:rPr>
            </w:pPr>
            <w:r>
              <w:rPr>
                <w:b/>
                <w:bCs/>
                <w:color w:val="000000"/>
                <w:sz w:val="20"/>
              </w:rPr>
              <w:t>3,088,444</w:t>
            </w:r>
          </w:p>
        </w:tc>
        <w:tc>
          <w:tcPr>
            <w:tcW w:w="282" w:type="dxa"/>
            <w:tcBorders>
              <w:top w:val="nil"/>
              <w:left w:val="nil"/>
              <w:bottom w:val="nil"/>
              <w:right w:val="nil"/>
            </w:tcBorders>
            <w:shd w:val="clear" w:color="auto" w:fill="auto"/>
            <w:vAlign w:val="center"/>
          </w:tcPr>
          <w:p w14:paraId="42D4405A" w14:textId="77777777" w:rsidR="006123CD" w:rsidRPr="00A9266D" w:rsidRDefault="006123CD" w:rsidP="006123CD">
            <w:pPr>
              <w:jc w:val="right"/>
              <w:rPr>
                <w:color w:val="000000"/>
                <w:sz w:val="20"/>
                <w:lang w:eastAsia="ru-RU"/>
              </w:rPr>
            </w:pPr>
          </w:p>
        </w:tc>
        <w:tc>
          <w:tcPr>
            <w:tcW w:w="1694" w:type="dxa"/>
            <w:tcBorders>
              <w:top w:val="single" w:sz="4" w:space="0" w:color="auto"/>
              <w:left w:val="nil"/>
              <w:bottom w:val="single" w:sz="4" w:space="0" w:color="auto"/>
              <w:right w:val="nil"/>
            </w:tcBorders>
            <w:shd w:val="clear" w:color="auto" w:fill="auto"/>
            <w:noWrap/>
            <w:vAlign w:val="center"/>
          </w:tcPr>
          <w:p w14:paraId="63B5914A" w14:textId="138AD395" w:rsidR="006123CD" w:rsidRPr="00A9266D" w:rsidRDefault="006123CD" w:rsidP="006123CD">
            <w:pPr>
              <w:jc w:val="right"/>
              <w:rPr>
                <w:sz w:val="20"/>
                <w:lang w:eastAsia="ru-RU"/>
              </w:rPr>
            </w:pPr>
            <w:r>
              <w:rPr>
                <w:b/>
                <w:bCs/>
                <w:color w:val="000000"/>
                <w:sz w:val="20"/>
              </w:rPr>
              <w:t>1,190,587</w:t>
            </w:r>
          </w:p>
        </w:tc>
      </w:tr>
      <w:tr w:rsidR="006123CD" w:rsidRPr="00A9266D" w14:paraId="08F8852A" w14:textId="77777777" w:rsidTr="006123CD">
        <w:trPr>
          <w:trHeight w:val="270"/>
        </w:trPr>
        <w:tc>
          <w:tcPr>
            <w:tcW w:w="4537" w:type="dxa"/>
            <w:tcBorders>
              <w:top w:val="nil"/>
              <w:left w:val="nil"/>
              <w:bottom w:val="nil"/>
              <w:right w:val="nil"/>
            </w:tcBorders>
            <w:shd w:val="clear" w:color="auto" w:fill="auto"/>
            <w:vAlign w:val="center"/>
          </w:tcPr>
          <w:p w14:paraId="65F66E3B" w14:textId="701D804D" w:rsidR="006123CD" w:rsidRPr="00701333" w:rsidRDefault="00701333" w:rsidP="006123CD">
            <w:pPr>
              <w:rPr>
                <w:b/>
                <w:bCs/>
                <w:color w:val="000000"/>
                <w:sz w:val="20"/>
                <w:lang w:eastAsia="ru-RU"/>
              </w:rPr>
            </w:pPr>
            <w:r w:rsidRPr="00701333">
              <w:rPr>
                <w:b/>
                <w:bCs/>
                <w:color w:val="000000"/>
                <w:sz w:val="20"/>
                <w:lang w:eastAsia="ru-RU"/>
              </w:rPr>
              <w:t>Итого дебиторская задолженность</w:t>
            </w:r>
          </w:p>
        </w:tc>
        <w:tc>
          <w:tcPr>
            <w:tcW w:w="425" w:type="dxa"/>
            <w:tcBorders>
              <w:top w:val="nil"/>
              <w:left w:val="nil"/>
              <w:bottom w:val="nil"/>
              <w:right w:val="nil"/>
            </w:tcBorders>
            <w:shd w:val="clear" w:color="auto" w:fill="auto"/>
            <w:noWrap/>
            <w:vAlign w:val="center"/>
          </w:tcPr>
          <w:p w14:paraId="39EFC505" w14:textId="77777777" w:rsidR="006123CD" w:rsidRPr="00A9266D" w:rsidRDefault="006123CD" w:rsidP="006123CD">
            <w:pPr>
              <w:rPr>
                <w:b/>
                <w:bCs/>
                <w:color w:val="000000"/>
                <w:sz w:val="20"/>
                <w:lang w:eastAsia="ru-RU"/>
              </w:rPr>
            </w:pPr>
          </w:p>
        </w:tc>
        <w:tc>
          <w:tcPr>
            <w:tcW w:w="820" w:type="dxa"/>
            <w:tcBorders>
              <w:left w:val="nil"/>
              <w:right w:val="nil"/>
            </w:tcBorders>
            <w:vAlign w:val="center"/>
          </w:tcPr>
          <w:p w14:paraId="3E6626C2" w14:textId="77777777" w:rsidR="006123CD" w:rsidRDefault="006123CD" w:rsidP="006123CD">
            <w:pPr>
              <w:jc w:val="right"/>
              <w:rPr>
                <w:b/>
                <w:bCs/>
                <w:color w:val="000000"/>
                <w:sz w:val="20"/>
              </w:rPr>
            </w:pPr>
          </w:p>
        </w:tc>
        <w:tc>
          <w:tcPr>
            <w:tcW w:w="222" w:type="dxa"/>
            <w:tcBorders>
              <w:left w:val="nil"/>
              <w:right w:val="nil"/>
            </w:tcBorders>
            <w:vAlign w:val="center"/>
          </w:tcPr>
          <w:p w14:paraId="6FE9C76D" w14:textId="77777777" w:rsidR="006123CD" w:rsidRDefault="006123CD" w:rsidP="006123CD">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center"/>
          </w:tcPr>
          <w:p w14:paraId="76949076" w14:textId="399453DF" w:rsidR="006123CD" w:rsidRDefault="006123CD" w:rsidP="006123CD">
            <w:pPr>
              <w:jc w:val="right"/>
              <w:rPr>
                <w:b/>
                <w:bCs/>
                <w:color w:val="000000"/>
                <w:sz w:val="20"/>
                <w:lang w:eastAsia="ru-RU"/>
              </w:rPr>
            </w:pPr>
            <w:r>
              <w:rPr>
                <w:b/>
                <w:bCs/>
                <w:color w:val="000000"/>
                <w:sz w:val="20"/>
              </w:rPr>
              <w:t>3,401,945</w:t>
            </w:r>
          </w:p>
        </w:tc>
        <w:tc>
          <w:tcPr>
            <w:tcW w:w="282" w:type="dxa"/>
            <w:tcBorders>
              <w:top w:val="nil"/>
              <w:left w:val="nil"/>
              <w:bottom w:val="nil"/>
              <w:right w:val="nil"/>
            </w:tcBorders>
            <w:shd w:val="clear" w:color="auto" w:fill="auto"/>
            <w:noWrap/>
            <w:vAlign w:val="center"/>
          </w:tcPr>
          <w:p w14:paraId="3C77066A" w14:textId="77777777" w:rsidR="006123CD" w:rsidRPr="00A9266D" w:rsidRDefault="006123CD" w:rsidP="006123CD">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center"/>
          </w:tcPr>
          <w:p w14:paraId="3D3DDA9D" w14:textId="090FABE3" w:rsidR="006123CD" w:rsidRDefault="006123CD" w:rsidP="006123CD">
            <w:pPr>
              <w:jc w:val="right"/>
              <w:rPr>
                <w:b/>
                <w:bCs/>
                <w:color w:val="000000"/>
                <w:sz w:val="20"/>
                <w:lang w:eastAsia="ru-RU"/>
              </w:rPr>
            </w:pPr>
            <w:r>
              <w:rPr>
                <w:b/>
                <w:bCs/>
                <w:color w:val="000000"/>
                <w:sz w:val="20"/>
              </w:rPr>
              <w:t>1,682,983</w:t>
            </w:r>
          </w:p>
        </w:tc>
      </w:tr>
    </w:tbl>
    <w:p w14:paraId="03101B7A" w14:textId="4514DB2E" w:rsidR="009432F5" w:rsidRPr="00D30791" w:rsidRDefault="009432F5" w:rsidP="003E1A05">
      <w:pPr>
        <w:pStyle w:val="1"/>
        <w:spacing w:line="240" w:lineRule="auto"/>
        <w:ind w:hanging="851"/>
        <w:rPr>
          <w:sz w:val="22"/>
          <w:szCs w:val="22"/>
        </w:rPr>
      </w:pPr>
      <w:r>
        <w:rPr>
          <w:sz w:val="22"/>
          <w:szCs w:val="22"/>
        </w:rPr>
        <w:tab/>
      </w:r>
      <w:r w:rsidR="00D30791" w:rsidRPr="00D30791">
        <w:rPr>
          <w:color w:val="000000"/>
          <w:sz w:val="22"/>
          <w:szCs w:val="22"/>
          <w:lang w:eastAsia="ru-RU"/>
        </w:rPr>
        <w:t>Дебиторская задолженность по реализации активов Цесна</w:t>
      </w:r>
      <w:r w:rsidR="00D30791">
        <w:rPr>
          <w:color w:val="000000"/>
          <w:sz w:val="22"/>
          <w:szCs w:val="22"/>
          <w:lang w:eastAsia="ru-RU"/>
        </w:rPr>
        <w:t xml:space="preserve"> Банка</w:t>
      </w:r>
      <w:r w:rsidRPr="00D30791">
        <w:rPr>
          <w:sz w:val="22"/>
          <w:szCs w:val="22"/>
        </w:rPr>
        <w:tab/>
      </w:r>
    </w:p>
    <w:p w14:paraId="5869FDD8" w14:textId="77981DDB" w:rsidR="00371592" w:rsidRPr="00371592" w:rsidRDefault="002C1D12" w:rsidP="00371592">
      <w:pPr>
        <w:jc w:val="both"/>
        <w:rPr>
          <w:szCs w:val="22"/>
        </w:rPr>
      </w:pPr>
      <w:r>
        <w:t>Долгосрочная д</w:t>
      </w:r>
      <w:r w:rsidR="00D30791">
        <w:t xml:space="preserve">ебиторская задолженность состоит из реализованного имущества </w:t>
      </w:r>
      <w:r>
        <w:t xml:space="preserve">взысканного </w:t>
      </w:r>
      <w:r w:rsidR="003D09C0">
        <w:t xml:space="preserve">по </w:t>
      </w:r>
      <w:r w:rsidR="00D30791">
        <w:t>группе компаний Алиби</w:t>
      </w:r>
      <w:r w:rsidR="00562B99">
        <w:t xml:space="preserve"> (выкупленные права требования Цесна Банк). Согласно условиям, </w:t>
      </w:r>
      <w:r w:rsidR="00D30791">
        <w:t xml:space="preserve">как </w:t>
      </w:r>
      <w:r w:rsidR="00D30791" w:rsidRPr="00D15358">
        <w:t xml:space="preserve">указано в Примечании </w:t>
      </w:r>
      <w:r w:rsidR="003D09C0" w:rsidRPr="00D15358">
        <w:t>1</w:t>
      </w:r>
      <w:r w:rsidR="00E32233">
        <w:t>4</w:t>
      </w:r>
      <w:r w:rsidR="00D30791" w:rsidRPr="00D15358">
        <w:t xml:space="preserve">. В течение 2019 года </w:t>
      </w:r>
      <w:r w:rsidR="00E32233">
        <w:t>Группа</w:t>
      </w:r>
      <w:r w:rsidR="00562B99" w:rsidRPr="00D15358">
        <w:t xml:space="preserve"> </w:t>
      </w:r>
      <w:r w:rsidR="00D30791" w:rsidRPr="00D15358">
        <w:t>р</w:t>
      </w:r>
      <w:r w:rsidR="003D09C0" w:rsidRPr="00D15358">
        <w:t>еализова</w:t>
      </w:r>
      <w:r w:rsidR="00562B99" w:rsidRPr="00D15358">
        <w:t>л</w:t>
      </w:r>
      <w:r w:rsidR="00E32233">
        <w:t>а</w:t>
      </w:r>
      <w:r w:rsidR="003D09C0" w:rsidRPr="00D15358">
        <w:t xml:space="preserve"> имущество на сумму 2,823,</w:t>
      </w:r>
      <w:r w:rsidR="00D30791" w:rsidRPr="00D15358">
        <w:t xml:space="preserve">922 </w:t>
      </w:r>
      <w:r w:rsidR="00D30791" w:rsidRPr="00371592">
        <w:rPr>
          <w:szCs w:val="22"/>
        </w:rPr>
        <w:t xml:space="preserve">тыс. тенге. </w:t>
      </w:r>
      <w:r w:rsidR="00562B99" w:rsidRPr="00371592">
        <w:rPr>
          <w:szCs w:val="22"/>
        </w:rPr>
        <w:t>Справедливая стоимость выруч</w:t>
      </w:r>
      <w:r w:rsidR="007D7ECE" w:rsidRPr="00371592">
        <w:rPr>
          <w:szCs w:val="22"/>
        </w:rPr>
        <w:t>к</w:t>
      </w:r>
      <w:r w:rsidR="00562B99" w:rsidRPr="00371592">
        <w:rPr>
          <w:szCs w:val="22"/>
        </w:rPr>
        <w:t xml:space="preserve">и </w:t>
      </w:r>
      <w:r w:rsidR="00D15358" w:rsidRPr="00371592">
        <w:rPr>
          <w:szCs w:val="22"/>
        </w:rPr>
        <w:t>рассчитанная</w:t>
      </w:r>
      <w:r w:rsidR="00562B99" w:rsidRPr="00371592">
        <w:rPr>
          <w:szCs w:val="22"/>
        </w:rPr>
        <w:t xml:space="preserve"> путем д</w:t>
      </w:r>
      <w:r w:rsidR="00D30791" w:rsidRPr="00371592">
        <w:rPr>
          <w:szCs w:val="22"/>
        </w:rPr>
        <w:t>исконт</w:t>
      </w:r>
      <w:r w:rsidR="00562B99" w:rsidRPr="00371592">
        <w:rPr>
          <w:szCs w:val="22"/>
        </w:rPr>
        <w:t>ирования</w:t>
      </w:r>
      <w:r w:rsidR="00D30791" w:rsidRPr="00371592">
        <w:rPr>
          <w:szCs w:val="22"/>
        </w:rPr>
        <w:t xml:space="preserve"> </w:t>
      </w:r>
      <w:r w:rsidR="00562B99" w:rsidRPr="00371592">
        <w:rPr>
          <w:szCs w:val="22"/>
        </w:rPr>
        <w:t xml:space="preserve">денежных потоков по </w:t>
      </w:r>
      <w:r w:rsidR="00D30791" w:rsidRPr="00371592">
        <w:rPr>
          <w:szCs w:val="22"/>
        </w:rPr>
        <w:t>эффективной процентной с</w:t>
      </w:r>
      <w:r w:rsidR="007D7ECE" w:rsidRPr="00371592">
        <w:rPr>
          <w:szCs w:val="22"/>
        </w:rPr>
        <w:t>тавке</w:t>
      </w:r>
      <w:r w:rsidR="003D09C0" w:rsidRPr="00371592">
        <w:rPr>
          <w:szCs w:val="22"/>
        </w:rPr>
        <w:t xml:space="preserve"> 15,77% годовых </w:t>
      </w:r>
      <w:r w:rsidR="00562B99" w:rsidRPr="00371592">
        <w:rPr>
          <w:szCs w:val="22"/>
        </w:rPr>
        <w:t>в результате денежная цена продажи составила</w:t>
      </w:r>
      <w:r w:rsidR="003D09C0" w:rsidRPr="00371592">
        <w:rPr>
          <w:szCs w:val="22"/>
        </w:rPr>
        <w:t xml:space="preserve"> </w:t>
      </w:r>
      <w:r w:rsidR="00562B99" w:rsidRPr="00371592">
        <w:rPr>
          <w:szCs w:val="22"/>
        </w:rPr>
        <w:t>930,262</w:t>
      </w:r>
      <w:r w:rsidR="00D30791" w:rsidRPr="00371592">
        <w:rPr>
          <w:szCs w:val="22"/>
        </w:rPr>
        <w:t xml:space="preserve"> тыс. тенге. </w:t>
      </w:r>
      <w:r w:rsidR="00D15358" w:rsidRPr="00371592">
        <w:rPr>
          <w:szCs w:val="22"/>
        </w:rPr>
        <w:t xml:space="preserve">Право собственности </w:t>
      </w:r>
      <w:r w:rsidR="00371592">
        <w:rPr>
          <w:szCs w:val="22"/>
        </w:rPr>
        <w:t xml:space="preserve">на имущество остается за </w:t>
      </w:r>
      <w:r w:rsidR="00E32233">
        <w:rPr>
          <w:szCs w:val="22"/>
        </w:rPr>
        <w:t>Группой</w:t>
      </w:r>
      <w:r w:rsidR="00371592">
        <w:rPr>
          <w:szCs w:val="22"/>
        </w:rPr>
        <w:t xml:space="preserve">, </w:t>
      </w:r>
      <w:r w:rsidR="00371592" w:rsidRPr="00371592">
        <w:rPr>
          <w:szCs w:val="22"/>
        </w:rPr>
        <w:t xml:space="preserve">имущество служит обеспечением. По условию договоров купли-продажи </w:t>
      </w:r>
      <w:r w:rsidR="00E32233">
        <w:rPr>
          <w:szCs w:val="22"/>
        </w:rPr>
        <w:t>Группа</w:t>
      </w:r>
      <w:r w:rsidR="00371592" w:rsidRPr="00371592">
        <w:rPr>
          <w:szCs w:val="22"/>
        </w:rPr>
        <w:t>, как залогодержатель, вправе обратить взыскание на Предмет залога в случае нарушения Залогодателем</w:t>
      </w:r>
      <w:r w:rsidR="00704273">
        <w:rPr>
          <w:szCs w:val="22"/>
        </w:rPr>
        <w:tab/>
      </w:r>
      <w:r w:rsidR="00E32233">
        <w:rPr>
          <w:szCs w:val="22"/>
        </w:rPr>
        <w:t xml:space="preserve"> обязательств</w:t>
      </w:r>
      <w:r w:rsidR="00371592" w:rsidRPr="00371592">
        <w:rPr>
          <w:szCs w:val="22"/>
        </w:rPr>
        <w:t xml:space="preserve">. </w:t>
      </w:r>
    </w:p>
    <w:p w14:paraId="1405DBC9" w14:textId="2E673B14" w:rsidR="003E1A05" w:rsidRPr="00D15358" w:rsidRDefault="00BB7236" w:rsidP="003E1A05">
      <w:pPr>
        <w:pStyle w:val="1"/>
        <w:spacing w:line="240" w:lineRule="auto"/>
        <w:ind w:hanging="851"/>
        <w:rPr>
          <w:sz w:val="24"/>
          <w:szCs w:val="24"/>
        </w:rPr>
      </w:pPr>
      <w:r w:rsidRPr="00D15358">
        <w:rPr>
          <w:sz w:val="24"/>
          <w:szCs w:val="24"/>
        </w:rPr>
        <w:t>2</w:t>
      </w:r>
      <w:r w:rsidR="00701333">
        <w:rPr>
          <w:sz w:val="24"/>
          <w:szCs w:val="24"/>
        </w:rPr>
        <w:t>1</w:t>
      </w:r>
      <w:r w:rsidR="003E1A05" w:rsidRPr="00D15358">
        <w:rPr>
          <w:sz w:val="24"/>
          <w:szCs w:val="24"/>
        </w:rPr>
        <w:t>.</w:t>
      </w:r>
      <w:r w:rsidR="003E1A05" w:rsidRPr="00D15358">
        <w:rPr>
          <w:sz w:val="24"/>
          <w:szCs w:val="24"/>
        </w:rPr>
        <w:tab/>
        <w:t>Инвестиционная собственность</w:t>
      </w:r>
    </w:p>
    <w:p w14:paraId="3AE9E198" w14:textId="72ADFF1E" w:rsidR="00C00CC5" w:rsidRDefault="00C00CC5" w:rsidP="00C00CC5">
      <w:pPr>
        <w:pStyle w:val="a1"/>
        <w:keepLines/>
        <w:spacing w:before="120" w:after="120"/>
        <w:rPr>
          <w:szCs w:val="22"/>
        </w:rPr>
      </w:pPr>
      <w:r w:rsidRPr="00D15358">
        <w:rPr>
          <w:szCs w:val="22"/>
        </w:rPr>
        <w:t xml:space="preserve">По состоянию на 31 декабря 2019 года и 31 декабря 2018 года у </w:t>
      </w:r>
      <w:r w:rsidR="009236E3">
        <w:rPr>
          <w:szCs w:val="22"/>
        </w:rPr>
        <w:t>Группы</w:t>
      </w:r>
      <w:r w:rsidRPr="00D15358">
        <w:rPr>
          <w:szCs w:val="22"/>
        </w:rPr>
        <w:t xml:space="preserve"> </w:t>
      </w:r>
      <w:r w:rsidR="00562B99" w:rsidRPr="00D15358">
        <w:rPr>
          <w:szCs w:val="22"/>
        </w:rPr>
        <w:t>и</w:t>
      </w:r>
      <w:r w:rsidRPr="00D15358">
        <w:rPr>
          <w:szCs w:val="22"/>
        </w:rPr>
        <w:t>нвестиционная собственность состояла из числа Активов БТА</w:t>
      </w:r>
      <w:r w:rsidR="00562B99" w:rsidRPr="00D15358">
        <w:rPr>
          <w:szCs w:val="22"/>
        </w:rPr>
        <w:t xml:space="preserve"> Банка</w:t>
      </w:r>
      <w:r w:rsidRPr="00D15358">
        <w:rPr>
          <w:szCs w:val="22"/>
        </w:rPr>
        <w:t>.</w:t>
      </w:r>
    </w:p>
    <w:tbl>
      <w:tblPr>
        <w:tblW w:w="9485" w:type="dxa"/>
        <w:tblLook w:val="04A0" w:firstRow="1" w:lastRow="0" w:firstColumn="1" w:lastColumn="0" w:noHBand="0" w:noVBand="1"/>
      </w:tblPr>
      <w:tblGrid>
        <w:gridCol w:w="2636"/>
        <w:gridCol w:w="1214"/>
        <w:gridCol w:w="222"/>
        <w:gridCol w:w="1548"/>
        <w:gridCol w:w="222"/>
        <w:gridCol w:w="1715"/>
        <w:gridCol w:w="222"/>
        <w:gridCol w:w="1706"/>
      </w:tblGrid>
      <w:tr w:rsidR="00C00CC5" w:rsidRPr="0015513C" w14:paraId="02F3102F" w14:textId="77777777" w:rsidTr="00701333">
        <w:trPr>
          <w:trHeight w:val="1020"/>
        </w:trPr>
        <w:tc>
          <w:tcPr>
            <w:tcW w:w="2636" w:type="dxa"/>
            <w:tcBorders>
              <w:top w:val="nil"/>
              <w:left w:val="nil"/>
              <w:bottom w:val="nil"/>
              <w:right w:val="nil"/>
            </w:tcBorders>
            <w:shd w:val="clear" w:color="auto" w:fill="auto"/>
            <w:noWrap/>
            <w:vAlign w:val="bottom"/>
            <w:hideMark/>
          </w:tcPr>
          <w:p w14:paraId="4833712F" w14:textId="77777777" w:rsidR="00C00CC5" w:rsidRPr="0015513C" w:rsidRDefault="00C00CC5" w:rsidP="00E379F3">
            <w:pPr>
              <w:rPr>
                <w:sz w:val="20"/>
                <w:szCs w:val="24"/>
                <w:lang w:eastAsia="ru-RU"/>
              </w:rPr>
            </w:pPr>
          </w:p>
        </w:tc>
        <w:tc>
          <w:tcPr>
            <w:tcW w:w="1214" w:type="dxa"/>
            <w:tcBorders>
              <w:top w:val="nil"/>
              <w:left w:val="nil"/>
              <w:bottom w:val="single" w:sz="4" w:space="0" w:color="auto"/>
              <w:right w:val="nil"/>
            </w:tcBorders>
            <w:shd w:val="clear" w:color="auto" w:fill="auto"/>
            <w:vAlign w:val="center"/>
            <w:hideMark/>
          </w:tcPr>
          <w:p w14:paraId="7889E386" w14:textId="77777777" w:rsidR="00C00CC5" w:rsidRPr="0015513C" w:rsidRDefault="00C00CC5" w:rsidP="00E379F3">
            <w:pPr>
              <w:jc w:val="center"/>
              <w:rPr>
                <w:b/>
                <w:bCs/>
                <w:color w:val="000000"/>
                <w:sz w:val="20"/>
                <w:lang w:eastAsia="ru-RU"/>
              </w:rPr>
            </w:pPr>
            <w:r w:rsidRPr="0015513C">
              <w:rPr>
                <w:b/>
                <w:bCs/>
                <w:color w:val="000000"/>
                <w:sz w:val="20"/>
                <w:lang w:eastAsia="ru-RU"/>
              </w:rPr>
              <w:t>Земельные участки</w:t>
            </w:r>
          </w:p>
        </w:tc>
        <w:tc>
          <w:tcPr>
            <w:tcW w:w="222" w:type="dxa"/>
            <w:tcBorders>
              <w:top w:val="nil"/>
              <w:left w:val="nil"/>
              <w:bottom w:val="nil"/>
              <w:right w:val="nil"/>
            </w:tcBorders>
            <w:shd w:val="clear" w:color="auto" w:fill="auto"/>
            <w:vAlign w:val="center"/>
            <w:hideMark/>
          </w:tcPr>
          <w:p w14:paraId="5CEA8882" w14:textId="77777777" w:rsidR="00C00CC5" w:rsidRPr="0015513C" w:rsidRDefault="00C00CC5" w:rsidP="00E379F3">
            <w:pPr>
              <w:jc w:val="center"/>
              <w:rPr>
                <w:b/>
                <w:bCs/>
                <w:color w:val="000000"/>
                <w:sz w:val="20"/>
                <w:lang w:eastAsia="ru-RU"/>
              </w:rPr>
            </w:pPr>
          </w:p>
        </w:tc>
        <w:tc>
          <w:tcPr>
            <w:tcW w:w="1548" w:type="dxa"/>
            <w:tcBorders>
              <w:top w:val="nil"/>
              <w:left w:val="nil"/>
              <w:bottom w:val="single" w:sz="4" w:space="0" w:color="auto"/>
              <w:right w:val="nil"/>
            </w:tcBorders>
            <w:shd w:val="clear" w:color="auto" w:fill="auto"/>
            <w:vAlign w:val="center"/>
            <w:hideMark/>
          </w:tcPr>
          <w:p w14:paraId="2C83D4BF" w14:textId="77777777" w:rsidR="00C00CC5" w:rsidRPr="0015513C" w:rsidRDefault="00C00CC5" w:rsidP="00E379F3">
            <w:pPr>
              <w:jc w:val="center"/>
              <w:rPr>
                <w:b/>
                <w:bCs/>
                <w:color w:val="000000"/>
                <w:sz w:val="20"/>
                <w:lang w:eastAsia="ru-RU"/>
              </w:rPr>
            </w:pPr>
            <w:r w:rsidRPr="0015513C">
              <w:rPr>
                <w:b/>
                <w:bCs/>
                <w:color w:val="000000"/>
                <w:sz w:val="20"/>
                <w:lang w:eastAsia="ru-RU"/>
              </w:rPr>
              <w:t>Коммерческая недвижимость</w:t>
            </w:r>
          </w:p>
        </w:tc>
        <w:tc>
          <w:tcPr>
            <w:tcW w:w="222" w:type="dxa"/>
            <w:tcBorders>
              <w:top w:val="nil"/>
              <w:left w:val="nil"/>
              <w:bottom w:val="nil"/>
              <w:right w:val="nil"/>
            </w:tcBorders>
            <w:shd w:val="clear" w:color="auto" w:fill="auto"/>
            <w:noWrap/>
            <w:vAlign w:val="bottom"/>
            <w:hideMark/>
          </w:tcPr>
          <w:p w14:paraId="58855DFB" w14:textId="77777777" w:rsidR="00C00CC5" w:rsidRPr="0015513C" w:rsidRDefault="00C00CC5" w:rsidP="00E379F3">
            <w:pPr>
              <w:jc w:val="center"/>
              <w:rPr>
                <w:b/>
                <w:bCs/>
                <w:color w:val="000000"/>
                <w:sz w:val="20"/>
                <w:lang w:eastAsia="ru-RU"/>
              </w:rPr>
            </w:pPr>
          </w:p>
        </w:tc>
        <w:tc>
          <w:tcPr>
            <w:tcW w:w="1715" w:type="dxa"/>
            <w:tcBorders>
              <w:top w:val="nil"/>
              <w:left w:val="nil"/>
              <w:bottom w:val="single" w:sz="4" w:space="0" w:color="auto"/>
              <w:right w:val="nil"/>
            </w:tcBorders>
            <w:shd w:val="clear" w:color="auto" w:fill="auto"/>
            <w:vAlign w:val="center"/>
            <w:hideMark/>
          </w:tcPr>
          <w:p w14:paraId="0F7341AD" w14:textId="77777777" w:rsidR="00C00CC5" w:rsidRPr="0015513C" w:rsidRDefault="00C00CC5" w:rsidP="00E379F3">
            <w:pPr>
              <w:jc w:val="center"/>
              <w:rPr>
                <w:b/>
                <w:bCs/>
                <w:color w:val="000000"/>
                <w:sz w:val="20"/>
                <w:lang w:eastAsia="ru-RU"/>
              </w:rPr>
            </w:pPr>
            <w:r w:rsidRPr="0015513C">
              <w:rPr>
                <w:b/>
                <w:bCs/>
                <w:color w:val="000000"/>
                <w:sz w:val="20"/>
                <w:lang w:eastAsia="ru-RU"/>
              </w:rPr>
              <w:t>Прочая инвестиционная недвижимость</w:t>
            </w:r>
          </w:p>
        </w:tc>
        <w:tc>
          <w:tcPr>
            <w:tcW w:w="222" w:type="dxa"/>
            <w:tcBorders>
              <w:top w:val="nil"/>
              <w:left w:val="nil"/>
              <w:bottom w:val="nil"/>
              <w:right w:val="nil"/>
            </w:tcBorders>
            <w:shd w:val="clear" w:color="auto" w:fill="auto"/>
            <w:noWrap/>
            <w:vAlign w:val="bottom"/>
            <w:hideMark/>
          </w:tcPr>
          <w:p w14:paraId="53AB3501" w14:textId="77777777" w:rsidR="00C00CC5" w:rsidRPr="0015513C" w:rsidRDefault="00C00CC5" w:rsidP="00E379F3">
            <w:pPr>
              <w:jc w:val="center"/>
              <w:rPr>
                <w:b/>
                <w:bCs/>
                <w:color w:val="000000"/>
                <w:sz w:val="20"/>
                <w:lang w:eastAsia="ru-RU"/>
              </w:rPr>
            </w:pPr>
          </w:p>
        </w:tc>
        <w:tc>
          <w:tcPr>
            <w:tcW w:w="1706" w:type="dxa"/>
            <w:tcBorders>
              <w:top w:val="nil"/>
              <w:left w:val="nil"/>
              <w:bottom w:val="single" w:sz="4" w:space="0" w:color="auto"/>
              <w:right w:val="nil"/>
            </w:tcBorders>
            <w:shd w:val="clear" w:color="auto" w:fill="auto"/>
            <w:vAlign w:val="center"/>
            <w:hideMark/>
          </w:tcPr>
          <w:p w14:paraId="6A1D592D" w14:textId="77777777" w:rsidR="00C00CC5" w:rsidRPr="0015513C" w:rsidRDefault="00C00CC5" w:rsidP="00E379F3">
            <w:pPr>
              <w:jc w:val="center"/>
              <w:rPr>
                <w:b/>
                <w:bCs/>
                <w:color w:val="000000"/>
                <w:sz w:val="20"/>
                <w:lang w:eastAsia="ru-RU"/>
              </w:rPr>
            </w:pPr>
            <w:r w:rsidRPr="0015513C">
              <w:rPr>
                <w:b/>
                <w:bCs/>
                <w:color w:val="000000"/>
                <w:sz w:val="20"/>
                <w:lang w:eastAsia="ru-RU"/>
              </w:rPr>
              <w:t>Итого</w:t>
            </w:r>
          </w:p>
        </w:tc>
      </w:tr>
      <w:tr w:rsidR="009432F5" w:rsidRPr="0015513C" w14:paraId="2B19EDEB" w14:textId="77777777" w:rsidTr="00701333">
        <w:trPr>
          <w:trHeight w:val="20"/>
        </w:trPr>
        <w:tc>
          <w:tcPr>
            <w:tcW w:w="9485" w:type="dxa"/>
            <w:gridSpan w:val="8"/>
            <w:tcBorders>
              <w:top w:val="nil"/>
              <w:left w:val="nil"/>
              <w:bottom w:val="nil"/>
              <w:right w:val="nil"/>
            </w:tcBorders>
            <w:shd w:val="clear" w:color="auto" w:fill="auto"/>
            <w:vAlign w:val="center"/>
            <w:hideMark/>
          </w:tcPr>
          <w:p w14:paraId="4E082FAD" w14:textId="5E70BB6C" w:rsidR="009432F5" w:rsidRPr="0015513C" w:rsidRDefault="009432F5" w:rsidP="00CB4F3C">
            <w:pPr>
              <w:rPr>
                <w:sz w:val="20"/>
                <w:lang w:eastAsia="ru-RU"/>
              </w:rPr>
            </w:pPr>
            <w:r>
              <w:rPr>
                <w:b/>
                <w:bCs/>
                <w:color w:val="000000"/>
                <w:sz w:val="20"/>
                <w:lang w:eastAsia="ru-RU"/>
              </w:rPr>
              <w:t xml:space="preserve">Первоначальная </w:t>
            </w:r>
            <w:r w:rsidRPr="0015513C">
              <w:rPr>
                <w:b/>
                <w:bCs/>
                <w:color w:val="000000"/>
                <w:sz w:val="20"/>
                <w:lang w:eastAsia="ru-RU"/>
              </w:rPr>
              <w:t>стоимость</w:t>
            </w:r>
          </w:p>
        </w:tc>
      </w:tr>
      <w:tr w:rsidR="00701333" w:rsidRPr="0015513C" w14:paraId="442C4DC9" w14:textId="77777777" w:rsidTr="00701333">
        <w:trPr>
          <w:trHeight w:val="20"/>
        </w:trPr>
        <w:tc>
          <w:tcPr>
            <w:tcW w:w="2636" w:type="dxa"/>
            <w:tcBorders>
              <w:top w:val="nil"/>
              <w:left w:val="nil"/>
              <w:bottom w:val="nil"/>
              <w:right w:val="nil"/>
            </w:tcBorders>
            <w:shd w:val="clear" w:color="auto" w:fill="auto"/>
            <w:noWrap/>
            <w:vAlign w:val="center"/>
            <w:hideMark/>
          </w:tcPr>
          <w:p w14:paraId="1CC923B2" w14:textId="484A3F67" w:rsidR="00701333" w:rsidRPr="0015513C" w:rsidRDefault="00701333" w:rsidP="00701333">
            <w:pPr>
              <w:rPr>
                <w:b/>
                <w:bCs/>
                <w:color w:val="000000"/>
                <w:sz w:val="20"/>
                <w:lang w:eastAsia="ru-RU"/>
              </w:rPr>
            </w:pPr>
            <w:r>
              <w:rPr>
                <w:b/>
                <w:bCs/>
                <w:color w:val="000000"/>
                <w:sz w:val="20"/>
                <w:lang w:eastAsia="ru-RU"/>
              </w:rPr>
              <w:t>На 31 декабря 2017</w:t>
            </w:r>
            <w:r w:rsidRPr="0015513C">
              <w:rPr>
                <w:b/>
                <w:bCs/>
                <w:color w:val="000000"/>
                <w:sz w:val="20"/>
                <w:lang w:eastAsia="ru-RU"/>
              </w:rPr>
              <w:t xml:space="preserve"> года</w:t>
            </w:r>
          </w:p>
        </w:tc>
        <w:tc>
          <w:tcPr>
            <w:tcW w:w="1214" w:type="dxa"/>
            <w:tcBorders>
              <w:top w:val="nil"/>
              <w:left w:val="nil"/>
              <w:bottom w:val="nil"/>
              <w:right w:val="nil"/>
            </w:tcBorders>
            <w:shd w:val="clear" w:color="auto" w:fill="auto"/>
            <w:noWrap/>
            <w:vAlign w:val="center"/>
          </w:tcPr>
          <w:p w14:paraId="6B6B168A" w14:textId="0A18A0F6" w:rsidR="00701333" w:rsidRPr="0015513C" w:rsidRDefault="00701333" w:rsidP="00701333">
            <w:pPr>
              <w:jc w:val="right"/>
              <w:rPr>
                <w:sz w:val="20"/>
                <w:lang w:eastAsia="ru-RU"/>
              </w:rPr>
            </w:pPr>
            <w:r>
              <w:rPr>
                <w:b/>
                <w:bCs/>
                <w:color w:val="000000"/>
                <w:sz w:val="20"/>
              </w:rPr>
              <w:t>19,328,088</w:t>
            </w:r>
          </w:p>
        </w:tc>
        <w:tc>
          <w:tcPr>
            <w:tcW w:w="222" w:type="dxa"/>
            <w:tcBorders>
              <w:top w:val="nil"/>
              <w:left w:val="nil"/>
              <w:bottom w:val="nil"/>
              <w:right w:val="nil"/>
            </w:tcBorders>
            <w:shd w:val="clear" w:color="auto" w:fill="auto"/>
            <w:noWrap/>
            <w:vAlign w:val="center"/>
          </w:tcPr>
          <w:p w14:paraId="064C92CA" w14:textId="77777777" w:rsidR="00701333" w:rsidRPr="0015513C" w:rsidRDefault="00701333" w:rsidP="00701333">
            <w:pPr>
              <w:jc w:val="right"/>
              <w:rPr>
                <w:sz w:val="20"/>
                <w:lang w:eastAsia="ru-RU"/>
              </w:rPr>
            </w:pPr>
          </w:p>
        </w:tc>
        <w:tc>
          <w:tcPr>
            <w:tcW w:w="1548" w:type="dxa"/>
            <w:tcBorders>
              <w:top w:val="nil"/>
              <w:left w:val="nil"/>
              <w:bottom w:val="nil"/>
              <w:right w:val="nil"/>
            </w:tcBorders>
            <w:shd w:val="clear" w:color="auto" w:fill="auto"/>
            <w:noWrap/>
            <w:vAlign w:val="center"/>
          </w:tcPr>
          <w:p w14:paraId="42A7FD2A" w14:textId="75AFBCF5" w:rsidR="00701333" w:rsidRPr="0015513C" w:rsidRDefault="00701333" w:rsidP="00701333">
            <w:pPr>
              <w:jc w:val="right"/>
              <w:rPr>
                <w:sz w:val="20"/>
                <w:lang w:eastAsia="ru-RU"/>
              </w:rPr>
            </w:pPr>
            <w:r>
              <w:rPr>
                <w:b/>
                <w:bCs/>
                <w:color w:val="000000"/>
                <w:sz w:val="20"/>
              </w:rPr>
              <w:t>21,457,474</w:t>
            </w:r>
          </w:p>
        </w:tc>
        <w:tc>
          <w:tcPr>
            <w:tcW w:w="222" w:type="dxa"/>
            <w:tcBorders>
              <w:top w:val="nil"/>
              <w:left w:val="nil"/>
              <w:bottom w:val="nil"/>
              <w:right w:val="nil"/>
            </w:tcBorders>
            <w:shd w:val="clear" w:color="auto" w:fill="auto"/>
            <w:noWrap/>
            <w:vAlign w:val="center"/>
          </w:tcPr>
          <w:p w14:paraId="41A80D6C" w14:textId="77777777" w:rsidR="00701333" w:rsidRPr="0015513C" w:rsidRDefault="00701333" w:rsidP="00701333">
            <w:pPr>
              <w:jc w:val="right"/>
              <w:rPr>
                <w:sz w:val="20"/>
                <w:lang w:eastAsia="ru-RU"/>
              </w:rPr>
            </w:pPr>
          </w:p>
        </w:tc>
        <w:tc>
          <w:tcPr>
            <w:tcW w:w="1715" w:type="dxa"/>
            <w:tcBorders>
              <w:top w:val="nil"/>
              <w:left w:val="nil"/>
              <w:bottom w:val="nil"/>
              <w:right w:val="nil"/>
            </w:tcBorders>
            <w:shd w:val="clear" w:color="auto" w:fill="auto"/>
            <w:noWrap/>
            <w:vAlign w:val="center"/>
          </w:tcPr>
          <w:p w14:paraId="6717C7EA" w14:textId="30940548" w:rsidR="00701333" w:rsidRPr="0015513C" w:rsidRDefault="00701333" w:rsidP="00701333">
            <w:pPr>
              <w:jc w:val="right"/>
              <w:rPr>
                <w:sz w:val="20"/>
                <w:lang w:eastAsia="ru-RU"/>
              </w:rPr>
            </w:pPr>
            <w:r>
              <w:rPr>
                <w:b/>
                <w:bCs/>
                <w:color w:val="000000"/>
                <w:sz w:val="20"/>
              </w:rPr>
              <w:t>8,228,327</w:t>
            </w:r>
          </w:p>
        </w:tc>
        <w:tc>
          <w:tcPr>
            <w:tcW w:w="222" w:type="dxa"/>
            <w:tcBorders>
              <w:top w:val="nil"/>
              <w:left w:val="nil"/>
              <w:bottom w:val="nil"/>
              <w:right w:val="nil"/>
            </w:tcBorders>
            <w:shd w:val="clear" w:color="auto" w:fill="auto"/>
            <w:noWrap/>
            <w:vAlign w:val="center"/>
          </w:tcPr>
          <w:p w14:paraId="165D5A7D" w14:textId="77777777" w:rsidR="00701333" w:rsidRPr="0015513C" w:rsidRDefault="00701333" w:rsidP="00701333">
            <w:pPr>
              <w:jc w:val="right"/>
              <w:rPr>
                <w:sz w:val="20"/>
                <w:lang w:eastAsia="ru-RU"/>
              </w:rPr>
            </w:pPr>
          </w:p>
        </w:tc>
        <w:tc>
          <w:tcPr>
            <w:tcW w:w="1706" w:type="dxa"/>
            <w:tcBorders>
              <w:top w:val="nil"/>
              <w:left w:val="nil"/>
              <w:bottom w:val="nil"/>
              <w:right w:val="nil"/>
            </w:tcBorders>
            <w:shd w:val="clear" w:color="auto" w:fill="auto"/>
            <w:noWrap/>
            <w:vAlign w:val="center"/>
          </w:tcPr>
          <w:p w14:paraId="16653844" w14:textId="2D081E21" w:rsidR="00701333" w:rsidRPr="0015513C" w:rsidRDefault="00701333" w:rsidP="00701333">
            <w:pPr>
              <w:jc w:val="right"/>
              <w:rPr>
                <w:color w:val="0D0D0D"/>
                <w:sz w:val="20"/>
                <w:lang w:eastAsia="ru-RU"/>
              </w:rPr>
            </w:pPr>
            <w:r>
              <w:rPr>
                <w:b/>
                <w:bCs/>
                <w:color w:val="000000"/>
                <w:sz w:val="20"/>
              </w:rPr>
              <w:t>49,013,889</w:t>
            </w:r>
          </w:p>
        </w:tc>
      </w:tr>
      <w:tr w:rsidR="00701333" w:rsidRPr="0015513C" w14:paraId="12EF255F" w14:textId="77777777" w:rsidTr="00701333">
        <w:trPr>
          <w:trHeight w:val="20"/>
        </w:trPr>
        <w:tc>
          <w:tcPr>
            <w:tcW w:w="2636" w:type="dxa"/>
            <w:tcBorders>
              <w:top w:val="nil"/>
              <w:left w:val="nil"/>
              <w:bottom w:val="nil"/>
              <w:right w:val="nil"/>
            </w:tcBorders>
            <w:shd w:val="clear" w:color="auto" w:fill="auto"/>
            <w:noWrap/>
            <w:vAlign w:val="center"/>
          </w:tcPr>
          <w:p w14:paraId="72B103FD" w14:textId="04EE98D6" w:rsidR="00701333" w:rsidRPr="0015513C" w:rsidRDefault="00701333" w:rsidP="00701333">
            <w:pPr>
              <w:rPr>
                <w:color w:val="000000"/>
                <w:sz w:val="20"/>
                <w:lang w:eastAsia="ru-RU"/>
              </w:rPr>
            </w:pPr>
            <w:r>
              <w:rPr>
                <w:color w:val="000000"/>
                <w:sz w:val="20"/>
                <w:lang w:eastAsia="ru-RU"/>
              </w:rPr>
              <w:t>Поступление</w:t>
            </w:r>
            <w:r w:rsidRPr="00701333">
              <w:rPr>
                <w:color w:val="000000"/>
                <w:sz w:val="20"/>
                <w:lang w:eastAsia="ru-RU"/>
              </w:rPr>
              <w:t>(приобретение, модернизация)</w:t>
            </w:r>
          </w:p>
        </w:tc>
        <w:tc>
          <w:tcPr>
            <w:tcW w:w="1214" w:type="dxa"/>
            <w:tcBorders>
              <w:top w:val="nil"/>
              <w:left w:val="nil"/>
              <w:bottom w:val="nil"/>
              <w:right w:val="nil"/>
            </w:tcBorders>
            <w:shd w:val="clear" w:color="auto" w:fill="auto"/>
            <w:noWrap/>
            <w:vAlign w:val="center"/>
          </w:tcPr>
          <w:p w14:paraId="0BF2F74D" w14:textId="59BD1F54" w:rsidR="00701333" w:rsidRPr="0015513C" w:rsidRDefault="00701333" w:rsidP="00701333">
            <w:pPr>
              <w:jc w:val="right"/>
              <w:rPr>
                <w:sz w:val="20"/>
                <w:lang w:eastAsia="ru-RU"/>
              </w:rPr>
            </w:pPr>
            <w:r>
              <w:rPr>
                <w:color w:val="000000"/>
                <w:sz w:val="20"/>
              </w:rPr>
              <w:t>231,244</w:t>
            </w:r>
          </w:p>
        </w:tc>
        <w:tc>
          <w:tcPr>
            <w:tcW w:w="222" w:type="dxa"/>
            <w:tcBorders>
              <w:top w:val="nil"/>
              <w:left w:val="nil"/>
              <w:bottom w:val="nil"/>
              <w:right w:val="nil"/>
            </w:tcBorders>
            <w:shd w:val="clear" w:color="auto" w:fill="auto"/>
            <w:noWrap/>
            <w:vAlign w:val="center"/>
          </w:tcPr>
          <w:p w14:paraId="0305F827" w14:textId="77777777" w:rsidR="00701333" w:rsidRPr="0015513C" w:rsidRDefault="00701333" w:rsidP="00701333">
            <w:pPr>
              <w:jc w:val="right"/>
              <w:rPr>
                <w:sz w:val="20"/>
                <w:lang w:eastAsia="ru-RU"/>
              </w:rPr>
            </w:pPr>
          </w:p>
        </w:tc>
        <w:tc>
          <w:tcPr>
            <w:tcW w:w="1548" w:type="dxa"/>
            <w:tcBorders>
              <w:top w:val="nil"/>
              <w:left w:val="nil"/>
              <w:bottom w:val="nil"/>
              <w:right w:val="nil"/>
            </w:tcBorders>
            <w:shd w:val="clear" w:color="auto" w:fill="auto"/>
            <w:noWrap/>
            <w:vAlign w:val="center"/>
          </w:tcPr>
          <w:p w14:paraId="170DA5F8" w14:textId="32030705" w:rsidR="00701333" w:rsidRPr="0015513C" w:rsidRDefault="00701333" w:rsidP="00701333">
            <w:pPr>
              <w:jc w:val="right"/>
              <w:rPr>
                <w:sz w:val="20"/>
                <w:lang w:eastAsia="ru-RU"/>
              </w:rPr>
            </w:pPr>
            <w:r>
              <w:rPr>
                <w:color w:val="000000"/>
                <w:sz w:val="20"/>
              </w:rPr>
              <w:t>33,444</w:t>
            </w:r>
          </w:p>
        </w:tc>
        <w:tc>
          <w:tcPr>
            <w:tcW w:w="222" w:type="dxa"/>
            <w:tcBorders>
              <w:top w:val="nil"/>
              <w:left w:val="nil"/>
              <w:bottom w:val="nil"/>
              <w:right w:val="nil"/>
            </w:tcBorders>
            <w:shd w:val="clear" w:color="auto" w:fill="auto"/>
            <w:noWrap/>
            <w:vAlign w:val="center"/>
          </w:tcPr>
          <w:p w14:paraId="01A4DE9C" w14:textId="77777777" w:rsidR="00701333" w:rsidRPr="0015513C" w:rsidRDefault="00701333" w:rsidP="00701333">
            <w:pPr>
              <w:jc w:val="right"/>
              <w:rPr>
                <w:sz w:val="20"/>
                <w:lang w:eastAsia="ru-RU"/>
              </w:rPr>
            </w:pPr>
          </w:p>
        </w:tc>
        <w:tc>
          <w:tcPr>
            <w:tcW w:w="1715" w:type="dxa"/>
            <w:tcBorders>
              <w:top w:val="nil"/>
              <w:left w:val="nil"/>
              <w:bottom w:val="nil"/>
              <w:right w:val="nil"/>
            </w:tcBorders>
            <w:shd w:val="clear" w:color="auto" w:fill="auto"/>
            <w:noWrap/>
            <w:vAlign w:val="center"/>
          </w:tcPr>
          <w:p w14:paraId="2CFCC40A" w14:textId="6950D3C1" w:rsidR="00701333" w:rsidRPr="0015513C" w:rsidRDefault="00701333" w:rsidP="00701333">
            <w:pPr>
              <w:jc w:val="right"/>
              <w:rPr>
                <w:sz w:val="20"/>
                <w:lang w:eastAsia="ru-RU"/>
              </w:rPr>
            </w:pPr>
            <w:r>
              <w:rPr>
                <w:color w:val="000000"/>
                <w:sz w:val="20"/>
              </w:rPr>
              <w:t>-</w:t>
            </w:r>
          </w:p>
        </w:tc>
        <w:tc>
          <w:tcPr>
            <w:tcW w:w="222" w:type="dxa"/>
            <w:tcBorders>
              <w:top w:val="nil"/>
              <w:left w:val="nil"/>
              <w:bottom w:val="nil"/>
              <w:right w:val="nil"/>
            </w:tcBorders>
            <w:shd w:val="clear" w:color="auto" w:fill="auto"/>
            <w:noWrap/>
            <w:vAlign w:val="center"/>
          </w:tcPr>
          <w:p w14:paraId="77F98467" w14:textId="77777777" w:rsidR="00701333" w:rsidRPr="0015513C" w:rsidRDefault="00701333" w:rsidP="00701333">
            <w:pPr>
              <w:jc w:val="right"/>
              <w:rPr>
                <w:sz w:val="20"/>
                <w:lang w:eastAsia="ru-RU"/>
              </w:rPr>
            </w:pPr>
          </w:p>
        </w:tc>
        <w:tc>
          <w:tcPr>
            <w:tcW w:w="1706" w:type="dxa"/>
            <w:tcBorders>
              <w:top w:val="nil"/>
              <w:left w:val="nil"/>
              <w:bottom w:val="nil"/>
              <w:right w:val="nil"/>
            </w:tcBorders>
            <w:shd w:val="clear" w:color="auto" w:fill="auto"/>
            <w:noWrap/>
            <w:vAlign w:val="center"/>
          </w:tcPr>
          <w:p w14:paraId="3A5967C8" w14:textId="48753C5B" w:rsidR="00701333" w:rsidRPr="0015513C" w:rsidRDefault="00701333" w:rsidP="00701333">
            <w:pPr>
              <w:jc w:val="right"/>
              <w:rPr>
                <w:color w:val="0D0D0D"/>
                <w:sz w:val="20"/>
                <w:lang w:eastAsia="ru-RU"/>
              </w:rPr>
            </w:pPr>
            <w:r>
              <w:rPr>
                <w:color w:val="000000"/>
                <w:sz w:val="20"/>
              </w:rPr>
              <w:t>264,688</w:t>
            </w:r>
          </w:p>
        </w:tc>
      </w:tr>
      <w:tr w:rsidR="00701333" w:rsidRPr="0015513C" w14:paraId="742D5640" w14:textId="77777777" w:rsidTr="00701333">
        <w:trPr>
          <w:trHeight w:val="20"/>
        </w:trPr>
        <w:tc>
          <w:tcPr>
            <w:tcW w:w="2636" w:type="dxa"/>
            <w:tcBorders>
              <w:top w:val="nil"/>
              <w:left w:val="nil"/>
              <w:bottom w:val="nil"/>
              <w:right w:val="nil"/>
            </w:tcBorders>
            <w:shd w:val="clear" w:color="auto" w:fill="auto"/>
            <w:noWrap/>
            <w:vAlign w:val="center"/>
          </w:tcPr>
          <w:p w14:paraId="7837A419" w14:textId="493FF14D" w:rsidR="00701333" w:rsidRPr="0015513C" w:rsidRDefault="00701333" w:rsidP="00701333">
            <w:pPr>
              <w:rPr>
                <w:color w:val="000000"/>
                <w:sz w:val="20"/>
                <w:lang w:eastAsia="ru-RU"/>
              </w:rPr>
            </w:pPr>
            <w:r w:rsidRPr="00701333">
              <w:rPr>
                <w:color w:val="000000"/>
                <w:sz w:val="20"/>
                <w:lang w:eastAsia="ru-RU"/>
              </w:rPr>
              <w:t>Реклассификация</w:t>
            </w:r>
          </w:p>
        </w:tc>
        <w:tc>
          <w:tcPr>
            <w:tcW w:w="1214" w:type="dxa"/>
            <w:tcBorders>
              <w:top w:val="nil"/>
              <w:left w:val="nil"/>
              <w:bottom w:val="nil"/>
              <w:right w:val="nil"/>
            </w:tcBorders>
            <w:shd w:val="clear" w:color="auto" w:fill="auto"/>
            <w:noWrap/>
            <w:vAlign w:val="center"/>
          </w:tcPr>
          <w:p w14:paraId="099F3BFC" w14:textId="34B2D523" w:rsidR="00701333" w:rsidRPr="0015513C" w:rsidRDefault="00701333" w:rsidP="00701333">
            <w:pPr>
              <w:jc w:val="right"/>
              <w:rPr>
                <w:sz w:val="20"/>
                <w:lang w:eastAsia="ru-RU"/>
              </w:rPr>
            </w:pPr>
            <w:r>
              <w:rPr>
                <w:color w:val="000000"/>
                <w:sz w:val="20"/>
              </w:rPr>
              <w:t>32,071,848</w:t>
            </w:r>
          </w:p>
        </w:tc>
        <w:tc>
          <w:tcPr>
            <w:tcW w:w="222" w:type="dxa"/>
            <w:tcBorders>
              <w:top w:val="nil"/>
              <w:left w:val="nil"/>
              <w:bottom w:val="nil"/>
              <w:right w:val="nil"/>
            </w:tcBorders>
            <w:shd w:val="clear" w:color="auto" w:fill="auto"/>
            <w:noWrap/>
            <w:vAlign w:val="center"/>
          </w:tcPr>
          <w:p w14:paraId="3CCCF16A" w14:textId="77777777" w:rsidR="00701333" w:rsidRPr="0015513C" w:rsidRDefault="00701333" w:rsidP="00701333">
            <w:pPr>
              <w:jc w:val="right"/>
              <w:rPr>
                <w:sz w:val="20"/>
                <w:lang w:eastAsia="ru-RU"/>
              </w:rPr>
            </w:pPr>
          </w:p>
        </w:tc>
        <w:tc>
          <w:tcPr>
            <w:tcW w:w="1548" w:type="dxa"/>
            <w:tcBorders>
              <w:top w:val="nil"/>
              <w:left w:val="nil"/>
              <w:bottom w:val="nil"/>
              <w:right w:val="nil"/>
            </w:tcBorders>
            <w:shd w:val="clear" w:color="auto" w:fill="auto"/>
            <w:noWrap/>
            <w:vAlign w:val="center"/>
          </w:tcPr>
          <w:p w14:paraId="1D563232" w14:textId="2E8D9E74" w:rsidR="00701333" w:rsidRPr="0015513C" w:rsidRDefault="00701333" w:rsidP="00701333">
            <w:pPr>
              <w:jc w:val="right"/>
              <w:rPr>
                <w:sz w:val="20"/>
                <w:lang w:eastAsia="ru-RU"/>
              </w:rPr>
            </w:pPr>
            <w:r>
              <w:rPr>
                <w:color w:val="000000"/>
                <w:sz w:val="20"/>
              </w:rPr>
              <w:t>525,407</w:t>
            </w:r>
          </w:p>
        </w:tc>
        <w:tc>
          <w:tcPr>
            <w:tcW w:w="222" w:type="dxa"/>
            <w:tcBorders>
              <w:top w:val="nil"/>
              <w:left w:val="nil"/>
              <w:bottom w:val="nil"/>
              <w:right w:val="nil"/>
            </w:tcBorders>
            <w:shd w:val="clear" w:color="auto" w:fill="auto"/>
            <w:noWrap/>
            <w:vAlign w:val="center"/>
          </w:tcPr>
          <w:p w14:paraId="0ED074F8" w14:textId="77777777" w:rsidR="00701333" w:rsidRPr="0015513C" w:rsidRDefault="00701333" w:rsidP="00701333">
            <w:pPr>
              <w:jc w:val="right"/>
              <w:rPr>
                <w:sz w:val="20"/>
                <w:lang w:eastAsia="ru-RU"/>
              </w:rPr>
            </w:pPr>
          </w:p>
        </w:tc>
        <w:tc>
          <w:tcPr>
            <w:tcW w:w="1715" w:type="dxa"/>
            <w:tcBorders>
              <w:top w:val="nil"/>
              <w:left w:val="nil"/>
              <w:bottom w:val="nil"/>
              <w:right w:val="nil"/>
            </w:tcBorders>
            <w:shd w:val="clear" w:color="auto" w:fill="auto"/>
            <w:noWrap/>
            <w:vAlign w:val="center"/>
          </w:tcPr>
          <w:p w14:paraId="6E240889" w14:textId="04E84DC6" w:rsidR="00701333" w:rsidRPr="0015513C" w:rsidRDefault="00701333" w:rsidP="00701333">
            <w:pPr>
              <w:jc w:val="right"/>
              <w:rPr>
                <w:sz w:val="20"/>
                <w:lang w:eastAsia="ru-RU"/>
              </w:rPr>
            </w:pPr>
            <w:r>
              <w:rPr>
                <w:color w:val="000000"/>
                <w:sz w:val="20"/>
              </w:rPr>
              <w:t>4,872,255</w:t>
            </w:r>
          </w:p>
        </w:tc>
        <w:tc>
          <w:tcPr>
            <w:tcW w:w="222" w:type="dxa"/>
            <w:tcBorders>
              <w:top w:val="nil"/>
              <w:left w:val="nil"/>
              <w:bottom w:val="nil"/>
              <w:right w:val="nil"/>
            </w:tcBorders>
            <w:shd w:val="clear" w:color="auto" w:fill="auto"/>
            <w:noWrap/>
            <w:vAlign w:val="center"/>
          </w:tcPr>
          <w:p w14:paraId="776863AE" w14:textId="77777777" w:rsidR="00701333" w:rsidRPr="0015513C" w:rsidRDefault="00701333" w:rsidP="00701333">
            <w:pPr>
              <w:jc w:val="right"/>
              <w:rPr>
                <w:sz w:val="20"/>
                <w:lang w:eastAsia="ru-RU"/>
              </w:rPr>
            </w:pPr>
          </w:p>
        </w:tc>
        <w:tc>
          <w:tcPr>
            <w:tcW w:w="1706" w:type="dxa"/>
            <w:tcBorders>
              <w:top w:val="nil"/>
              <w:left w:val="nil"/>
              <w:bottom w:val="nil"/>
              <w:right w:val="nil"/>
            </w:tcBorders>
            <w:shd w:val="clear" w:color="auto" w:fill="auto"/>
            <w:noWrap/>
            <w:vAlign w:val="center"/>
          </w:tcPr>
          <w:p w14:paraId="7AC50A69" w14:textId="1A3B9601" w:rsidR="00701333" w:rsidRPr="0015513C" w:rsidRDefault="00701333" w:rsidP="00701333">
            <w:pPr>
              <w:jc w:val="right"/>
              <w:rPr>
                <w:color w:val="0D0D0D"/>
                <w:sz w:val="20"/>
                <w:lang w:eastAsia="ru-RU"/>
              </w:rPr>
            </w:pPr>
            <w:r>
              <w:rPr>
                <w:color w:val="000000"/>
                <w:sz w:val="20"/>
              </w:rPr>
              <w:t>37,469,510</w:t>
            </w:r>
          </w:p>
        </w:tc>
      </w:tr>
      <w:tr w:rsidR="00701333" w:rsidRPr="0015513C" w14:paraId="361A3A1C" w14:textId="77777777" w:rsidTr="00701333">
        <w:trPr>
          <w:trHeight w:val="20"/>
        </w:trPr>
        <w:tc>
          <w:tcPr>
            <w:tcW w:w="2636" w:type="dxa"/>
            <w:tcBorders>
              <w:top w:val="nil"/>
              <w:left w:val="nil"/>
              <w:bottom w:val="nil"/>
              <w:right w:val="nil"/>
            </w:tcBorders>
            <w:shd w:val="clear" w:color="auto" w:fill="auto"/>
            <w:noWrap/>
            <w:vAlign w:val="center"/>
          </w:tcPr>
          <w:p w14:paraId="4EFE4176" w14:textId="4E493267" w:rsidR="00701333" w:rsidRPr="0015513C" w:rsidRDefault="00701333" w:rsidP="00701333">
            <w:pPr>
              <w:rPr>
                <w:color w:val="000000"/>
                <w:sz w:val="20"/>
                <w:lang w:eastAsia="ru-RU"/>
              </w:rPr>
            </w:pPr>
            <w:r w:rsidRPr="00701333">
              <w:rPr>
                <w:color w:val="000000"/>
                <w:sz w:val="20"/>
                <w:lang w:eastAsia="ru-RU"/>
              </w:rPr>
              <w:t>Реклассификация (разделение объектов)</w:t>
            </w:r>
          </w:p>
        </w:tc>
        <w:tc>
          <w:tcPr>
            <w:tcW w:w="1214" w:type="dxa"/>
            <w:tcBorders>
              <w:top w:val="nil"/>
              <w:left w:val="nil"/>
              <w:bottom w:val="nil"/>
              <w:right w:val="nil"/>
            </w:tcBorders>
            <w:shd w:val="clear" w:color="auto" w:fill="auto"/>
            <w:noWrap/>
            <w:vAlign w:val="center"/>
          </w:tcPr>
          <w:p w14:paraId="0B223D3D" w14:textId="292F5D73" w:rsidR="00701333" w:rsidRPr="0015513C" w:rsidRDefault="00701333" w:rsidP="00701333">
            <w:pPr>
              <w:jc w:val="right"/>
              <w:rPr>
                <w:sz w:val="20"/>
                <w:lang w:eastAsia="ru-RU"/>
              </w:rPr>
            </w:pPr>
            <w:r>
              <w:rPr>
                <w:color w:val="000000"/>
                <w:sz w:val="20"/>
              </w:rPr>
              <w:t>115,526</w:t>
            </w:r>
          </w:p>
        </w:tc>
        <w:tc>
          <w:tcPr>
            <w:tcW w:w="222" w:type="dxa"/>
            <w:tcBorders>
              <w:top w:val="nil"/>
              <w:left w:val="nil"/>
              <w:bottom w:val="nil"/>
              <w:right w:val="nil"/>
            </w:tcBorders>
            <w:shd w:val="clear" w:color="auto" w:fill="auto"/>
            <w:noWrap/>
            <w:vAlign w:val="center"/>
          </w:tcPr>
          <w:p w14:paraId="3B93F9D1" w14:textId="77777777" w:rsidR="00701333" w:rsidRPr="0015513C" w:rsidRDefault="00701333" w:rsidP="00701333">
            <w:pPr>
              <w:jc w:val="right"/>
              <w:rPr>
                <w:sz w:val="20"/>
                <w:lang w:eastAsia="ru-RU"/>
              </w:rPr>
            </w:pPr>
          </w:p>
        </w:tc>
        <w:tc>
          <w:tcPr>
            <w:tcW w:w="1548" w:type="dxa"/>
            <w:tcBorders>
              <w:top w:val="nil"/>
              <w:left w:val="nil"/>
              <w:bottom w:val="nil"/>
              <w:right w:val="nil"/>
            </w:tcBorders>
            <w:shd w:val="clear" w:color="auto" w:fill="auto"/>
            <w:noWrap/>
            <w:vAlign w:val="center"/>
          </w:tcPr>
          <w:p w14:paraId="36E3AAA8" w14:textId="0595221B" w:rsidR="00701333" w:rsidRPr="0015513C" w:rsidRDefault="00701333" w:rsidP="00701333">
            <w:pPr>
              <w:jc w:val="right"/>
              <w:rPr>
                <w:sz w:val="20"/>
                <w:lang w:eastAsia="ru-RU"/>
              </w:rPr>
            </w:pPr>
            <w:r>
              <w:rPr>
                <w:color w:val="000000"/>
                <w:sz w:val="20"/>
              </w:rPr>
              <w:t>(108,618)</w:t>
            </w:r>
          </w:p>
        </w:tc>
        <w:tc>
          <w:tcPr>
            <w:tcW w:w="222" w:type="dxa"/>
            <w:tcBorders>
              <w:top w:val="nil"/>
              <w:left w:val="nil"/>
              <w:bottom w:val="nil"/>
              <w:right w:val="nil"/>
            </w:tcBorders>
            <w:shd w:val="clear" w:color="auto" w:fill="auto"/>
            <w:noWrap/>
            <w:vAlign w:val="center"/>
          </w:tcPr>
          <w:p w14:paraId="5716BFCE" w14:textId="77777777" w:rsidR="00701333" w:rsidRPr="0015513C" w:rsidRDefault="00701333" w:rsidP="00701333">
            <w:pPr>
              <w:jc w:val="right"/>
              <w:rPr>
                <w:sz w:val="20"/>
                <w:lang w:eastAsia="ru-RU"/>
              </w:rPr>
            </w:pPr>
          </w:p>
        </w:tc>
        <w:tc>
          <w:tcPr>
            <w:tcW w:w="1715" w:type="dxa"/>
            <w:tcBorders>
              <w:top w:val="nil"/>
              <w:left w:val="nil"/>
              <w:bottom w:val="nil"/>
              <w:right w:val="nil"/>
            </w:tcBorders>
            <w:shd w:val="clear" w:color="auto" w:fill="auto"/>
            <w:noWrap/>
            <w:vAlign w:val="center"/>
          </w:tcPr>
          <w:p w14:paraId="1EC91456" w14:textId="7543F388" w:rsidR="00701333" w:rsidRPr="0015513C" w:rsidRDefault="00701333" w:rsidP="00701333">
            <w:pPr>
              <w:jc w:val="right"/>
              <w:rPr>
                <w:sz w:val="20"/>
                <w:lang w:eastAsia="ru-RU"/>
              </w:rPr>
            </w:pPr>
            <w:r>
              <w:rPr>
                <w:color w:val="000000"/>
                <w:sz w:val="20"/>
              </w:rPr>
              <w:t>(15,295)</w:t>
            </w:r>
          </w:p>
        </w:tc>
        <w:tc>
          <w:tcPr>
            <w:tcW w:w="222" w:type="dxa"/>
            <w:tcBorders>
              <w:top w:val="nil"/>
              <w:left w:val="nil"/>
              <w:bottom w:val="nil"/>
              <w:right w:val="nil"/>
            </w:tcBorders>
            <w:shd w:val="clear" w:color="auto" w:fill="auto"/>
            <w:noWrap/>
            <w:vAlign w:val="center"/>
          </w:tcPr>
          <w:p w14:paraId="231DDA32" w14:textId="77777777" w:rsidR="00701333" w:rsidRPr="0015513C" w:rsidRDefault="00701333" w:rsidP="00701333">
            <w:pPr>
              <w:jc w:val="right"/>
              <w:rPr>
                <w:sz w:val="20"/>
                <w:lang w:eastAsia="ru-RU"/>
              </w:rPr>
            </w:pPr>
          </w:p>
        </w:tc>
        <w:tc>
          <w:tcPr>
            <w:tcW w:w="1706" w:type="dxa"/>
            <w:tcBorders>
              <w:top w:val="nil"/>
              <w:left w:val="nil"/>
              <w:bottom w:val="nil"/>
              <w:right w:val="nil"/>
            </w:tcBorders>
            <w:shd w:val="clear" w:color="auto" w:fill="auto"/>
            <w:noWrap/>
            <w:vAlign w:val="center"/>
          </w:tcPr>
          <w:p w14:paraId="4B48776C" w14:textId="454BA72C" w:rsidR="00701333" w:rsidRPr="0015513C" w:rsidRDefault="00701333" w:rsidP="00701333">
            <w:pPr>
              <w:jc w:val="right"/>
              <w:rPr>
                <w:color w:val="0D0D0D"/>
                <w:sz w:val="20"/>
                <w:lang w:eastAsia="ru-RU"/>
              </w:rPr>
            </w:pPr>
            <w:r>
              <w:rPr>
                <w:color w:val="000000"/>
                <w:sz w:val="20"/>
              </w:rPr>
              <w:t>(8,387)</w:t>
            </w:r>
          </w:p>
        </w:tc>
      </w:tr>
      <w:tr w:rsidR="00701333" w:rsidRPr="0015513C" w14:paraId="18851B3E" w14:textId="77777777" w:rsidTr="00701333">
        <w:trPr>
          <w:trHeight w:val="20"/>
        </w:trPr>
        <w:tc>
          <w:tcPr>
            <w:tcW w:w="2636" w:type="dxa"/>
            <w:tcBorders>
              <w:top w:val="nil"/>
              <w:left w:val="nil"/>
              <w:bottom w:val="nil"/>
              <w:right w:val="nil"/>
            </w:tcBorders>
            <w:shd w:val="clear" w:color="auto" w:fill="auto"/>
            <w:noWrap/>
            <w:vAlign w:val="center"/>
          </w:tcPr>
          <w:p w14:paraId="166054A3" w14:textId="1571BBF5" w:rsidR="00701333" w:rsidRPr="0015513C" w:rsidRDefault="00701333" w:rsidP="00701333">
            <w:pPr>
              <w:rPr>
                <w:color w:val="000000"/>
                <w:sz w:val="20"/>
                <w:lang w:eastAsia="ru-RU"/>
              </w:rPr>
            </w:pPr>
            <w:r w:rsidRPr="00701333">
              <w:rPr>
                <w:color w:val="000000"/>
                <w:sz w:val="20"/>
                <w:lang w:eastAsia="ru-RU"/>
              </w:rPr>
              <w:t>Выбытие</w:t>
            </w:r>
          </w:p>
        </w:tc>
        <w:tc>
          <w:tcPr>
            <w:tcW w:w="1214" w:type="dxa"/>
            <w:tcBorders>
              <w:top w:val="nil"/>
              <w:left w:val="nil"/>
              <w:bottom w:val="nil"/>
              <w:right w:val="nil"/>
            </w:tcBorders>
            <w:shd w:val="clear" w:color="auto" w:fill="auto"/>
            <w:noWrap/>
            <w:vAlign w:val="center"/>
          </w:tcPr>
          <w:p w14:paraId="089BB3FB" w14:textId="4AFACF04" w:rsidR="00701333" w:rsidRPr="0015513C" w:rsidRDefault="00701333" w:rsidP="00701333">
            <w:pPr>
              <w:jc w:val="right"/>
              <w:rPr>
                <w:sz w:val="20"/>
                <w:lang w:eastAsia="ru-RU"/>
              </w:rPr>
            </w:pPr>
            <w:r>
              <w:rPr>
                <w:color w:val="000000"/>
                <w:sz w:val="20"/>
              </w:rPr>
              <w:t>(2,359,228)</w:t>
            </w:r>
          </w:p>
        </w:tc>
        <w:tc>
          <w:tcPr>
            <w:tcW w:w="222" w:type="dxa"/>
            <w:tcBorders>
              <w:top w:val="nil"/>
              <w:left w:val="nil"/>
              <w:bottom w:val="nil"/>
              <w:right w:val="nil"/>
            </w:tcBorders>
            <w:shd w:val="clear" w:color="auto" w:fill="auto"/>
            <w:noWrap/>
            <w:vAlign w:val="center"/>
          </w:tcPr>
          <w:p w14:paraId="58545197" w14:textId="77777777" w:rsidR="00701333" w:rsidRPr="0015513C" w:rsidRDefault="00701333" w:rsidP="00701333">
            <w:pPr>
              <w:jc w:val="right"/>
              <w:rPr>
                <w:sz w:val="20"/>
                <w:lang w:eastAsia="ru-RU"/>
              </w:rPr>
            </w:pPr>
          </w:p>
        </w:tc>
        <w:tc>
          <w:tcPr>
            <w:tcW w:w="1548" w:type="dxa"/>
            <w:tcBorders>
              <w:top w:val="nil"/>
              <w:left w:val="nil"/>
              <w:bottom w:val="nil"/>
              <w:right w:val="nil"/>
            </w:tcBorders>
            <w:shd w:val="clear" w:color="auto" w:fill="auto"/>
            <w:noWrap/>
            <w:vAlign w:val="center"/>
          </w:tcPr>
          <w:p w14:paraId="35CAEA8B" w14:textId="5C7DE04B" w:rsidR="00701333" w:rsidRPr="0015513C" w:rsidRDefault="00701333" w:rsidP="00701333">
            <w:pPr>
              <w:jc w:val="right"/>
              <w:rPr>
                <w:sz w:val="20"/>
                <w:lang w:eastAsia="ru-RU"/>
              </w:rPr>
            </w:pPr>
            <w:r>
              <w:rPr>
                <w:color w:val="000000"/>
                <w:sz w:val="20"/>
              </w:rPr>
              <w:t>-</w:t>
            </w:r>
          </w:p>
        </w:tc>
        <w:tc>
          <w:tcPr>
            <w:tcW w:w="222" w:type="dxa"/>
            <w:tcBorders>
              <w:top w:val="nil"/>
              <w:left w:val="nil"/>
              <w:bottom w:val="nil"/>
              <w:right w:val="nil"/>
            </w:tcBorders>
            <w:shd w:val="clear" w:color="auto" w:fill="auto"/>
            <w:noWrap/>
            <w:vAlign w:val="center"/>
          </w:tcPr>
          <w:p w14:paraId="4494A46C" w14:textId="77777777" w:rsidR="00701333" w:rsidRPr="0015513C" w:rsidRDefault="00701333" w:rsidP="00701333">
            <w:pPr>
              <w:jc w:val="right"/>
              <w:rPr>
                <w:sz w:val="20"/>
                <w:lang w:eastAsia="ru-RU"/>
              </w:rPr>
            </w:pPr>
          </w:p>
        </w:tc>
        <w:tc>
          <w:tcPr>
            <w:tcW w:w="1715" w:type="dxa"/>
            <w:tcBorders>
              <w:top w:val="nil"/>
              <w:left w:val="nil"/>
              <w:bottom w:val="nil"/>
              <w:right w:val="nil"/>
            </w:tcBorders>
            <w:shd w:val="clear" w:color="auto" w:fill="auto"/>
            <w:noWrap/>
            <w:vAlign w:val="center"/>
          </w:tcPr>
          <w:p w14:paraId="1574997B" w14:textId="6EC132F4" w:rsidR="00701333" w:rsidRPr="0015513C" w:rsidRDefault="00701333" w:rsidP="00701333">
            <w:pPr>
              <w:jc w:val="right"/>
              <w:rPr>
                <w:sz w:val="20"/>
                <w:lang w:eastAsia="ru-RU"/>
              </w:rPr>
            </w:pPr>
            <w:r>
              <w:rPr>
                <w:color w:val="000000"/>
                <w:sz w:val="20"/>
              </w:rPr>
              <w:t>-</w:t>
            </w:r>
          </w:p>
        </w:tc>
        <w:tc>
          <w:tcPr>
            <w:tcW w:w="222" w:type="dxa"/>
            <w:tcBorders>
              <w:top w:val="nil"/>
              <w:left w:val="nil"/>
              <w:bottom w:val="nil"/>
              <w:right w:val="nil"/>
            </w:tcBorders>
            <w:shd w:val="clear" w:color="auto" w:fill="auto"/>
            <w:noWrap/>
            <w:vAlign w:val="center"/>
          </w:tcPr>
          <w:p w14:paraId="3530B9C8" w14:textId="77777777" w:rsidR="00701333" w:rsidRPr="0015513C" w:rsidRDefault="00701333" w:rsidP="00701333">
            <w:pPr>
              <w:jc w:val="right"/>
              <w:rPr>
                <w:sz w:val="20"/>
                <w:lang w:eastAsia="ru-RU"/>
              </w:rPr>
            </w:pPr>
          </w:p>
        </w:tc>
        <w:tc>
          <w:tcPr>
            <w:tcW w:w="1706" w:type="dxa"/>
            <w:tcBorders>
              <w:top w:val="nil"/>
              <w:left w:val="nil"/>
              <w:bottom w:val="nil"/>
              <w:right w:val="nil"/>
            </w:tcBorders>
            <w:shd w:val="clear" w:color="auto" w:fill="auto"/>
            <w:noWrap/>
            <w:vAlign w:val="center"/>
          </w:tcPr>
          <w:p w14:paraId="29540D0B" w14:textId="21006651" w:rsidR="00701333" w:rsidRPr="0015513C" w:rsidRDefault="00701333" w:rsidP="00701333">
            <w:pPr>
              <w:jc w:val="right"/>
              <w:rPr>
                <w:color w:val="0D0D0D"/>
                <w:sz w:val="20"/>
                <w:lang w:eastAsia="ru-RU"/>
              </w:rPr>
            </w:pPr>
            <w:r>
              <w:rPr>
                <w:color w:val="000000"/>
                <w:sz w:val="20"/>
              </w:rPr>
              <w:t>(2,359,228)</w:t>
            </w:r>
          </w:p>
        </w:tc>
      </w:tr>
      <w:tr w:rsidR="00701333" w:rsidRPr="0015513C" w14:paraId="1B71FF8F" w14:textId="77777777" w:rsidTr="00701333">
        <w:trPr>
          <w:trHeight w:val="20"/>
        </w:trPr>
        <w:tc>
          <w:tcPr>
            <w:tcW w:w="2636" w:type="dxa"/>
            <w:tcBorders>
              <w:top w:val="nil"/>
              <w:left w:val="nil"/>
              <w:bottom w:val="nil"/>
              <w:right w:val="nil"/>
            </w:tcBorders>
            <w:shd w:val="clear" w:color="auto" w:fill="auto"/>
            <w:noWrap/>
            <w:vAlign w:val="center"/>
            <w:hideMark/>
          </w:tcPr>
          <w:p w14:paraId="7B796C73" w14:textId="7BD25ADC" w:rsidR="00701333" w:rsidRPr="0015513C" w:rsidRDefault="00701333" w:rsidP="00701333">
            <w:pPr>
              <w:rPr>
                <w:b/>
                <w:bCs/>
                <w:color w:val="000000"/>
                <w:sz w:val="20"/>
                <w:lang w:eastAsia="ru-RU"/>
              </w:rPr>
            </w:pPr>
            <w:r>
              <w:rPr>
                <w:b/>
                <w:bCs/>
                <w:color w:val="000000"/>
                <w:sz w:val="20"/>
                <w:lang w:eastAsia="ru-RU"/>
              </w:rPr>
              <w:t>На 31 декабря 2018</w:t>
            </w:r>
            <w:r w:rsidRPr="0015513C">
              <w:rPr>
                <w:b/>
                <w:bCs/>
                <w:color w:val="000000"/>
                <w:sz w:val="20"/>
                <w:lang w:eastAsia="ru-RU"/>
              </w:rPr>
              <w:t xml:space="preserve"> года</w:t>
            </w:r>
          </w:p>
        </w:tc>
        <w:tc>
          <w:tcPr>
            <w:tcW w:w="1214" w:type="dxa"/>
            <w:tcBorders>
              <w:top w:val="single" w:sz="4" w:space="0" w:color="auto"/>
              <w:left w:val="nil"/>
              <w:bottom w:val="single" w:sz="4" w:space="0" w:color="auto"/>
              <w:right w:val="nil"/>
            </w:tcBorders>
            <w:shd w:val="clear" w:color="auto" w:fill="auto"/>
            <w:noWrap/>
            <w:vAlign w:val="center"/>
          </w:tcPr>
          <w:p w14:paraId="7C4267CB" w14:textId="3864DE4E" w:rsidR="00701333" w:rsidRPr="00C00CC5" w:rsidRDefault="00701333" w:rsidP="00701333">
            <w:pPr>
              <w:jc w:val="right"/>
              <w:rPr>
                <w:b/>
                <w:sz w:val="20"/>
                <w:lang w:eastAsia="ru-RU"/>
              </w:rPr>
            </w:pPr>
            <w:r>
              <w:rPr>
                <w:b/>
                <w:bCs/>
                <w:color w:val="000000"/>
                <w:sz w:val="20"/>
              </w:rPr>
              <w:t>49,387,478</w:t>
            </w:r>
          </w:p>
        </w:tc>
        <w:tc>
          <w:tcPr>
            <w:tcW w:w="222" w:type="dxa"/>
            <w:tcBorders>
              <w:top w:val="nil"/>
              <w:left w:val="nil"/>
              <w:bottom w:val="nil"/>
              <w:right w:val="nil"/>
            </w:tcBorders>
            <w:shd w:val="clear" w:color="auto" w:fill="auto"/>
            <w:noWrap/>
            <w:vAlign w:val="center"/>
          </w:tcPr>
          <w:p w14:paraId="1A94C5DE" w14:textId="77777777" w:rsidR="00701333" w:rsidRPr="00C00CC5" w:rsidRDefault="00701333" w:rsidP="00701333">
            <w:pPr>
              <w:jc w:val="right"/>
              <w:rPr>
                <w:b/>
                <w:sz w:val="20"/>
                <w:lang w:eastAsia="ru-RU"/>
              </w:rPr>
            </w:pPr>
          </w:p>
        </w:tc>
        <w:tc>
          <w:tcPr>
            <w:tcW w:w="1548" w:type="dxa"/>
            <w:tcBorders>
              <w:top w:val="single" w:sz="4" w:space="0" w:color="auto"/>
              <w:left w:val="nil"/>
              <w:bottom w:val="single" w:sz="4" w:space="0" w:color="auto"/>
              <w:right w:val="nil"/>
            </w:tcBorders>
            <w:shd w:val="clear" w:color="auto" w:fill="auto"/>
            <w:noWrap/>
            <w:vAlign w:val="center"/>
          </w:tcPr>
          <w:p w14:paraId="58779782" w14:textId="7CC01466" w:rsidR="00701333" w:rsidRPr="00C00CC5" w:rsidRDefault="00701333" w:rsidP="00701333">
            <w:pPr>
              <w:jc w:val="right"/>
              <w:rPr>
                <w:b/>
                <w:sz w:val="20"/>
                <w:lang w:eastAsia="ru-RU"/>
              </w:rPr>
            </w:pPr>
            <w:r>
              <w:rPr>
                <w:b/>
                <w:bCs/>
                <w:color w:val="000000"/>
                <w:sz w:val="20"/>
              </w:rPr>
              <w:t>21,907,707</w:t>
            </w:r>
          </w:p>
        </w:tc>
        <w:tc>
          <w:tcPr>
            <w:tcW w:w="222" w:type="dxa"/>
            <w:tcBorders>
              <w:top w:val="nil"/>
              <w:left w:val="nil"/>
              <w:bottom w:val="nil"/>
              <w:right w:val="nil"/>
            </w:tcBorders>
            <w:shd w:val="clear" w:color="auto" w:fill="auto"/>
            <w:noWrap/>
            <w:vAlign w:val="center"/>
          </w:tcPr>
          <w:p w14:paraId="7EFC4976" w14:textId="77777777" w:rsidR="00701333" w:rsidRPr="00C00CC5" w:rsidRDefault="00701333" w:rsidP="00701333">
            <w:pPr>
              <w:jc w:val="right"/>
              <w:rPr>
                <w:b/>
                <w:sz w:val="20"/>
                <w:lang w:eastAsia="ru-RU"/>
              </w:rPr>
            </w:pPr>
          </w:p>
        </w:tc>
        <w:tc>
          <w:tcPr>
            <w:tcW w:w="1715" w:type="dxa"/>
            <w:tcBorders>
              <w:top w:val="single" w:sz="4" w:space="0" w:color="auto"/>
              <w:left w:val="nil"/>
              <w:bottom w:val="single" w:sz="4" w:space="0" w:color="auto"/>
              <w:right w:val="nil"/>
            </w:tcBorders>
            <w:shd w:val="clear" w:color="auto" w:fill="auto"/>
            <w:noWrap/>
            <w:vAlign w:val="center"/>
          </w:tcPr>
          <w:p w14:paraId="2F9B4202" w14:textId="2BED2206" w:rsidR="00701333" w:rsidRPr="00C00CC5" w:rsidRDefault="00701333" w:rsidP="00701333">
            <w:pPr>
              <w:jc w:val="right"/>
              <w:rPr>
                <w:b/>
                <w:sz w:val="20"/>
                <w:lang w:eastAsia="ru-RU"/>
              </w:rPr>
            </w:pPr>
            <w:r>
              <w:rPr>
                <w:b/>
                <w:bCs/>
                <w:color w:val="000000"/>
                <w:sz w:val="20"/>
              </w:rPr>
              <w:t>13,085,287</w:t>
            </w:r>
          </w:p>
        </w:tc>
        <w:tc>
          <w:tcPr>
            <w:tcW w:w="222" w:type="dxa"/>
            <w:tcBorders>
              <w:top w:val="nil"/>
              <w:left w:val="nil"/>
              <w:bottom w:val="nil"/>
              <w:right w:val="nil"/>
            </w:tcBorders>
            <w:shd w:val="clear" w:color="auto" w:fill="auto"/>
            <w:noWrap/>
            <w:vAlign w:val="center"/>
          </w:tcPr>
          <w:p w14:paraId="7240103A" w14:textId="77777777" w:rsidR="00701333" w:rsidRPr="00C00CC5" w:rsidRDefault="00701333" w:rsidP="00701333">
            <w:pPr>
              <w:jc w:val="right"/>
              <w:rPr>
                <w:b/>
                <w:sz w:val="20"/>
                <w:lang w:eastAsia="ru-RU"/>
              </w:rPr>
            </w:pPr>
          </w:p>
        </w:tc>
        <w:tc>
          <w:tcPr>
            <w:tcW w:w="1706" w:type="dxa"/>
            <w:tcBorders>
              <w:top w:val="single" w:sz="4" w:space="0" w:color="auto"/>
              <w:left w:val="nil"/>
              <w:bottom w:val="single" w:sz="4" w:space="0" w:color="auto"/>
              <w:right w:val="nil"/>
            </w:tcBorders>
            <w:shd w:val="clear" w:color="auto" w:fill="auto"/>
            <w:noWrap/>
            <w:vAlign w:val="center"/>
          </w:tcPr>
          <w:p w14:paraId="1EBB888B" w14:textId="76806D82" w:rsidR="00701333" w:rsidRPr="00C00CC5" w:rsidRDefault="00701333" w:rsidP="00701333">
            <w:pPr>
              <w:jc w:val="right"/>
              <w:rPr>
                <w:b/>
                <w:sz w:val="20"/>
                <w:lang w:eastAsia="ru-RU"/>
              </w:rPr>
            </w:pPr>
            <w:r>
              <w:rPr>
                <w:b/>
                <w:bCs/>
                <w:color w:val="000000"/>
                <w:sz w:val="20"/>
              </w:rPr>
              <w:t>84,380,472</w:t>
            </w:r>
          </w:p>
        </w:tc>
      </w:tr>
      <w:tr w:rsidR="00701333" w:rsidRPr="0015513C" w14:paraId="0DCB5F68" w14:textId="77777777" w:rsidTr="00701333">
        <w:trPr>
          <w:trHeight w:val="20"/>
        </w:trPr>
        <w:tc>
          <w:tcPr>
            <w:tcW w:w="2636" w:type="dxa"/>
            <w:tcBorders>
              <w:top w:val="nil"/>
              <w:left w:val="nil"/>
              <w:bottom w:val="nil"/>
              <w:right w:val="nil"/>
            </w:tcBorders>
            <w:shd w:val="clear" w:color="auto" w:fill="auto"/>
            <w:noWrap/>
            <w:vAlign w:val="center"/>
          </w:tcPr>
          <w:p w14:paraId="7F65DA3A" w14:textId="0C06260B" w:rsidR="00701333" w:rsidRPr="0015513C" w:rsidRDefault="00701333" w:rsidP="00701333">
            <w:pPr>
              <w:rPr>
                <w:color w:val="000000"/>
                <w:sz w:val="20"/>
                <w:lang w:eastAsia="ru-RU"/>
              </w:rPr>
            </w:pPr>
            <w:r w:rsidRPr="009432F5">
              <w:rPr>
                <w:color w:val="000000"/>
                <w:sz w:val="20"/>
                <w:lang w:eastAsia="ru-RU"/>
              </w:rPr>
              <w:t>Реклассификация</w:t>
            </w:r>
          </w:p>
        </w:tc>
        <w:tc>
          <w:tcPr>
            <w:tcW w:w="1214" w:type="dxa"/>
            <w:tcBorders>
              <w:top w:val="nil"/>
              <w:left w:val="nil"/>
              <w:bottom w:val="nil"/>
              <w:right w:val="nil"/>
            </w:tcBorders>
            <w:shd w:val="clear" w:color="auto" w:fill="auto"/>
            <w:noWrap/>
            <w:vAlign w:val="center"/>
          </w:tcPr>
          <w:p w14:paraId="0171D5A4" w14:textId="03F1EBE9" w:rsidR="00701333" w:rsidRPr="0015513C" w:rsidRDefault="00701333" w:rsidP="00701333">
            <w:pPr>
              <w:jc w:val="right"/>
              <w:rPr>
                <w:color w:val="0D0D0D"/>
                <w:sz w:val="20"/>
                <w:lang w:eastAsia="ru-RU"/>
              </w:rPr>
            </w:pPr>
            <w:r>
              <w:rPr>
                <w:color w:val="000000"/>
                <w:sz w:val="20"/>
              </w:rPr>
              <w:t>(4,323,983)</w:t>
            </w:r>
          </w:p>
        </w:tc>
        <w:tc>
          <w:tcPr>
            <w:tcW w:w="222" w:type="dxa"/>
            <w:tcBorders>
              <w:top w:val="nil"/>
              <w:left w:val="nil"/>
              <w:bottom w:val="nil"/>
              <w:right w:val="nil"/>
            </w:tcBorders>
            <w:shd w:val="clear" w:color="auto" w:fill="auto"/>
            <w:noWrap/>
            <w:vAlign w:val="center"/>
          </w:tcPr>
          <w:p w14:paraId="071D9DB8" w14:textId="77777777" w:rsidR="00701333" w:rsidRPr="0015513C" w:rsidRDefault="00701333" w:rsidP="00701333">
            <w:pPr>
              <w:jc w:val="right"/>
              <w:rPr>
                <w:color w:val="0D0D0D"/>
                <w:sz w:val="20"/>
                <w:lang w:eastAsia="ru-RU"/>
              </w:rPr>
            </w:pPr>
          </w:p>
        </w:tc>
        <w:tc>
          <w:tcPr>
            <w:tcW w:w="1548" w:type="dxa"/>
            <w:tcBorders>
              <w:top w:val="nil"/>
              <w:left w:val="nil"/>
              <w:bottom w:val="nil"/>
              <w:right w:val="nil"/>
            </w:tcBorders>
            <w:shd w:val="clear" w:color="auto" w:fill="auto"/>
            <w:noWrap/>
            <w:vAlign w:val="center"/>
          </w:tcPr>
          <w:p w14:paraId="1638449C" w14:textId="14BD195D" w:rsidR="00701333" w:rsidRPr="0015513C" w:rsidRDefault="00701333" w:rsidP="00701333">
            <w:pPr>
              <w:jc w:val="right"/>
              <w:rPr>
                <w:color w:val="0D0D0D"/>
                <w:sz w:val="20"/>
                <w:lang w:eastAsia="ru-RU"/>
              </w:rPr>
            </w:pPr>
            <w:r>
              <w:rPr>
                <w:color w:val="000000"/>
                <w:sz w:val="20"/>
              </w:rPr>
              <w:t>312,299</w:t>
            </w:r>
          </w:p>
        </w:tc>
        <w:tc>
          <w:tcPr>
            <w:tcW w:w="222" w:type="dxa"/>
            <w:tcBorders>
              <w:top w:val="nil"/>
              <w:left w:val="nil"/>
              <w:bottom w:val="nil"/>
              <w:right w:val="nil"/>
            </w:tcBorders>
            <w:shd w:val="clear" w:color="auto" w:fill="auto"/>
            <w:noWrap/>
            <w:vAlign w:val="center"/>
          </w:tcPr>
          <w:p w14:paraId="07ACCC76" w14:textId="77777777" w:rsidR="00701333" w:rsidRPr="0015513C" w:rsidRDefault="00701333" w:rsidP="00701333">
            <w:pPr>
              <w:jc w:val="right"/>
              <w:rPr>
                <w:color w:val="0D0D0D"/>
                <w:sz w:val="20"/>
                <w:lang w:eastAsia="ru-RU"/>
              </w:rPr>
            </w:pPr>
          </w:p>
        </w:tc>
        <w:tc>
          <w:tcPr>
            <w:tcW w:w="1715" w:type="dxa"/>
            <w:tcBorders>
              <w:top w:val="nil"/>
              <w:left w:val="nil"/>
              <w:bottom w:val="nil"/>
              <w:right w:val="nil"/>
            </w:tcBorders>
            <w:shd w:val="clear" w:color="auto" w:fill="auto"/>
            <w:noWrap/>
            <w:vAlign w:val="center"/>
          </w:tcPr>
          <w:p w14:paraId="0B2C740B" w14:textId="55BAB912" w:rsidR="00701333" w:rsidRPr="0015513C" w:rsidRDefault="00701333" w:rsidP="00701333">
            <w:pPr>
              <w:jc w:val="right"/>
              <w:rPr>
                <w:color w:val="0D0D0D"/>
                <w:sz w:val="20"/>
                <w:lang w:eastAsia="ru-RU"/>
              </w:rPr>
            </w:pPr>
            <w:r>
              <w:rPr>
                <w:color w:val="000000"/>
                <w:sz w:val="20"/>
              </w:rPr>
              <w:t>2,473,169</w:t>
            </w:r>
          </w:p>
        </w:tc>
        <w:tc>
          <w:tcPr>
            <w:tcW w:w="222" w:type="dxa"/>
            <w:tcBorders>
              <w:top w:val="nil"/>
              <w:left w:val="nil"/>
              <w:bottom w:val="nil"/>
              <w:right w:val="nil"/>
            </w:tcBorders>
            <w:shd w:val="clear" w:color="auto" w:fill="auto"/>
            <w:noWrap/>
            <w:vAlign w:val="center"/>
          </w:tcPr>
          <w:p w14:paraId="436C896C" w14:textId="77777777" w:rsidR="00701333" w:rsidRPr="0015513C" w:rsidRDefault="00701333" w:rsidP="00701333">
            <w:pPr>
              <w:jc w:val="right"/>
              <w:rPr>
                <w:color w:val="0D0D0D"/>
                <w:sz w:val="20"/>
                <w:lang w:eastAsia="ru-RU"/>
              </w:rPr>
            </w:pPr>
          </w:p>
        </w:tc>
        <w:tc>
          <w:tcPr>
            <w:tcW w:w="1706" w:type="dxa"/>
            <w:tcBorders>
              <w:top w:val="nil"/>
              <w:left w:val="nil"/>
              <w:bottom w:val="nil"/>
              <w:right w:val="nil"/>
            </w:tcBorders>
            <w:shd w:val="clear" w:color="auto" w:fill="auto"/>
            <w:noWrap/>
            <w:vAlign w:val="center"/>
          </w:tcPr>
          <w:p w14:paraId="35E0D801" w14:textId="00FA0BC1" w:rsidR="00701333" w:rsidRPr="0015513C" w:rsidRDefault="00701333" w:rsidP="00701333">
            <w:pPr>
              <w:jc w:val="right"/>
              <w:rPr>
                <w:color w:val="0D0D0D"/>
                <w:sz w:val="20"/>
                <w:lang w:eastAsia="ru-RU"/>
              </w:rPr>
            </w:pPr>
            <w:r>
              <w:rPr>
                <w:color w:val="000000"/>
                <w:sz w:val="20"/>
              </w:rPr>
              <w:t>(1,538,515)</w:t>
            </w:r>
          </w:p>
        </w:tc>
      </w:tr>
      <w:tr w:rsidR="00701333" w:rsidRPr="0015513C" w14:paraId="54F860E8" w14:textId="77777777" w:rsidTr="00701333">
        <w:trPr>
          <w:trHeight w:val="20"/>
        </w:trPr>
        <w:tc>
          <w:tcPr>
            <w:tcW w:w="2636" w:type="dxa"/>
            <w:tcBorders>
              <w:top w:val="nil"/>
              <w:left w:val="nil"/>
              <w:bottom w:val="nil"/>
              <w:right w:val="nil"/>
            </w:tcBorders>
            <w:shd w:val="clear" w:color="auto" w:fill="auto"/>
            <w:noWrap/>
            <w:vAlign w:val="center"/>
          </w:tcPr>
          <w:p w14:paraId="786998E4" w14:textId="7D9754D7" w:rsidR="00701333" w:rsidRPr="009432F5" w:rsidRDefault="00701333" w:rsidP="00701333">
            <w:pPr>
              <w:rPr>
                <w:color w:val="000000"/>
                <w:sz w:val="20"/>
                <w:lang w:eastAsia="ru-RU"/>
              </w:rPr>
            </w:pPr>
            <w:r w:rsidRPr="00701333">
              <w:rPr>
                <w:color w:val="000000"/>
                <w:sz w:val="20"/>
                <w:lang w:eastAsia="ru-RU"/>
              </w:rPr>
              <w:t>Поступление</w:t>
            </w:r>
          </w:p>
        </w:tc>
        <w:tc>
          <w:tcPr>
            <w:tcW w:w="1214" w:type="dxa"/>
            <w:tcBorders>
              <w:top w:val="nil"/>
              <w:left w:val="nil"/>
              <w:bottom w:val="nil"/>
              <w:right w:val="nil"/>
            </w:tcBorders>
            <w:shd w:val="clear" w:color="auto" w:fill="auto"/>
            <w:noWrap/>
            <w:vAlign w:val="center"/>
          </w:tcPr>
          <w:p w14:paraId="061B6834" w14:textId="01971CF8" w:rsidR="00701333" w:rsidRPr="0015513C" w:rsidRDefault="00701333" w:rsidP="00701333">
            <w:pPr>
              <w:jc w:val="right"/>
              <w:rPr>
                <w:color w:val="0D0D0D"/>
                <w:sz w:val="20"/>
                <w:lang w:eastAsia="ru-RU"/>
              </w:rPr>
            </w:pPr>
            <w:r>
              <w:rPr>
                <w:color w:val="000000"/>
                <w:sz w:val="20"/>
              </w:rPr>
              <w:t>65,179</w:t>
            </w:r>
          </w:p>
        </w:tc>
        <w:tc>
          <w:tcPr>
            <w:tcW w:w="222" w:type="dxa"/>
            <w:tcBorders>
              <w:top w:val="nil"/>
              <w:left w:val="nil"/>
              <w:bottom w:val="nil"/>
              <w:right w:val="nil"/>
            </w:tcBorders>
            <w:shd w:val="clear" w:color="auto" w:fill="auto"/>
            <w:noWrap/>
            <w:vAlign w:val="center"/>
          </w:tcPr>
          <w:p w14:paraId="647952A7" w14:textId="77777777" w:rsidR="00701333" w:rsidRPr="0015513C" w:rsidRDefault="00701333" w:rsidP="00701333">
            <w:pPr>
              <w:jc w:val="right"/>
              <w:rPr>
                <w:color w:val="0D0D0D"/>
                <w:sz w:val="20"/>
                <w:lang w:eastAsia="ru-RU"/>
              </w:rPr>
            </w:pPr>
          </w:p>
        </w:tc>
        <w:tc>
          <w:tcPr>
            <w:tcW w:w="1548" w:type="dxa"/>
            <w:tcBorders>
              <w:top w:val="nil"/>
              <w:left w:val="nil"/>
              <w:bottom w:val="nil"/>
              <w:right w:val="nil"/>
            </w:tcBorders>
            <w:shd w:val="clear" w:color="auto" w:fill="auto"/>
            <w:noWrap/>
            <w:vAlign w:val="center"/>
          </w:tcPr>
          <w:p w14:paraId="1D64C09D" w14:textId="05F79331" w:rsidR="00701333" w:rsidRPr="0015513C" w:rsidRDefault="00701333" w:rsidP="00701333">
            <w:pPr>
              <w:jc w:val="right"/>
              <w:rPr>
                <w:color w:val="0D0D0D"/>
                <w:sz w:val="20"/>
                <w:lang w:eastAsia="ru-RU"/>
              </w:rPr>
            </w:pPr>
            <w:r>
              <w:rPr>
                <w:color w:val="000000"/>
                <w:sz w:val="20"/>
              </w:rPr>
              <w:t>-</w:t>
            </w:r>
          </w:p>
        </w:tc>
        <w:tc>
          <w:tcPr>
            <w:tcW w:w="222" w:type="dxa"/>
            <w:tcBorders>
              <w:top w:val="nil"/>
              <w:left w:val="nil"/>
              <w:bottom w:val="nil"/>
              <w:right w:val="nil"/>
            </w:tcBorders>
            <w:shd w:val="clear" w:color="auto" w:fill="auto"/>
            <w:noWrap/>
            <w:vAlign w:val="center"/>
          </w:tcPr>
          <w:p w14:paraId="3D3E08BF" w14:textId="77777777" w:rsidR="00701333" w:rsidRPr="0015513C" w:rsidRDefault="00701333" w:rsidP="00701333">
            <w:pPr>
              <w:jc w:val="right"/>
              <w:rPr>
                <w:color w:val="0D0D0D"/>
                <w:sz w:val="20"/>
                <w:lang w:eastAsia="ru-RU"/>
              </w:rPr>
            </w:pPr>
          </w:p>
        </w:tc>
        <w:tc>
          <w:tcPr>
            <w:tcW w:w="1715" w:type="dxa"/>
            <w:tcBorders>
              <w:top w:val="nil"/>
              <w:left w:val="nil"/>
              <w:bottom w:val="nil"/>
              <w:right w:val="nil"/>
            </w:tcBorders>
            <w:shd w:val="clear" w:color="auto" w:fill="auto"/>
            <w:noWrap/>
            <w:vAlign w:val="center"/>
          </w:tcPr>
          <w:p w14:paraId="0FE26CB1" w14:textId="4831D8D1" w:rsidR="00701333" w:rsidRPr="0015513C" w:rsidRDefault="00701333" w:rsidP="00701333">
            <w:pPr>
              <w:jc w:val="right"/>
              <w:rPr>
                <w:color w:val="0D0D0D"/>
                <w:sz w:val="20"/>
                <w:lang w:eastAsia="ru-RU"/>
              </w:rPr>
            </w:pPr>
            <w:r>
              <w:rPr>
                <w:color w:val="000000"/>
                <w:sz w:val="20"/>
              </w:rPr>
              <w:t>-</w:t>
            </w:r>
          </w:p>
        </w:tc>
        <w:tc>
          <w:tcPr>
            <w:tcW w:w="222" w:type="dxa"/>
            <w:tcBorders>
              <w:top w:val="nil"/>
              <w:left w:val="nil"/>
              <w:bottom w:val="nil"/>
              <w:right w:val="nil"/>
            </w:tcBorders>
            <w:shd w:val="clear" w:color="auto" w:fill="auto"/>
            <w:noWrap/>
            <w:vAlign w:val="center"/>
          </w:tcPr>
          <w:p w14:paraId="7C708BF4" w14:textId="77777777" w:rsidR="00701333" w:rsidRPr="0015513C" w:rsidRDefault="00701333" w:rsidP="00701333">
            <w:pPr>
              <w:jc w:val="right"/>
              <w:rPr>
                <w:color w:val="0D0D0D"/>
                <w:sz w:val="20"/>
                <w:lang w:eastAsia="ru-RU"/>
              </w:rPr>
            </w:pPr>
          </w:p>
        </w:tc>
        <w:tc>
          <w:tcPr>
            <w:tcW w:w="1706" w:type="dxa"/>
            <w:tcBorders>
              <w:top w:val="nil"/>
              <w:left w:val="nil"/>
              <w:bottom w:val="nil"/>
              <w:right w:val="nil"/>
            </w:tcBorders>
            <w:shd w:val="clear" w:color="auto" w:fill="auto"/>
            <w:noWrap/>
            <w:vAlign w:val="center"/>
          </w:tcPr>
          <w:p w14:paraId="04B5FEB0" w14:textId="39BF53CB" w:rsidR="00701333" w:rsidRPr="0015513C" w:rsidRDefault="00701333" w:rsidP="00701333">
            <w:pPr>
              <w:jc w:val="right"/>
              <w:rPr>
                <w:color w:val="0D0D0D"/>
                <w:sz w:val="20"/>
                <w:lang w:eastAsia="ru-RU"/>
              </w:rPr>
            </w:pPr>
            <w:r>
              <w:rPr>
                <w:color w:val="000000"/>
                <w:sz w:val="20"/>
              </w:rPr>
              <w:t>65,179</w:t>
            </w:r>
          </w:p>
        </w:tc>
      </w:tr>
      <w:tr w:rsidR="00701333" w:rsidRPr="0015513C" w14:paraId="783AA1DC" w14:textId="77777777" w:rsidTr="00701333">
        <w:trPr>
          <w:trHeight w:val="20"/>
        </w:trPr>
        <w:tc>
          <w:tcPr>
            <w:tcW w:w="2636" w:type="dxa"/>
            <w:tcBorders>
              <w:top w:val="nil"/>
              <w:left w:val="nil"/>
              <w:bottom w:val="nil"/>
              <w:right w:val="nil"/>
            </w:tcBorders>
            <w:shd w:val="clear" w:color="auto" w:fill="auto"/>
            <w:vAlign w:val="center"/>
          </w:tcPr>
          <w:p w14:paraId="4E17BF5E" w14:textId="3CB7CF07" w:rsidR="00701333" w:rsidRPr="0015513C" w:rsidRDefault="00701333" w:rsidP="00701333">
            <w:pPr>
              <w:rPr>
                <w:color w:val="000000"/>
                <w:sz w:val="20"/>
                <w:lang w:eastAsia="ru-RU"/>
              </w:rPr>
            </w:pPr>
            <w:r w:rsidRPr="009432F5">
              <w:rPr>
                <w:color w:val="000000"/>
                <w:sz w:val="20"/>
                <w:lang w:eastAsia="ru-RU"/>
              </w:rPr>
              <w:t>Реализация</w:t>
            </w:r>
          </w:p>
        </w:tc>
        <w:tc>
          <w:tcPr>
            <w:tcW w:w="1214" w:type="dxa"/>
            <w:tcBorders>
              <w:top w:val="nil"/>
              <w:left w:val="nil"/>
              <w:bottom w:val="nil"/>
              <w:right w:val="nil"/>
            </w:tcBorders>
            <w:shd w:val="clear" w:color="auto" w:fill="auto"/>
            <w:noWrap/>
            <w:vAlign w:val="center"/>
          </w:tcPr>
          <w:p w14:paraId="001567E6" w14:textId="46E439AB" w:rsidR="00701333" w:rsidRPr="0015513C" w:rsidRDefault="00701333" w:rsidP="00701333">
            <w:pPr>
              <w:jc w:val="right"/>
              <w:rPr>
                <w:color w:val="0D0D0D"/>
                <w:sz w:val="20"/>
                <w:lang w:eastAsia="ru-RU"/>
              </w:rPr>
            </w:pPr>
            <w:r>
              <w:rPr>
                <w:color w:val="000000"/>
                <w:sz w:val="20"/>
              </w:rPr>
              <w:t>(5,618,245)</w:t>
            </w:r>
          </w:p>
        </w:tc>
        <w:tc>
          <w:tcPr>
            <w:tcW w:w="222" w:type="dxa"/>
            <w:tcBorders>
              <w:top w:val="nil"/>
              <w:left w:val="nil"/>
              <w:bottom w:val="nil"/>
              <w:right w:val="nil"/>
            </w:tcBorders>
            <w:shd w:val="clear" w:color="auto" w:fill="auto"/>
            <w:noWrap/>
            <w:vAlign w:val="center"/>
          </w:tcPr>
          <w:p w14:paraId="503F8180" w14:textId="77777777" w:rsidR="00701333" w:rsidRPr="0015513C" w:rsidRDefault="00701333" w:rsidP="00701333">
            <w:pPr>
              <w:jc w:val="right"/>
              <w:rPr>
                <w:color w:val="0D0D0D"/>
                <w:sz w:val="20"/>
                <w:lang w:eastAsia="ru-RU"/>
              </w:rPr>
            </w:pPr>
          </w:p>
        </w:tc>
        <w:tc>
          <w:tcPr>
            <w:tcW w:w="1548" w:type="dxa"/>
            <w:tcBorders>
              <w:top w:val="nil"/>
              <w:left w:val="nil"/>
              <w:bottom w:val="nil"/>
              <w:right w:val="nil"/>
            </w:tcBorders>
            <w:shd w:val="clear" w:color="auto" w:fill="auto"/>
            <w:noWrap/>
            <w:vAlign w:val="center"/>
          </w:tcPr>
          <w:p w14:paraId="2F57E604" w14:textId="2B51D4D1" w:rsidR="00701333" w:rsidRPr="0015513C" w:rsidRDefault="00701333" w:rsidP="00701333">
            <w:pPr>
              <w:jc w:val="right"/>
              <w:rPr>
                <w:color w:val="0D0D0D"/>
                <w:sz w:val="20"/>
                <w:lang w:eastAsia="ru-RU"/>
              </w:rPr>
            </w:pPr>
            <w:r>
              <w:rPr>
                <w:color w:val="000000"/>
                <w:sz w:val="20"/>
              </w:rPr>
              <w:t>(779,095)</w:t>
            </w:r>
          </w:p>
        </w:tc>
        <w:tc>
          <w:tcPr>
            <w:tcW w:w="222" w:type="dxa"/>
            <w:tcBorders>
              <w:top w:val="nil"/>
              <w:left w:val="nil"/>
              <w:bottom w:val="nil"/>
              <w:right w:val="nil"/>
            </w:tcBorders>
            <w:shd w:val="clear" w:color="auto" w:fill="auto"/>
            <w:noWrap/>
            <w:vAlign w:val="center"/>
          </w:tcPr>
          <w:p w14:paraId="5A1FF8C0" w14:textId="77777777" w:rsidR="00701333" w:rsidRPr="0015513C" w:rsidRDefault="00701333" w:rsidP="00701333">
            <w:pPr>
              <w:jc w:val="right"/>
              <w:rPr>
                <w:color w:val="0D0D0D"/>
                <w:sz w:val="20"/>
                <w:lang w:eastAsia="ru-RU"/>
              </w:rPr>
            </w:pPr>
          </w:p>
        </w:tc>
        <w:tc>
          <w:tcPr>
            <w:tcW w:w="1715" w:type="dxa"/>
            <w:tcBorders>
              <w:top w:val="nil"/>
              <w:left w:val="nil"/>
              <w:bottom w:val="nil"/>
              <w:right w:val="nil"/>
            </w:tcBorders>
            <w:shd w:val="clear" w:color="auto" w:fill="auto"/>
            <w:noWrap/>
            <w:vAlign w:val="center"/>
          </w:tcPr>
          <w:p w14:paraId="1796BAAA" w14:textId="324055C8" w:rsidR="00701333" w:rsidRPr="0015513C" w:rsidRDefault="00701333" w:rsidP="00701333">
            <w:pPr>
              <w:jc w:val="right"/>
              <w:rPr>
                <w:color w:val="0D0D0D"/>
                <w:sz w:val="20"/>
                <w:lang w:eastAsia="ru-RU"/>
              </w:rPr>
            </w:pPr>
            <w:r>
              <w:rPr>
                <w:color w:val="000000"/>
                <w:sz w:val="20"/>
              </w:rPr>
              <w:t>(325,998)</w:t>
            </w:r>
          </w:p>
        </w:tc>
        <w:tc>
          <w:tcPr>
            <w:tcW w:w="222" w:type="dxa"/>
            <w:tcBorders>
              <w:top w:val="nil"/>
              <w:left w:val="nil"/>
              <w:bottom w:val="nil"/>
              <w:right w:val="nil"/>
            </w:tcBorders>
            <w:shd w:val="clear" w:color="auto" w:fill="auto"/>
            <w:noWrap/>
            <w:vAlign w:val="center"/>
          </w:tcPr>
          <w:p w14:paraId="0C83C83A" w14:textId="77777777" w:rsidR="00701333" w:rsidRPr="0015513C" w:rsidRDefault="00701333" w:rsidP="00701333">
            <w:pPr>
              <w:jc w:val="right"/>
              <w:rPr>
                <w:color w:val="0D0D0D"/>
                <w:sz w:val="20"/>
                <w:lang w:eastAsia="ru-RU"/>
              </w:rPr>
            </w:pPr>
          </w:p>
        </w:tc>
        <w:tc>
          <w:tcPr>
            <w:tcW w:w="1706" w:type="dxa"/>
            <w:tcBorders>
              <w:top w:val="nil"/>
              <w:left w:val="nil"/>
              <w:bottom w:val="nil"/>
              <w:right w:val="nil"/>
            </w:tcBorders>
            <w:shd w:val="clear" w:color="auto" w:fill="auto"/>
            <w:noWrap/>
            <w:vAlign w:val="center"/>
          </w:tcPr>
          <w:p w14:paraId="36A522F3" w14:textId="0E770555" w:rsidR="00701333" w:rsidRPr="0015513C" w:rsidRDefault="00701333" w:rsidP="00701333">
            <w:pPr>
              <w:jc w:val="right"/>
              <w:rPr>
                <w:color w:val="0D0D0D"/>
                <w:sz w:val="20"/>
                <w:lang w:eastAsia="ru-RU"/>
              </w:rPr>
            </w:pPr>
            <w:r>
              <w:rPr>
                <w:color w:val="000000"/>
                <w:sz w:val="20"/>
              </w:rPr>
              <w:t>(6,723,338)</w:t>
            </w:r>
          </w:p>
        </w:tc>
      </w:tr>
      <w:tr w:rsidR="00701333" w:rsidRPr="0015513C" w14:paraId="3C6C0940" w14:textId="77777777" w:rsidTr="00701333">
        <w:trPr>
          <w:trHeight w:val="20"/>
        </w:trPr>
        <w:tc>
          <w:tcPr>
            <w:tcW w:w="2636" w:type="dxa"/>
            <w:tcBorders>
              <w:top w:val="nil"/>
              <w:left w:val="nil"/>
              <w:bottom w:val="nil"/>
              <w:right w:val="nil"/>
            </w:tcBorders>
            <w:shd w:val="clear" w:color="auto" w:fill="auto"/>
            <w:noWrap/>
            <w:vAlign w:val="center"/>
            <w:hideMark/>
          </w:tcPr>
          <w:p w14:paraId="7C60701A" w14:textId="4E3C7D97" w:rsidR="00701333" w:rsidRPr="0015513C" w:rsidRDefault="00701333" w:rsidP="00701333">
            <w:pPr>
              <w:rPr>
                <w:b/>
                <w:bCs/>
                <w:color w:val="000000"/>
                <w:sz w:val="20"/>
                <w:lang w:eastAsia="ru-RU"/>
              </w:rPr>
            </w:pPr>
            <w:r>
              <w:rPr>
                <w:b/>
                <w:bCs/>
                <w:color w:val="000000"/>
                <w:sz w:val="20"/>
                <w:lang w:eastAsia="ru-RU"/>
              </w:rPr>
              <w:t>На 31 декабря 2019</w:t>
            </w:r>
            <w:r w:rsidRPr="0015513C">
              <w:rPr>
                <w:b/>
                <w:bCs/>
                <w:color w:val="000000"/>
                <w:sz w:val="20"/>
                <w:lang w:eastAsia="ru-RU"/>
              </w:rPr>
              <w:t xml:space="preserve"> года</w:t>
            </w:r>
          </w:p>
        </w:tc>
        <w:tc>
          <w:tcPr>
            <w:tcW w:w="1214" w:type="dxa"/>
            <w:tcBorders>
              <w:top w:val="single" w:sz="4" w:space="0" w:color="auto"/>
              <w:left w:val="nil"/>
              <w:bottom w:val="single" w:sz="4" w:space="0" w:color="auto"/>
              <w:right w:val="nil"/>
            </w:tcBorders>
            <w:shd w:val="clear" w:color="auto" w:fill="auto"/>
            <w:noWrap/>
            <w:vAlign w:val="center"/>
          </w:tcPr>
          <w:p w14:paraId="1AB986F7" w14:textId="56215B16" w:rsidR="00701333" w:rsidRPr="009432F5" w:rsidRDefault="00701333" w:rsidP="00701333">
            <w:pPr>
              <w:jc w:val="right"/>
              <w:rPr>
                <w:b/>
                <w:sz w:val="20"/>
                <w:lang w:eastAsia="ru-RU"/>
              </w:rPr>
            </w:pPr>
            <w:r>
              <w:rPr>
                <w:b/>
                <w:bCs/>
                <w:color w:val="000000"/>
                <w:sz w:val="20"/>
              </w:rPr>
              <w:t>39,510,429</w:t>
            </w:r>
          </w:p>
        </w:tc>
        <w:tc>
          <w:tcPr>
            <w:tcW w:w="222" w:type="dxa"/>
            <w:tcBorders>
              <w:top w:val="nil"/>
              <w:left w:val="nil"/>
              <w:bottom w:val="nil"/>
              <w:right w:val="nil"/>
            </w:tcBorders>
            <w:shd w:val="clear" w:color="auto" w:fill="auto"/>
            <w:noWrap/>
            <w:vAlign w:val="center"/>
          </w:tcPr>
          <w:p w14:paraId="5A7B6C66" w14:textId="77777777" w:rsidR="00701333" w:rsidRPr="009432F5" w:rsidRDefault="00701333" w:rsidP="00701333">
            <w:pPr>
              <w:jc w:val="right"/>
              <w:rPr>
                <w:b/>
                <w:sz w:val="20"/>
                <w:lang w:eastAsia="ru-RU"/>
              </w:rPr>
            </w:pPr>
          </w:p>
        </w:tc>
        <w:tc>
          <w:tcPr>
            <w:tcW w:w="1548" w:type="dxa"/>
            <w:tcBorders>
              <w:top w:val="single" w:sz="4" w:space="0" w:color="auto"/>
              <w:left w:val="nil"/>
              <w:bottom w:val="single" w:sz="4" w:space="0" w:color="auto"/>
              <w:right w:val="nil"/>
            </w:tcBorders>
            <w:shd w:val="clear" w:color="auto" w:fill="auto"/>
            <w:noWrap/>
            <w:vAlign w:val="center"/>
          </w:tcPr>
          <w:p w14:paraId="4BFA6783" w14:textId="043B2CFF" w:rsidR="00701333" w:rsidRPr="009432F5" w:rsidRDefault="00701333" w:rsidP="00701333">
            <w:pPr>
              <w:jc w:val="right"/>
              <w:rPr>
                <w:b/>
                <w:sz w:val="20"/>
                <w:lang w:eastAsia="ru-RU"/>
              </w:rPr>
            </w:pPr>
            <w:r>
              <w:rPr>
                <w:b/>
                <w:bCs/>
                <w:color w:val="000000"/>
                <w:sz w:val="20"/>
              </w:rPr>
              <w:t>21,440,911</w:t>
            </w:r>
          </w:p>
        </w:tc>
        <w:tc>
          <w:tcPr>
            <w:tcW w:w="222" w:type="dxa"/>
            <w:tcBorders>
              <w:top w:val="nil"/>
              <w:left w:val="nil"/>
              <w:bottom w:val="nil"/>
              <w:right w:val="nil"/>
            </w:tcBorders>
            <w:shd w:val="clear" w:color="auto" w:fill="auto"/>
            <w:noWrap/>
            <w:vAlign w:val="center"/>
          </w:tcPr>
          <w:p w14:paraId="6061D9FD" w14:textId="77777777" w:rsidR="00701333" w:rsidRPr="009432F5" w:rsidRDefault="00701333" w:rsidP="00701333">
            <w:pPr>
              <w:jc w:val="right"/>
              <w:rPr>
                <w:b/>
                <w:sz w:val="20"/>
                <w:lang w:eastAsia="ru-RU"/>
              </w:rPr>
            </w:pPr>
          </w:p>
        </w:tc>
        <w:tc>
          <w:tcPr>
            <w:tcW w:w="1715" w:type="dxa"/>
            <w:tcBorders>
              <w:top w:val="single" w:sz="4" w:space="0" w:color="auto"/>
              <w:left w:val="nil"/>
              <w:bottom w:val="single" w:sz="4" w:space="0" w:color="auto"/>
              <w:right w:val="nil"/>
            </w:tcBorders>
            <w:shd w:val="clear" w:color="auto" w:fill="auto"/>
            <w:noWrap/>
            <w:vAlign w:val="center"/>
          </w:tcPr>
          <w:p w14:paraId="24F4B11A" w14:textId="7FBD576E" w:rsidR="00701333" w:rsidRPr="009432F5" w:rsidRDefault="00701333" w:rsidP="00701333">
            <w:pPr>
              <w:jc w:val="right"/>
              <w:rPr>
                <w:b/>
                <w:sz w:val="20"/>
                <w:lang w:eastAsia="ru-RU"/>
              </w:rPr>
            </w:pPr>
            <w:r>
              <w:rPr>
                <w:b/>
                <w:bCs/>
                <w:color w:val="000000"/>
                <w:sz w:val="20"/>
              </w:rPr>
              <w:t>15,232,458</w:t>
            </w:r>
          </w:p>
        </w:tc>
        <w:tc>
          <w:tcPr>
            <w:tcW w:w="222" w:type="dxa"/>
            <w:tcBorders>
              <w:top w:val="nil"/>
              <w:left w:val="nil"/>
              <w:bottom w:val="nil"/>
              <w:right w:val="nil"/>
            </w:tcBorders>
            <w:shd w:val="clear" w:color="auto" w:fill="auto"/>
            <w:noWrap/>
            <w:vAlign w:val="center"/>
          </w:tcPr>
          <w:p w14:paraId="5A3B0564" w14:textId="77777777" w:rsidR="00701333" w:rsidRPr="009432F5" w:rsidRDefault="00701333" w:rsidP="00701333">
            <w:pPr>
              <w:jc w:val="right"/>
              <w:rPr>
                <w:b/>
                <w:sz w:val="20"/>
                <w:lang w:eastAsia="ru-RU"/>
              </w:rPr>
            </w:pPr>
          </w:p>
        </w:tc>
        <w:tc>
          <w:tcPr>
            <w:tcW w:w="1706" w:type="dxa"/>
            <w:tcBorders>
              <w:top w:val="single" w:sz="4" w:space="0" w:color="auto"/>
              <w:left w:val="nil"/>
              <w:bottom w:val="single" w:sz="4" w:space="0" w:color="auto"/>
              <w:right w:val="nil"/>
            </w:tcBorders>
            <w:shd w:val="clear" w:color="auto" w:fill="auto"/>
            <w:noWrap/>
            <w:vAlign w:val="center"/>
          </w:tcPr>
          <w:p w14:paraId="254AAA17" w14:textId="18FB5903" w:rsidR="00701333" w:rsidRPr="009432F5" w:rsidRDefault="00701333" w:rsidP="00701333">
            <w:pPr>
              <w:jc w:val="right"/>
              <w:rPr>
                <w:b/>
                <w:sz w:val="20"/>
                <w:lang w:eastAsia="ru-RU"/>
              </w:rPr>
            </w:pPr>
            <w:r>
              <w:rPr>
                <w:b/>
                <w:bCs/>
                <w:color w:val="000000"/>
                <w:sz w:val="20"/>
              </w:rPr>
              <w:t>76,183,798</w:t>
            </w:r>
          </w:p>
        </w:tc>
      </w:tr>
      <w:tr w:rsidR="00C00CC5" w:rsidRPr="0015513C" w14:paraId="7C4A3BB6" w14:textId="77777777" w:rsidTr="002750D5">
        <w:trPr>
          <w:cantSplit/>
          <w:trHeight w:val="300"/>
        </w:trPr>
        <w:tc>
          <w:tcPr>
            <w:tcW w:w="2636" w:type="dxa"/>
            <w:tcBorders>
              <w:top w:val="nil"/>
              <w:left w:val="nil"/>
              <w:bottom w:val="nil"/>
              <w:right w:val="nil"/>
            </w:tcBorders>
            <w:shd w:val="clear" w:color="auto" w:fill="auto"/>
            <w:noWrap/>
            <w:vAlign w:val="bottom"/>
            <w:hideMark/>
          </w:tcPr>
          <w:p w14:paraId="32E898F7" w14:textId="77777777" w:rsidR="00C00CC5" w:rsidRDefault="00C00CC5" w:rsidP="00E379F3">
            <w:pPr>
              <w:jc w:val="right"/>
              <w:rPr>
                <w:sz w:val="20"/>
                <w:lang w:eastAsia="ru-RU"/>
              </w:rPr>
            </w:pPr>
          </w:p>
          <w:p w14:paraId="609F4557" w14:textId="77777777" w:rsidR="00701333" w:rsidRDefault="00701333" w:rsidP="00E379F3">
            <w:pPr>
              <w:jc w:val="right"/>
              <w:rPr>
                <w:sz w:val="20"/>
                <w:lang w:eastAsia="ru-RU"/>
              </w:rPr>
            </w:pPr>
          </w:p>
          <w:p w14:paraId="2C9394EC" w14:textId="77777777" w:rsidR="00701333" w:rsidRDefault="00701333" w:rsidP="00E379F3">
            <w:pPr>
              <w:jc w:val="right"/>
              <w:rPr>
                <w:sz w:val="20"/>
                <w:lang w:eastAsia="ru-RU"/>
              </w:rPr>
            </w:pPr>
          </w:p>
          <w:p w14:paraId="1FA34B29" w14:textId="77777777" w:rsidR="00701333" w:rsidRDefault="00701333" w:rsidP="00E379F3">
            <w:pPr>
              <w:jc w:val="right"/>
              <w:rPr>
                <w:sz w:val="20"/>
                <w:lang w:eastAsia="ru-RU"/>
              </w:rPr>
            </w:pPr>
          </w:p>
          <w:p w14:paraId="17ABAE60" w14:textId="6EECDB79" w:rsidR="00701333" w:rsidRPr="0015513C" w:rsidRDefault="00701333" w:rsidP="00E379F3">
            <w:pPr>
              <w:jc w:val="right"/>
              <w:rPr>
                <w:sz w:val="20"/>
                <w:lang w:eastAsia="ru-RU"/>
              </w:rPr>
            </w:pPr>
          </w:p>
        </w:tc>
        <w:tc>
          <w:tcPr>
            <w:tcW w:w="1214" w:type="dxa"/>
            <w:tcBorders>
              <w:top w:val="nil"/>
              <w:left w:val="nil"/>
              <w:bottom w:val="nil"/>
              <w:right w:val="nil"/>
            </w:tcBorders>
            <w:shd w:val="clear" w:color="auto" w:fill="auto"/>
            <w:noWrap/>
            <w:vAlign w:val="bottom"/>
          </w:tcPr>
          <w:p w14:paraId="304D4F59" w14:textId="77777777" w:rsidR="00C00CC5" w:rsidRPr="0015513C" w:rsidRDefault="00C00CC5" w:rsidP="00E379F3">
            <w:pPr>
              <w:jc w:val="right"/>
              <w:rPr>
                <w:sz w:val="20"/>
                <w:lang w:eastAsia="ru-RU"/>
              </w:rPr>
            </w:pPr>
          </w:p>
        </w:tc>
        <w:tc>
          <w:tcPr>
            <w:tcW w:w="222" w:type="dxa"/>
            <w:tcBorders>
              <w:top w:val="nil"/>
              <w:left w:val="nil"/>
              <w:bottom w:val="nil"/>
              <w:right w:val="nil"/>
            </w:tcBorders>
            <w:shd w:val="clear" w:color="auto" w:fill="auto"/>
            <w:noWrap/>
            <w:vAlign w:val="bottom"/>
          </w:tcPr>
          <w:p w14:paraId="20E9E532" w14:textId="77777777" w:rsidR="00C00CC5" w:rsidRPr="0015513C" w:rsidRDefault="00C00CC5" w:rsidP="00E379F3">
            <w:pPr>
              <w:jc w:val="right"/>
              <w:rPr>
                <w:sz w:val="20"/>
                <w:lang w:eastAsia="ru-RU"/>
              </w:rPr>
            </w:pPr>
          </w:p>
        </w:tc>
        <w:tc>
          <w:tcPr>
            <w:tcW w:w="1548" w:type="dxa"/>
            <w:tcBorders>
              <w:top w:val="nil"/>
              <w:left w:val="nil"/>
              <w:bottom w:val="nil"/>
              <w:right w:val="nil"/>
            </w:tcBorders>
            <w:shd w:val="clear" w:color="auto" w:fill="auto"/>
            <w:noWrap/>
            <w:vAlign w:val="bottom"/>
          </w:tcPr>
          <w:p w14:paraId="480A7D2A" w14:textId="77777777" w:rsidR="00C00CC5" w:rsidRPr="0015513C" w:rsidRDefault="00C00CC5" w:rsidP="00E379F3">
            <w:pPr>
              <w:jc w:val="right"/>
              <w:rPr>
                <w:sz w:val="20"/>
                <w:lang w:eastAsia="ru-RU"/>
              </w:rPr>
            </w:pPr>
          </w:p>
        </w:tc>
        <w:tc>
          <w:tcPr>
            <w:tcW w:w="222" w:type="dxa"/>
            <w:tcBorders>
              <w:top w:val="nil"/>
              <w:left w:val="nil"/>
              <w:bottom w:val="nil"/>
              <w:right w:val="nil"/>
            </w:tcBorders>
            <w:shd w:val="clear" w:color="auto" w:fill="auto"/>
            <w:noWrap/>
            <w:vAlign w:val="bottom"/>
          </w:tcPr>
          <w:p w14:paraId="55709178" w14:textId="77777777" w:rsidR="00C00CC5" w:rsidRPr="0015513C" w:rsidRDefault="00C00CC5" w:rsidP="00E379F3">
            <w:pPr>
              <w:jc w:val="right"/>
              <w:rPr>
                <w:sz w:val="20"/>
                <w:lang w:eastAsia="ru-RU"/>
              </w:rPr>
            </w:pPr>
          </w:p>
        </w:tc>
        <w:tc>
          <w:tcPr>
            <w:tcW w:w="1715" w:type="dxa"/>
            <w:tcBorders>
              <w:top w:val="nil"/>
              <w:left w:val="nil"/>
              <w:bottom w:val="nil"/>
              <w:right w:val="nil"/>
            </w:tcBorders>
            <w:shd w:val="clear" w:color="auto" w:fill="auto"/>
            <w:noWrap/>
            <w:vAlign w:val="bottom"/>
          </w:tcPr>
          <w:p w14:paraId="5A8980EF" w14:textId="77777777" w:rsidR="00C00CC5" w:rsidRPr="0015513C" w:rsidRDefault="00C00CC5" w:rsidP="00E379F3">
            <w:pPr>
              <w:jc w:val="right"/>
              <w:rPr>
                <w:sz w:val="20"/>
                <w:lang w:eastAsia="ru-RU"/>
              </w:rPr>
            </w:pPr>
          </w:p>
        </w:tc>
        <w:tc>
          <w:tcPr>
            <w:tcW w:w="222" w:type="dxa"/>
            <w:tcBorders>
              <w:top w:val="nil"/>
              <w:left w:val="nil"/>
              <w:bottom w:val="nil"/>
              <w:right w:val="nil"/>
            </w:tcBorders>
            <w:shd w:val="clear" w:color="auto" w:fill="auto"/>
            <w:noWrap/>
            <w:vAlign w:val="bottom"/>
          </w:tcPr>
          <w:p w14:paraId="68243095" w14:textId="77777777" w:rsidR="00C00CC5" w:rsidRPr="0015513C" w:rsidRDefault="00C00CC5" w:rsidP="00E379F3">
            <w:pPr>
              <w:jc w:val="right"/>
              <w:rPr>
                <w:sz w:val="20"/>
                <w:lang w:eastAsia="ru-RU"/>
              </w:rPr>
            </w:pPr>
          </w:p>
        </w:tc>
        <w:tc>
          <w:tcPr>
            <w:tcW w:w="1706" w:type="dxa"/>
            <w:tcBorders>
              <w:top w:val="nil"/>
              <w:left w:val="nil"/>
              <w:bottom w:val="nil"/>
              <w:right w:val="nil"/>
            </w:tcBorders>
            <w:shd w:val="clear" w:color="auto" w:fill="auto"/>
            <w:noWrap/>
            <w:vAlign w:val="bottom"/>
          </w:tcPr>
          <w:p w14:paraId="4F68A336" w14:textId="77777777" w:rsidR="00C00CC5" w:rsidRPr="0015513C" w:rsidRDefault="00C00CC5" w:rsidP="00E379F3">
            <w:pPr>
              <w:jc w:val="right"/>
              <w:rPr>
                <w:sz w:val="20"/>
                <w:lang w:eastAsia="ru-RU"/>
              </w:rPr>
            </w:pPr>
          </w:p>
        </w:tc>
      </w:tr>
      <w:tr w:rsidR="009432F5" w:rsidRPr="0015513C" w14:paraId="52D880E8" w14:textId="77777777" w:rsidTr="00701333">
        <w:trPr>
          <w:trHeight w:val="20"/>
        </w:trPr>
        <w:tc>
          <w:tcPr>
            <w:tcW w:w="9485" w:type="dxa"/>
            <w:gridSpan w:val="8"/>
            <w:tcBorders>
              <w:top w:val="nil"/>
              <w:left w:val="nil"/>
              <w:bottom w:val="nil"/>
              <w:right w:val="nil"/>
            </w:tcBorders>
            <w:shd w:val="clear" w:color="auto" w:fill="auto"/>
            <w:vAlign w:val="bottom"/>
            <w:hideMark/>
          </w:tcPr>
          <w:p w14:paraId="56D56034" w14:textId="682E620A" w:rsidR="009432F5" w:rsidRPr="0015513C" w:rsidRDefault="009432F5" w:rsidP="009432F5">
            <w:pPr>
              <w:rPr>
                <w:sz w:val="20"/>
                <w:lang w:eastAsia="ru-RU"/>
              </w:rPr>
            </w:pPr>
            <w:r w:rsidRPr="0015513C">
              <w:rPr>
                <w:b/>
                <w:bCs/>
                <w:color w:val="000000"/>
                <w:sz w:val="20"/>
                <w:lang w:eastAsia="ru-RU"/>
              </w:rPr>
              <w:t>Накопленная амортизация</w:t>
            </w:r>
          </w:p>
        </w:tc>
      </w:tr>
      <w:tr w:rsidR="00701333" w:rsidRPr="0015513C" w14:paraId="16367581" w14:textId="77777777" w:rsidTr="00701333">
        <w:trPr>
          <w:trHeight w:val="20"/>
        </w:trPr>
        <w:tc>
          <w:tcPr>
            <w:tcW w:w="2636" w:type="dxa"/>
            <w:tcBorders>
              <w:top w:val="nil"/>
              <w:left w:val="nil"/>
              <w:bottom w:val="nil"/>
              <w:right w:val="nil"/>
            </w:tcBorders>
            <w:shd w:val="clear" w:color="auto" w:fill="auto"/>
            <w:noWrap/>
            <w:vAlign w:val="bottom"/>
            <w:hideMark/>
          </w:tcPr>
          <w:p w14:paraId="05514162" w14:textId="35FA8472" w:rsidR="00701333" w:rsidRPr="0015513C" w:rsidRDefault="00701333" w:rsidP="00701333">
            <w:pPr>
              <w:rPr>
                <w:b/>
                <w:bCs/>
                <w:color w:val="000000"/>
                <w:sz w:val="20"/>
                <w:lang w:eastAsia="ru-RU"/>
              </w:rPr>
            </w:pPr>
            <w:r>
              <w:rPr>
                <w:b/>
                <w:bCs/>
                <w:color w:val="000000"/>
                <w:sz w:val="20"/>
                <w:lang w:eastAsia="ru-RU"/>
              </w:rPr>
              <w:lastRenderedPageBreak/>
              <w:t>На 31 декабря 2017</w:t>
            </w:r>
            <w:r w:rsidRPr="0015513C">
              <w:rPr>
                <w:b/>
                <w:bCs/>
                <w:color w:val="000000"/>
                <w:sz w:val="20"/>
                <w:lang w:eastAsia="ru-RU"/>
              </w:rPr>
              <w:t xml:space="preserve"> года</w:t>
            </w:r>
          </w:p>
        </w:tc>
        <w:tc>
          <w:tcPr>
            <w:tcW w:w="1214" w:type="dxa"/>
            <w:tcBorders>
              <w:top w:val="nil"/>
              <w:left w:val="nil"/>
              <w:bottom w:val="nil"/>
              <w:right w:val="nil"/>
            </w:tcBorders>
            <w:shd w:val="clear" w:color="auto" w:fill="auto"/>
            <w:noWrap/>
            <w:vAlign w:val="bottom"/>
          </w:tcPr>
          <w:p w14:paraId="1945ED20" w14:textId="7E799E92" w:rsidR="00701333" w:rsidRPr="0015513C" w:rsidRDefault="00701333" w:rsidP="00701333">
            <w:pPr>
              <w:jc w:val="right"/>
              <w:rPr>
                <w:sz w:val="20"/>
                <w:lang w:eastAsia="ru-RU"/>
              </w:rPr>
            </w:pPr>
            <w:r>
              <w:rPr>
                <w:color w:val="000000"/>
                <w:sz w:val="20"/>
              </w:rPr>
              <w:t>-</w:t>
            </w:r>
          </w:p>
        </w:tc>
        <w:tc>
          <w:tcPr>
            <w:tcW w:w="222" w:type="dxa"/>
            <w:tcBorders>
              <w:top w:val="nil"/>
              <w:left w:val="nil"/>
              <w:bottom w:val="nil"/>
              <w:right w:val="nil"/>
            </w:tcBorders>
            <w:shd w:val="clear" w:color="auto" w:fill="auto"/>
            <w:noWrap/>
            <w:vAlign w:val="bottom"/>
          </w:tcPr>
          <w:p w14:paraId="2AA691A9" w14:textId="77777777" w:rsidR="00701333" w:rsidRPr="0015513C" w:rsidRDefault="00701333" w:rsidP="00701333">
            <w:pPr>
              <w:jc w:val="right"/>
              <w:rPr>
                <w:sz w:val="20"/>
                <w:lang w:eastAsia="ru-RU"/>
              </w:rPr>
            </w:pPr>
          </w:p>
        </w:tc>
        <w:tc>
          <w:tcPr>
            <w:tcW w:w="1548" w:type="dxa"/>
            <w:tcBorders>
              <w:top w:val="nil"/>
              <w:left w:val="nil"/>
              <w:bottom w:val="nil"/>
              <w:right w:val="nil"/>
            </w:tcBorders>
            <w:shd w:val="clear" w:color="auto" w:fill="auto"/>
            <w:noWrap/>
            <w:vAlign w:val="bottom"/>
          </w:tcPr>
          <w:p w14:paraId="532EBA3D" w14:textId="2793B822" w:rsidR="00701333" w:rsidRPr="0015513C" w:rsidRDefault="00701333" w:rsidP="00701333">
            <w:pPr>
              <w:jc w:val="right"/>
              <w:rPr>
                <w:sz w:val="20"/>
                <w:lang w:eastAsia="ru-RU"/>
              </w:rPr>
            </w:pPr>
            <w:r>
              <w:rPr>
                <w:color w:val="000000"/>
                <w:sz w:val="20"/>
              </w:rPr>
              <w:t>(171,720)</w:t>
            </w:r>
          </w:p>
        </w:tc>
        <w:tc>
          <w:tcPr>
            <w:tcW w:w="222" w:type="dxa"/>
            <w:tcBorders>
              <w:top w:val="nil"/>
              <w:left w:val="nil"/>
              <w:bottom w:val="nil"/>
              <w:right w:val="nil"/>
            </w:tcBorders>
            <w:shd w:val="clear" w:color="auto" w:fill="auto"/>
            <w:noWrap/>
            <w:vAlign w:val="bottom"/>
          </w:tcPr>
          <w:p w14:paraId="42AB98B1" w14:textId="77777777" w:rsidR="00701333" w:rsidRPr="0015513C" w:rsidRDefault="00701333" w:rsidP="00701333">
            <w:pPr>
              <w:jc w:val="right"/>
              <w:rPr>
                <w:sz w:val="20"/>
                <w:lang w:eastAsia="ru-RU"/>
              </w:rPr>
            </w:pPr>
          </w:p>
        </w:tc>
        <w:tc>
          <w:tcPr>
            <w:tcW w:w="1715" w:type="dxa"/>
            <w:tcBorders>
              <w:top w:val="nil"/>
              <w:left w:val="nil"/>
              <w:bottom w:val="nil"/>
              <w:right w:val="nil"/>
            </w:tcBorders>
            <w:shd w:val="clear" w:color="auto" w:fill="auto"/>
            <w:noWrap/>
            <w:vAlign w:val="bottom"/>
          </w:tcPr>
          <w:p w14:paraId="4C0D92AB" w14:textId="1E230C44" w:rsidR="00701333" w:rsidRPr="0015513C" w:rsidRDefault="00701333" w:rsidP="00701333">
            <w:pPr>
              <w:jc w:val="right"/>
              <w:rPr>
                <w:sz w:val="20"/>
                <w:lang w:eastAsia="ru-RU"/>
              </w:rPr>
            </w:pPr>
            <w:r>
              <w:rPr>
                <w:color w:val="000000"/>
                <w:sz w:val="20"/>
              </w:rPr>
              <w:t>(51,813)</w:t>
            </w:r>
          </w:p>
        </w:tc>
        <w:tc>
          <w:tcPr>
            <w:tcW w:w="222" w:type="dxa"/>
            <w:tcBorders>
              <w:top w:val="nil"/>
              <w:left w:val="nil"/>
              <w:bottom w:val="nil"/>
              <w:right w:val="nil"/>
            </w:tcBorders>
            <w:shd w:val="clear" w:color="auto" w:fill="auto"/>
            <w:noWrap/>
            <w:vAlign w:val="bottom"/>
          </w:tcPr>
          <w:p w14:paraId="3FC09831" w14:textId="77777777" w:rsidR="00701333" w:rsidRPr="0015513C" w:rsidRDefault="00701333" w:rsidP="00701333">
            <w:pPr>
              <w:jc w:val="right"/>
              <w:rPr>
                <w:sz w:val="20"/>
                <w:lang w:eastAsia="ru-RU"/>
              </w:rPr>
            </w:pPr>
          </w:p>
        </w:tc>
        <w:tc>
          <w:tcPr>
            <w:tcW w:w="1706" w:type="dxa"/>
            <w:tcBorders>
              <w:top w:val="nil"/>
              <w:left w:val="nil"/>
              <w:bottom w:val="nil"/>
              <w:right w:val="nil"/>
            </w:tcBorders>
            <w:shd w:val="clear" w:color="auto" w:fill="auto"/>
            <w:noWrap/>
            <w:vAlign w:val="bottom"/>
          </w:tcPr>
          <w:p w14:paraId="5A9B631F" w14:textId="4B480466" w:rsidR="00701333" w:rsidRPr="00C41CAA" w:rsidRDefault="00701333" w:rsidP="00701333">
            <w:pPr>
              <w:jc w:val="right"/>
              <w:rPr>
                <w:color w:val="0D0D0D"/>
                <w:sz w:val="20"/>
                <w:lang w:eastAsia="ru-RU"/>
              </w:rPr>
            </w:pPr>
            <w:r w:rsidRPr="00C41CAA">
              <w:rPr>
                <w:bCs/>
                <w:color w:val="000000"/>
                <w:sz w:val="20"/>
              </w:rPr>
              <w:t>(223,533)</w:t>
            </w:r>
          </w:p>
        </w:tc>
      </w:tr>
      <w:tr w:rsidR="00701333" w:rsidRPr="0015513C" w14:paraId="2E950B92" w14:textId="77777777" w:rsidTr="00701333">
        <w:trPr>
          <w:trHeight w:val="20"/>
        </w:trPr>
        <w:tc>
          <w:tcPr>
            <w:tcW w:w="2636" w:type="dxa"/>
            <w:tcBorders>
              <w:top w:val="nil"/>
              <w:left w:val="nil"/>
              <w:bottom w:val="nil"/>
              <w:right w:val="nil"/>
            </w:tcBorders>
            <w:shd w:val="clear" w:color="auto" w:fill="auto"/>
            <w:noWrap/>
            <w:vAlign w:val="bottom"/>
            <w:hideMark/>
          </w:tcPr>
          <w:p w14:paraId="42469627" w14:textId="77777777" w:rsidR="00701333" w:rsidRPr="0015513C" w:rsidRDefault="00701333" w:rsidP="00701333">
            <w:pPr>
              <w:rPr>
                <w:color w:val="000000"/>
                <w:sz w:val="20"/>
                <w:lang w:eastAsia="ru-RU"/>
              </w:rPr>
            </w:pPr>
            <w:r w:rsidRPr="0015513C">
              <w:rPr>
                <w:color w:val="000000"/>
                <w:sz w:val="20"/>
                <w:lang w:eastAsia="ru-RU"/>
              </w:rPr>
              <w:t>Начисления</w:t>
            </w:r>
          </w:p>
        </w:tc>
        <w:tc>
          <w:tcPr>
            <w:tcW w:w="1214" w:type="dxa"/>
            <w:tcBorders>
              <w:top w:val="nil"/>
              <w:left w:val="nil"/>
              <w:bottom w:val="nil"/>
              <w:right w:val="nil"/>
            </w:tcBorders>
            <w:shd w:val="clear" w:color="auto" w:fill="auto"/>
            <w:noWrap/>
            <w:vAlign w:val="bottom"/>
          </w:tcPr>
          <w:p w14:paraId="28FB2A2A" w14:textId="1E591B1E" w:rsidR="00701333" w:rsidRPr="0015513C" w:rsidRDefault="00701333" w:rsidP="00701333">
            <w:pPr>
              <w:jc w:val="right"/>
              <w:rPr>
                <w:sz w:val="20"/>
                <w:lang w:eastAsia="ru-RU"/>
              </w:rPr>
            </w:pPr>
            <w:r>
              <w:rPr>
                <w:color w:val="000000"/>
                <w:sz w:val="20"/>
              </w:rPr>
              <w:t>-</w:t>
            </w:r>
          </w:p>
        </w:tc>
        <w:tc>
          <w:tcPr>
            <w:tcW w:w="222" w:type="dxa"/>
            <w:tcBorders>
              <w:top w:val="nil"/>
              <w:left w:val="nil"/>
              <w:bottom w:val="nil"/>
              <w:right w:val="nil"/>
            </w:tcBorders>
            <w:shd w:val="clear" w:color="auto" w:fill="auto"/>
            <w:noWrap/>
            <w:vAlign w:val="bottom"/>
          </w:tcPr>
          <w:p w14:paraId="468D587C" w14:textId="77777777" w:rsidR="00701333" w:rsidRPr="0015513C" w:rsidRDefault="00701333" w:rsidP="00701333">
            <w:pPr>
              <w:jc w:val="right"/>
              <w:rPr>
                <w:sz w:val="20"/>
                <w:lang w:eastAsia="ru-RU"/>
              </w:rPr>
            </w:pPr>
          </w:p>
        </w:tc>
        <w:tc>
          <w:tcPr>
            <w:tcW w:w="1548" w:type="dxa"/>
            <w:tcBorders>
              <w:top w:val="nil"/>
              <w:left w:val="nil"/>
              <w:bottom w:val="nil"/>
              <w:right w:val="nil"/>
            </w:tcBorders>
            <w:shd w:val="clear" w:color="auto" w:fill="auto"/>
            <w:noWrap/>
            <w:vAlign w:val="bottom"/>
          </w:tcPr>
          <w:p w14:paraId="378874F9" w14:textId="4D8D85C6" w:rsidR="00701333" w:rsidRPr="0015513C" w:rsidRDefault="00701333" w:rsidP="00701333">
            <w:pPr>
              <w:jc w:val="right"/>
              <w:rPr>
                <w:color w:val="0D0D0D"/>
                <w:sz w:val="20"/>
                <w:lang w:eastAsia="ru-RU"/>
              </w:rPr>
            </w:pPr>
            <w:r>
              <w:rPr>
                <w:color w:val="000000"/>
                <w:sz w:val="20"/>
              </w:rPr>
              <w:t>(563,027)</w:t>
            </w:r>
          </w:p>
        </w:tc>
        <w:tc>
          <w:tcPr>
            <w:tcW w:w="222" w:type="dxa"/>
            <w:tcBorders>
              <w:top w:val="nil"/>
              <w:left w:val="nil"/>
              <w:bottom w:val="nil"/>
              <w:right w:val="nil"/>
            </w:tcBorders>
            <w:shd w:val="clear" w:color="auto" w:fill="auto"/>
            <w:noWrap/>
            <w:vAlign w:val="bottom"/>
          </w:tcPr>
          <w:p w14:paraId="08FC4BD4" w14:textId="77777777" w:rsidR="00701333" w:rsidRPr="0015513C" w:rsidRDefault="00701333" w:rsidP="00701333">
            <w:pPr>
              <w:jc w:val="right"/>
              <w:rPr>
                <w:color w:val="0D0D0D"/>
                <w:sz w:val="20"/>
                <w:lang w:eastAsia="ru-RU"/>
              </w:rPr>
            </w:pPr>
          </w:p>
        </w:tc>
        <w:tc>
          <w:tcPr>
            <w:tcW w:w="1715" w:type="dxa"/>
            <w:tcBorders>
              <w:top w:val="nil"/>
              <w:left w:val="nil"/>
              <w:bottom w:val="nil"/>
              <w:right w:val="nil"/>
            </w:tcBorders>
            <w:shd w:val="clear" w:color="auto" w:fill="auto"/>
            <w:noWrap/>
            <w:vAlign w:val="bottom"/>
          </w:tcPr>
          <w:p w14:paraId="51F5AF8C" w14:textId="292BC01A" w:rsidR="00701333" w:rsidRPr="0015513C" w:rsidRDefault="00701333" w:rsidP="00701333">
            <w:pPr>
              <w:jc w:val="right"/>
              <w:rPr>
                <w:color w:val="0D0D0D"/>
                <w:sz w:val="20"/>
                <w:lang w:eastAsia="ru-RU"/>
              </w:rPr>
            </w:pPr>
            <w:r>
              <w:rPr>
                <w:color w:val="000000"/>
                <w:sz w:val="20"/>
              </w:rPr>
              <w:t>(240,572)</w:t>
            </w:r>
          </w:p>
        </w:tc>
        <w:tc>
          <w:tcPr>
            <w:tcW w:w="222" w:type="dxa"/>
            <w:tcBorders>
              <w:top w:val="nil"/>
              <w:left w:val="nil"/>
              <w:bottom w:val="nil"/>
              <w:right w:val="nil"/>
            </w:tcBorders>
            <w:shd w:val="clear" w:color="auto" w:fill="auto"/>
            <w:noWrap/>
            <w:vAlign w:val="bottom"/>
          </w:tcPr>
          <w:p w14:paraId="595C7C27" w14:textId="77777777" w:rsidR="00701333" w:rsidRPr="0015513C" w:rsidRDefault="00701333" w:rsidP="00701333">
            <w:pPr>
              <w:jc w:val="right"/>
              <w:rPr>
                <w:color w:val="0D0D0D"/>
                <w:sz w:val="20"/>
                <w:lang w:eastAsia="ru-RU"/>
              </w:rPr>
            </w:pPr>
          </w:p>
        </w:tc>
        <w:tc>
          <w:tcPr>
            <w:tcW w:w="1706" w:type="dxa"/>
            <w:tcBorders>
              <w:top w:val="nil"/>
              <w:left w:val="nil"/>
              <w:bottom w:val="nil"/>
              <w:right w:val="nil"/>
            </w:tcBorders>
            <w:shd w:val="clear" w:color="auto" w:fill="auto"/>
            <w:noWrap/>
            <w:vAlign w:val="bottom"/>
          </w:tcPr>
          <w:p w14:paraId="4C13CC65" w14:textId="0F5DB9C7" w:rsidR="00701333" w:rsidRPr="0015513C" w:rsidRDefault="00701333" w:rsidP="00701333">
            <w:pPr>
              <w:jc w:val="right"/>
              <w:rPr>
                <w:color w:val="0D0D0D"/>
                <w:sz w:val="20"/>
                <w:lang w:eastAsia="ru-RU"/>
              </w:rPr>
            </w:pPr>
            <w:r>
              <w:rPr>
                <w:color w:val="000000"/>
                <w:sz w:val="20"/>
              </w:rPr>
              <w:t>(803,599)</w:t>
            </w:r>
          </w:p>
        </w:tc>
      </w:tr>
      <w:tr w:rsidR="00701333" w:rsidRPr="0015513C" w14:paraId="1F34EE5B" w14:textId="77777777" w:rsidTr="00701333">
        <w:trPr>
          <w:trHeight w:val="20"/>
        </w:trPr>
        <w:tc>
          <w:tcPr>
            <w:tcW w:w="2636" w:type="dxa"/>
            <w:tcBorders>
              <w:top w:val="nil"/>
              <w:left w:val="nil"/>
              <w:bottom w:val="nil"/>
              <w:right w:val="nil"/>
            </w:tcBorders>
            <w:shd w:val="clear" w:color="auto" w:fill="auto"/>
            <w:noWrap/>
            <w:vAlign w:val="bottom"/>
          </w:tcPr>
          <w:p w14:paraId="62560228" w14:textId="203B2615" w:rsidR="00701333" w:rsidRPr="0015513C" w:rsidRDefault="00701333" w:rsidP="00701333">
            <w:pPr>
              <w:rPr>
                <w:color w:val="000000"/>
                <w:sz w:val="20"/>
                <w:lang w:eastAsia="ru-RU"/>
              </w:rPr>
            </w:pPr>
            <w:r w:rsidRPr="00E5540B">
              <w:rPr>
                <w:color w:val="000000"/>
                <w:sz w:val="20"/>
                <w:lang w:eastAsia="ru-RU"/>
              </w:rPr>
              <w:t>Реклассификация</w:t>
            </w:r>
          </w:p>
        </w:tc>
        <w:tc>
          <w:tcPr>
            <w:tcW w:w="1214" w:type="dxa"/>
            <w:tcBorders>
              <w:top w:val="nil"/>
              <w:left w:val="nil"/>
              <w:bottom w:val="nil"/>
              <w:right w:val="nil"/>
            </w:tcBorders>
            <w:shd w:val="clear" w:color="auto" w:fill="auto"/>
            <w:noWrap/>
            <w:vAlign w:val="bottom"/>
          </w:tcPr>
          <w:p w14:paraId="189D9332" w14:textId="4015ECC3" w:rsidR="00701333" w:rsidRDefault="00701333" w:rsidP="00701333">
            <w:pPr>
              <w:jc w:val="right"/>
              <w:rPr>
                <w:sz w:val="20"/>
                <w:lang w:eastAsia="ru-RU"/>
              </w:rPr>
            </w:pPr>
            <w:r>
              <w:rPr>
                <w:color w:val="000000"/>
                <w:sz w:val="20"/>
              </w:rPr>
              <w:t>-</w:t>
            </w:r>
          </w:p>
        </w:tc>
        <w:tc>
          <w:tcPr>
            <w:tcW w:w="222" w:type="dxa"/>
            <w:tcBorders>
              <w:top w:val="nil"/>
              <w:left w:val="nil"/>
              <w:bottom w:val="nil"/>
              <w:right w:val="nil"/>
            </w:tcBorders>
            <w:shd w:val="clear" w:color="auto" w:fill="auto"/>
            <w:noWrap/>
            <w:vAlign w:val="bottom"/>
          </w:tcPr>
          <w:p w14:paraId="7024B6C2" w14:textId="77777777" w:rsidR="00701333" w:rsidRPr="0015513C" w:rsidRDefault="00701333" w:rsidP="00701333">
            <w:pPr>
              <w:jc w:val="right"/>
              <w:rPr>
                <w:sz w:val="20"/>
                <w:lang w:eastAsia="ru-RU"/>
              </w:rPr>
            </w:pPr>
          </w:p>
        </w:tc>
        <w:tc>
          <w:tcPr>
            <w:tcW w:w="1548" w:type="dxa"/>
            <w:tcBorders>
              <w:top w:val="nil"/>
              <w:left w:val="nil"/>
              <w:bottom w:val="nil"/>
              <w:right w:val="nil"/>
            </w:tcBorders>
            <w:shd w:val="clear" w:color="auto" w:fill="auto"/>
            <w:noWrap/>
            <w:vAlign w:val="bottom"/>
          </w:tcPr>
          <w:p w14:paraId="4B842943" w14:textId="6CC7DD4E" w:rsidR="00701333" w:rsidRPr="0015513C" w:rsidRDefault="00701333" w:rsidP="00701333">
            <w:pPr>
              <w:jc w:val="right"/>
              <w:rPr>
                <w:color w:val="0D0D0D"/>
                <w:sz w:val="20"/>
                <w:lang w:eastAsia="ru-RU"/>
              </w:rPr>
            </w:pPr>
            <w:r>
              <w:rPr>
                <w:color w:val="000000"/>
                <w:sz w:val="20"/>
              </w:rPr>
              <w:t>13,429</w:t>
            </w:r>
          </w:p>
        </w:tc>
        <w:tc>
          <w:tcPr>
            <w:tcW w:w="222" w:type="dxa"/>
            <w:tcBorders>
              <w:top w:val="nil"/>
              <w:left w:val="nil"/>
              <w:bottom w:val="nil"/>
              <w:right w:val="nil"/>
            </w:tcBorders>
            <w:shd w:val="clear" w:color="auto" w:fill="auto"/>
            <w:noWrap/>
            <w:vAlign w:val="bottom"/>
          </w:tcPr>
          <w:p w14:paraId="282FC1B0" w14:textId="77777777" w:rsidR="00701333" w:rsidRPr="0015513C" w:rsidRDefault="00701333" w:rsidP="00701333">
            <w:pPr>
              <w:jc w:val="right"/>
              <w:rPr>
                <w:color w:val="0D0D0D"/>
                <w:sz w:val="20"/>
                <w:lang w:eastAsia="ru-RU"/>
              </w:rPr>
            </w:pPr>
          </w:p>
        </w:tc>
        <w:tc>
          <w:tcPr>
            <w:tcW w:w="1715" w:type="dxa"/>
            <w:tcBorders>
              <w:top w:val="nil"/>
              <w:left w:val="nil"/>
              <w:bottom w:val="nil"/>
              <w:right w:val="nil"/>
            </w:tcBorders>
            <w:shd w:val="clear" w:color="auto" w:fill="auto"/>
            <w:noWrap/>
            <w:vAlign w:val="bottom"/>
          </w:tcPr>
          <w:p w14:paraId="4B264851" w14:textId="7B2E2322" w:rsidR="00701333" w:rsidRPr="0015513C" w:rsidRDefault="00701333" w:rsidP="00701333">
            <w:pPr>
              <w:jc w:val="right"/>
              <w:rPr>
                <w:color w:val="0D0D0D"/>
                <w:sz w:val="20"/>
                <w:lang w:eastAsia="ru-RU"/>
              </w:rPr>
            </w:pPr>
            <w:r>
              <w:rPr>
                <w:color w:val="000000"/>
                <w:sz w:val="20"/>
              </w:rPr>
              <w:t>-</w:t>
            </w:r>
          </w:p>
        </w:tc>
        <w:tc>
          <w:tcPr>
            <w:tcW w:w="222" w:type="dxa"/>
            <w:tcBorders>
              <w:top w:val="nil"/>
              <w:left w:val="nil"/>
              <w:bottom w:val="nil"/>
              <w:right w:val="nil"/>
            </w:tcBorders>
            <w:shd w:val="clear" w:color="auto" w:fill="auto"/>
            <w:noWrap/>
            <w:vAlign w:val="bottom"/>
          </w:tcPr>
          <w:p w14:paraId="16B11AED" w14:textId="77777777" w:rsidR="00701333" w:rsidRPr="0015513C" w:rsidRDefault="00701333" w:rsidP="00701333">
            <w:pPr>
              <w:jc w:val="right"/>
              <w:rPr>
                <w:color w:val="0D0D0D"/>
                <w:sz w:val="20"/>
                <w:lang w:eastAsia="ru-RU"/>
              </w:rPr>
            </w:pPr>
          </w:p>
        </w:tc>
        <w:tc>
          <w:tcPr>
            <w:tcW w:w="1706" w:type="dxa"/>
            <w:tcBorders>
              <w:top w:val="nil"/>
              <w:left w:val="nil"/>
              <w:bottom w:val="nil"/>
              <w:right w:val="nil"/>
            </w:tcBorders>
            <w:shd w:val="clear" w:color="auto" w:fill="auto"/>
            <w:noWrap/>
            <w:vAlign w:val="bottom"/>
          </w:tcPr>
          <w:p w14:paraId="2362C539" w14:textId="6F52DEC7" w:rsidR="00701333" w:rsidRPr="0015513C" w:rsidRDefault="00701333" w:rsidP="00701333">
            <w:pPr>
              <w:jc w:val="right"/>
              <w:rPr>
                <w:color w:val="0D0D0D"/>
                <w:sz w:val="20"/>
                <w:lang w:eastAsia="ru-RU"/>
              </w:rPr>
            </w:pPr>
            <w:r>
              <w:rPr>
                <w:color w:val="000000"/>
                <w:sz w:val="20"/>
              </w:rPr>
              <w:t>13,429</w:t>
            </w:r>
          </w:p>
        </w:tc>
      </w:tr>
      <w:tr w:rsidR="00701333" w:rsidRPr="0015513C" w14:paraId="3C3123BE" w14:textId="77777777" w:rsidTr="00701333">
        <w:trPr>
          <w:trHeight w:val="20"/>
        </w:trPr>
        <w:tc>
          <w:tcPr>
            <w:tcW w:w="2636" w:type="dxa"/>
            <w:tcBorders>
              <w:top w:val="nil"/>
              <w:left w:val="nil"/>
              <w:bottom w:val="nil"/>
              <w:right w:val="nil"/>
            </w:tcBorders>
            <w:shd w:val="clear" w:color="auto" w:fill="auto"/>
            <w:noWrap/>
            <w:vAlign w:val="bottom"/>
            <w:hideMark/>
          </w:tcPr>
          <w:p w14:paraId="26E9A174" w14:textId="6E5FA8B2" w:rsidR="00701333" w:rsidRPr="0015513C" w:rsidRDefault="00701333" w:rsidP="00701333">
            <w:pPr>
              <w:rPr>
                <w:b/>
                <w:bCs/>
                <w:color w:val="000000"/>
                <w:sz w:val="20"/>
                <w:lang w:eastAsia="ru-RU"/>
              </w:rPr>
            </w:pPr>
            <w:r>
              <w:rPr>
                <w:b/>
                <w:bCs/>
                <w:color w:val="000000"/>
                <w:sz w:val="20"/>
                <w:lang w:eastAsia="ru-RU"/>
              </w:rPr>
              <w:t>На 31 декабря 2018</w:t>
            </w:r>
            <w:r w:rsidRPr="0015513C">
              <w:rPr>
                <w:b/>
                <w:bCs/>
                <w:color w:val="000000"/>
                <w:sz w:val="20"/>
                <w:lang w:eastAsia="ru-RU"/>
              </w:rPr>
              <w:t xml:space="preserve"> года</w:t>
            </w:r>
          </w:p>
        </w:tc>
        <w:tc>
          <w:tcPr>
            <w:tcW w:w="1214" w:type="dxa"/>
            <w:tcBorders>
              <w:top w:val="single" w:sz="4" w:space="0" w:color="auto"/>
              <w:left w:val="nil"/>
              <w:bottom w:val="single" w:sz="4" w:space="0" w:color="auto"/>
              <w:right w:val="nil"/>
            </w:tcBorders>
            <w:shd w:val="clear" w:color="auto" w:fill="auto"/>
            <w:noWrap/>
            <w:vAlign w:val="bottom"/>
          </w:tcPr>
          <w:p w14:paraId="6BE3A891" w14:textId="4CA1D9FA" w:rsidR="00701333" w:rsidRPr="0015513C" w:rsidRDefault="00701333" w:rsidP="00701333">
            <w:pPr>
              <w:jc w:val="right"/>
              <w:rPr>
                <w:color w:val="0D0D0D"/>
                <w:sz w:val="20"/>
                <w:lang w:eastAsia="ru-RU"/>
              </w:rPr>
            </w:pPr>
            <w:r>
              <w:rPr>
                <w:b/>
                <w:bCs/>
                <w:color w:val="000000"/>
                <w:sz w:val="20"/>
              </w:rPr>
              <w:t>-</w:t>
            </w:r>
          </w:p>
        </w:tc>
        <w:tc>
          <w:tcPr>
            <w:tcW w:w="222" w:type="dxa"/>
            <w:tcBorders>
              <w:top w:val="nil"/>
              <w:left w:val="nil"/>
              <w:bottom w:val="nil"/>
              <w:right w:val="nil"/>
            </w:tcBorders>
            <w:shd w:val="clear" w:color="auto" w:fill="auto"/>
            <w:noWrap/>
            <w:vAlign w:val="bottom"/>
          </w:tcPr>
          <w:p w14:paraId="17C6C32E" w14:textId="77777777" w:rsidR="00701333" w:rsidRPr="0015513C" w:rsidRDefault="00701333" w:rsidP="00701333">
            <w:pPr>
              <w:jc w:val="right"/>
              <w:rPr>
                <w:color w:val="0D0D0D"/>
                <w:sz w:val="20"/>
                <w:lang w:eastAsia="ru-RU"/>
              </w:rPr>
            </w:pPr>
          </w:p>
        </w:tc>
        <w:tc>
          <w:tcPr>
            <w:tcW w:w="1548" w:type="dxa"/>
            <w:tcBorders>
              <w:top w:val="single" w:sz="4" w:space="0" w:color="auto"/>
              <w:left w:val="nil"/>
              <w:bottom w:val="single" w:sz="4" w:space="0" w:color="auto"/>
              <w:right w:val="nil"/>
            </w:tcBorders>
            <w:shd w:val="clear" w:color="auto" w:fill="auto"/>
            <w:noWrap/>
            <w:vAlign w:val="bottom"/>
          </w:tcPr>
          <w:p w14:paraId="3F3A82F8" w14:textId="609B8A31" w:rsidR="00701333" w:rsidRPr="0015513C" w:rsidRDefault="00701333" w:rsidP="00701333">
            <w:pPr>
              <w:jc w:val="right"/>
              <w:rPr>
                <w:color w:val="0D0D0D"/>
                <w:sz w:val="20"/>
                <w:lang w:eastAsia="ru-RU"/>
              </w:rPr>
            </w:pPr>
            <w:r>
              <w:rPr>
                <w:b/>
                <w:bCs/>
                <w:color w:val="000000"/>
                <w:sz w:val="20"/>
              </w:rPr>
              <w:t>(721,318)</w:t>
            </w:r>
          </w:p>
        </w:tc>
        <w:tc>
          <w:tcPr>
            <w:tcW w:w="222" w:type="dxa"/>
            <w:tcBorders>
              <w:top w:val="nil"/>
              <w:left w:val="nil"/>
              <w:bottom w:val="nil"/>
              <w:right w:val="nil"/>
            </w:tcBorders>
            <w:shd w:val="clear" w:color="auto" w:fill="auto"/>
            <w:noWrap/>
            <w:vAlign w:val="bottom"/>
          </w:tcPr>
          <w:p w14:paraId="42BF33F8" w14:textId="77777777" w:rsidR="00701333" w:rsidRPr="0015513C" w:rsidRDefault="00701333" w:rsidP="00701333">
            <w:pPr>
              <w:jc w:val="right"/>
              <w:rPr>
                <w:color w:val="0D0D0D"/>
                <w:sz w:val="20"/>
                <w:lang w:eastAsia="ru-RU"/>
              </w:rPr>
            </w:pPr>
          </w:p>
        </w:tc>
        <w:tc>
          <w:tcPr>
            <w:tcW w:w="1715" w:type="dxa"/>
            <w:tcBorders>
              <w:top w:val="single" w:sz="4" w:space="0" w:color="auto"/>
              <w:left w:val="nil"/>
              <w:bottom w:val="single" w:sz="4" w:space="0" w:color="auto"/>
              <w:right w:val="nil"/>
            </w:tcBorders>
            <w:shd w:val="clear" w:color="auto" w:fill="auto"/>
            <w:noWrap/>
            <w:vAlign w:val="bottom"/>
          </w:tcPr>
          <w:p w14:paraId="3C397CB2" w14:textId="2169578A" w:rsidR="00701333" w:rsidRPr="0015513C" w:rsidRDefault="00701333" w:rsidP="00701333">
            <w:pPr>
              <w:jc w:val="right"/>
              <w:rPr>
                <w:color w:val="0D0D0D"/>
                <w:sz w:val="20"/>
                <w:lang w:eastAsia="ru-RU"/>
              </w:rPr>
            </w:pPr>
            <w:r>
              <w:rPr>
                <w:b/>
                <w:bCs/>
                <w:color w:val="000000"/>
                <w:sz w:val="20"/>
              </w:rPr>
              <w:t>(292,385)</w:t>
            </w:r>
          </w:p>
        </w:tc>
        <w:tc>
          <w:tcPr>
            <w:tcW w:w="222" w:type="dxa"/>
            <w:tcBorders>
              <w:top w:val="nil"/>
              <w:left w:val="nil"/>
              <w:bottom w:val="nil"/>
              <w:right w:val="nil"/>
            </w:tcBorders>
            <w:shd w:val="clear" w:color="auto" w:fill="auto"/>
            <w:noWrap/>
            <w:vAlign w:val="bottom"/>
          </w:tcPr>
          <w:p w14:paraId="04719D12" w14:textId="77777777" w:rsidR="00701333" w:rsidRPr="0015513C" w:rsidRDefault="00701333" w:rsidP="00701333">
            <w:pPr>
              <w:jc w:val="right"/>
              <w:rPr>
                <w:color w:val="0D0D0D"/>
                <w:sz w:val="20"/>
                <w:lang w:eastAsia="ru-RU"/>
              </w:rPr>
            </w:pPr>
          </w:p>
        </w:tc>
        <w:tc>
          <w:tcPr>
            <w:tcW w:w="1706" w:type="dxa"/>
            <w:tcBorders>
              <w:top w:val="single" w:sz="4" w:space="0" w:color="auto"/>
              <w:left w:val="nil"/>
              <w:bottom w:val="single" w:sz="4" w:space="0" w:color="auto"/>
              <w:right w:val="nil"/>
            </w:tcBorders>
            <w:shd w:val="clear" w:color="auto" w:fill="auto"/>
            <w:noWrap/>
            <w:vAlign w:val="bottom"/>
          </w:tcPr>
          <w:p w14:paraId="15A37E4E" w14:textId="44B9BB2A" w:rsidR="00701333" w:rsidRPr="0015513C" w:rsidRDefault="00701333" w:rsidP="00701333">
            <w:pPr>
              <w:jc w:val="right"/>
              <w:rPr>
                <w:color w:val="0D0D0D"/>
                <w:sz w:val="20"/>
                <w:lang w:eastAsia="ru-RU"/>
              </w:rPr>
            </w:pPr>
            <w:r>
              <w:rPr>
                <w:b/>
                <w:bCs/>
                <w:color w:val="000000"/>
                <w:sz w:val="20"/>
              </w:rPr>
              <w:t>(1,013,703)</w:t>
            </w:r>
          </w:p>
        </w:tc>
      </w:tr>
      <w:tr w:rsidR="00701333" w:rsidRPr="0015513C" w14:paraId="62578CE1" w14:textId="77777777" w:rsidTr="00E32233">
        <w:trPr>
          <w:trHeight w:val="20"/>
        </w:trPr>
        <w:tc>
          <w:tcPr>
            <w:tcW w:w="2636" w:type="dxa"/>
            <w:tcBorders>
              <w:top w:val="nil"/>
              <w:left w:val="nil"/>
              <w:bottom w:val="nil"/>
              <w:right w:val="nil"/>
            </w:tcBorders>
            <w:shd w:val="clear" w:color="auto" w:fill="auto"/>
            <w:noWrap/>
            <w:vAlign w:val="center"/>
            <w:hideMark/>
          </w:tcPr>
          <w:p w14:paraId="44350CB6" w14:textId="77777777" w:rsidR="00701333" w:rsidRPr="0015513C" w:rsidRDefault="00701333" w:rsidP="00701333">
            <w:pPr>
              <w:rPr>
                <w:color w:val="000000"/>
                <w:sz w:val="20"/>
                <w:lang w:eastAsia="ru-RU"/>
              </w:rPr>
            </w:pPr>
            <w:r w:rsidRPr="0015513C">
              <w:rPr>
                <w:color w:val="000000"/>
                <w:sz w:val="20"/>
                <w:lang w:eastAsia="ru-RU"/>
              </w:rPr>
              <w:t>Начисления</w:t>
            </w:r>
          </w:p>
        </w:tc>
        <w:tc>
          <w:tcPr>
            <w:tcW w:w="1214" w:type="dxa"/>
            <w:tcBorders>
              <w:top w:val="nil"/>
              <w:left w:val="nil"/>
              <w:bottom w:val="nil"/>
              <w:right w:val="nil"/>
            </w:tcBorders>
            <w:shd w:val="clear" w:color="auto" w:fill="auto"/>
            <w:noWrap/>
            <w:vAlign w:val="center"/>
          </w:tcPr>
          <w:p w14:paraId="4235700B" w14:textId="04F1666C" w:rsidR="00701333" w:rsidRPr="0015513C" w:rsidRDefault="00701333" w:rsidP="00701333">
            <w:pPr>
              <w:jc w:val="right"/>
              <w:rPr>
                <w:color w:val="0D0D0D"/>
                <w:sz w:val="20"/>
                <w:lang w:eastAsia="ru-RU"/>
              </w:rPr>
            </w:pPr>
            <w:r>
              <w:rPr>
                <w:color w:val="000000"/>
                <w:sz w:val="20"/>
              </w:rPr>
              <w:t>-</w:t>
            </w:r>
          </w:p>
        </w:tc>
        <w:tc>
          <w:tcPr>
            <w:tcW w:w="222" w:type="dxa"/>
            <w:tcBorders>
              <w:top w:val="nil"/>
              <w:left w:val="nil"/>
              <w:bottom w:val="nil"/>
              <w:right w:val="nil"/>
            </w:tcBorders>
            <w:shd w:val="clear" w:color="auto" w:fill="auto"/>
            <w:noWrap/>
            <w:vAlign w:val="center"/>
          </w:tcPr>
          <w:p w14:paraId="17182C3E" w14:textId="77777777" w:rsidR="00701333" w:rsidRPr="0015513C" w:rsidRDefault="00701333" w:rsidP="00701333">
            <w:pPr>
              <w:jc w:val="right"/>
              <w:rPr>
                <w:color w:val="0D0D0D"/>
                <w:sz w:val="20"/>
                <w:lang w:eastAsia="ru-RU"/>
              </w:rPr>
            </w:pPr>
          </w:p>
        </w:tc>
        <w:tc>
          <w:tcPr>
            <w:tcW w:w="1548" w:type="dxa"/>
            <w:tcBorders>
              <w:top w:val="nil"/>
              <w:left w:val="nil"/>
              <w:bottom w:val="nil"/>
              <w:right w:val="nil"/>
            </w:tcBorders>
            <w:shd w:val="clear" w:color="auto" w:fill="auto"/>
            <w:noWrap/>
            <w:vAlign w:val="center"/>
          </w:tcPr>
          <w:p w14:paraId="1565FCA0" w14:textId="5E8B016E" w:rsidR="00701333" w:rsidRPr="0015513C" w:rsidRDefault="00701333" w:rsidP="00701333">
            <w:pPr>
              <w:jc w:val="right"/>
              <w:rPr>
                <w:color w:val="0D0D0D"/>
                <w:sz w:val="20"/>
                <w:lang w:eastAsia="ru-RU"/>
              </w:rPr>
            </w:pPr>
            <w:r>
              <w:rPr>
                <w:color w:val="000000"/>
                <w:sz w:val="20"/>
              </w:rPr>
              <w:t>(674,988)</w:t>
            </w:r>
          </w:p>
        </w:tc>
        <w:tc>
          <w:tcPr>
            <w:tcW w:w="222" w:type="dxa"/>
            <w:tcBorders>
              <w:top w:val="nil"/>
              <w:left w:val="nil"/>
              <w:bottom w:val="nil"/>
              <w:right w:val="nil"/>
            </w:tcBorders>
            <w:shd w:val="clear" w:color="auto" w:fill="auto"/>
            <w:noWrap/>
            <w:vAlign w:val="center"/>
          </w:tcPr>
          <w:p w14:paraId="04993F26" w14:textId="77777777" w:rsidR="00701333" w:rsidRPr="0015513C" w:rsidRDefault="00701333" w:rsidP="00701333">
            <w:pPr>
              <w:jc w:val="right"/>
              <w:rPr>
                <w:color w:val="0D0D0D"/>
                <w:sz w:val="20"/>
                <w:lang w:eastAsia="ru-RU"/>
              </w:rPr>
            </w:pPr>
          </w:p>
        </w:tc>
        <w:tc>
          <w:tcPr>
            <w:tcW w:w="1715" w:type="dxa"/>
            <w:tcBorders>
              <w:top w:val="nil"/>
              <w:left w:val="nil"/>
              <w:bottom w:val="nil"/>
              <w:right w:val="nil"/>
            </w:tcBorders>
            <w:shd w:val="clear" w:color="auto" w:fill="auto"/>
            <w:noWrap/>
            <w:vAlign w:val="center"/>
          </w:tcPr>
          <w:p w14:paraId="0618510D" w14:textId="7CD14109" w:rsidR="00701333" w:rsidRPr="0015513C" w:rsidRDefault="00701333" w:rsidP="00701333">
            <w:pPr>
              <w:jc w:val="right"/>
              <w:rPr>
                <w:color w:val="0D0D0D"/>
                <w:sz w:val="20"/>
                <w:lang w:eastAsia="ru-RU"/>
              </w:rPr>
            </w:pPr>
            <w:r>
              <w:rPr>
                <w:color w:val="000000"/>
                <w:sz w:val="20"/>
              </w:rPr>
              <w:t>(320,172)</w:t>
            </w:r>
          </w:p>
        </w:tc>
        <w:tc>
          <w:tcPr>
            <w:tcW w:w="222" w:type="dxa"/>
            <w:tcBorders>
              <w:top w:val="nil"/>
              <w:left w:val="nil"/>
              <w:bottom w:val="nil"/>
              <w:right w:val="nil"/>
            </w:tcBorders>
            <w:shd w:val="clear" w:color="auto" w:fill="auto"/>
            <w:noWrap/>
            <w:vAlign w:val="center"/>
          </w:tcPr>
          <w:p w14:paraId="6DEA14B2" w14:textId="77777777" w:rsidR="00701333" w:rsidRPr="0015513C" w:rsidRDefault="00701333" w:rsidP="00701333">
            <w:pPr>
              <w:jc w:val="right"/>
              <w:rPr>
                <w:color w:val="0D0D0D"/>
                <w:sz w:val="20"/>
                <w:lang w:eastAsia="ru-RU"/>
              </w:rPr>
            </w:pPr>
          </w:p>
        </w:tc>
        <w:tc>
          <w:tcPr>
            <w:tcW w:w="1706" w:type="dxa"/>
            <w:tcBorders>
              <w:top w:val="nil"/>
              <w:left w:val="nil"/>
              <w:bottom w:val="nil"/>
              <w:right w:val="nil"/>
            </w:tcBorders>
            <w:shd w:val="clear" w:color="auto" w:fill="auto"/>
            <w:noWrap/>
            <w:vAlign w:val="center"/>
          </w:tcPr>
          <w:p w14:paraId="4828DA9D" w14:textId="69AE93F6" w:rsidR="00701333" w:rsidRPr="0015513C" w:rsidRDefault="00701333" w:rsidP="00701333">
            <w:pPr>
              <w:jc w:val="right"/>
              <w:rPr>
                <w:color w:val="0D0D0D"/>
                <w:sz w:val="20"/>
                <w:lang w:eastAsia="ru-RU"/>
              </w:rPr>
            </w:pPr>
            <w:r>
              <w:rPr>
                <w:color w:val="000000"/>
                <w:sz w:val="20"/>
              </w:rPr>
              <w:t>(995,160)</w:t>
            </w:r>
          </w:p>
        </w:tc>
      </w:tr>
      <w:tr w:rsidR="00701333" w:rsidRPr="0015513C" w14:paraId="55062604" w14:textId="77777777" w:rsidTr="00E32233">
        <w:trPr>
          <w:trHeight w:val="20"/>
        </w:trPr>
        <w:tc>
          <w:tcPr>
            <w:tcW w:w="2636" w:type="dxa"/>
            <w:tcBorders>
              <w:top w:val="nil"/>
              <w:left w:val="nil"/>
              <w:bottom w:val="nil"/>
              <w:right w:val="nil"/>
            </w:tcBorders>
            <w:shd w:val="clear" w:color="auto" w:fill="auto"/>
            <w:noWrap/>
            <w:vAlign w:val="center"/>
            <w:hideMark/>
          </w:tcPr>
          <w:p w14:paraId="53C47764" w14:textId="77777777" w:rsidR="00701333" w:rsidRPr="0015513C" w:rsidRDefault="00701333" w:rsidP="00701333">
            <w:pPr>
              <w:rPr>
                <w:color w:val="000000"/>
                <w:sz w:val="20"/>
                <w:lang w:eastAsia="ru-RU"/>
              </w:rPr>
            </w:pPr>
            <w:r w:rsidRPr="0015513C">
              <w:rPr>
                <w:color w:val="000000"/>
                <w:sz w:val="20"/>
                <w:lang w:eastAsia="ru-RU"/>
              </w:rPr>
              <w:t>Реклассификация</w:t>
            </w:r>
          </w:p>
        </w:tc>
        <w:tc>
          <w:tcPr>
            <w:tcW w:w="1214" w:type="dxa"/>
            <w:tcBorders>
              <w:top w:val="nil"/>
              <w:left w:val="nil"/>
              <w:bottom w:val="nil"/>
              <w:right w:val="nil"/>
            </w:tcBorders>
            <w:shd w:val="clear" w:color="auto" w:fill="auto"/>
            <w:noWrap/>
            <w:vAlign w:val="center"/>
          </w:tcPr>
          <w:p w14:paraId="3325277F" w14:textId="71FDC84E" w:rsidR="00701333" w:rsidRPr="0015513C" w:rsidRDefault="00701333" w:rsidP="00701333">
            <w:pPr>
              <w:jc w:val="right"/>
              <w:rPr>
                <w:color w:val="0D0D0D"/>
                <w:sz w:val="20"/>
                <w:lang w:eastAsia="ru-RU"/>
              </w:rPr>
            </w:pPr>
            <w:r>
              <w:rPr>
                <w:color w:val="000000"/>
                <w:sz w:val="20"/>
              </w:rPr>
              <w:t>-</w:t>
            </w:r>
          </w:p>
        </w:tc>
        <w:tc>
          <w:tcPr>
            <w:tcW w:w="222" w:type="dxa"/>
            <w:tcBorders>
              <w:top w:val="nil"/>
              <w:left w:val="nil"/>
              <w:bottom w:val="nil"/>
              <w:right w:val="nil"/>
            </w:tcBorders>
            <w:shd w:val="clear" w:color="auto" w:fill="auto"/>
            <w:noWrap/>
            <w:vAlign w:val="center"/>
          </w:tcPr>
          <w:p w14:paraId="336909C1" w14:textId="77777777" w:rsidR="00701333" w:rsidRPr="0015513C" w:rsidRDefault="00701333" w:rsidP="00701333">
            <w:pPr>
              <w:jc w:val="right"/>
              <w:rPr>
                <w:color w:val="0D0D0D"/>
                <w:sz w:val="20"/>
                <w:lang w:eastAsia="ru-RU"/>
              </w:rPr>
            </w:pPr>
          </w:p>
        </w:tc>
        <w:tc>
          <w:tcPr>
            <w:tcW w:w="1548" w:type="dxa"/>
            <w:tcBorders>
              <w:top w:val="nil"/>
              <w:left w:val="nil"/>
              <w:bottom w:val="nil"/>
              <w:right w:val="nil"/>
            </w:tcBorders>
            <w:shd w:val="clear" w:color="auto" w:fill="auto"/>
            <w:noWrap/>
            <w:vAlign w:val="center"/>
          </w:tcPr>
          <w:p w14:paraId="5FA80A0D" w14:textId="785493BE" w:rsidR="00701333" w:rsidRPr="0015513C" w:rsidRDefault="00701333" w:rsidP="00701333">
            <w:pPr>
              <w:jc w:val="right"/>
              <w:rPr>
                <w:color w:val="0D0D0D"/>
                <w:sz w:val="20"/>
                <w:lang w:eastAsia="ru-RU"/>
              </w:rPr>
            </w:pPr>
            <w:r>
              <w:rPr>
                <w:color w:val="000000"/>
                <w:sz w:val="20"/>
              </w:rPr>
              <w:t>19,926</w:t>
            </w:r>
          </w:p>
        </w:tc>
        <w:tc>
          <w:tcPr>
            <w:tcW w:w="222" w:type="dxa"/>
            <w:tcBorders>
              <w:top w:val="nil"/>
              <w:left w:val="nil"/>
              <w:bottom w:val="nil"/>
              <w:right w:val="nil"/>
            </w:tcBorders>
            <w:shd w:val="clear" w:color="auto" w:fill="auto"/>
            <w:noWrap/>
            <w:vAlign w:val="center"/>
          </w:tcPr>
          <w:p w14:paraId="4C9685DD" w14:textId="77777777" w:rsidR="00701333" w:rsidRPr="0015513C" w:rsidRDefault="00701333" w:rsidP="00701333">
            <w:pPr>
              <w:jc w:val="right"/>
              <w:rPr>
                <w:color w:val="0D0D0D"/>
                <w:sz w:val="20"/>
                <w:lang w:eastAsia="ru-RU"/>
              </w:rPr>
            </w:pPr>
          </w:p>
        </w:tc>
        <w:tc>
          <w:tcPr>
            <w:tcW w:w="1715" w:type="dxa"/>
            <w:tcBorders>
              <w:top w:val="nil"/>
              <w:left w:val="nil"/>
              <w:bottom w:val="nil"/>
              <w:right w:val="nil"/>
            </w:tcBorders>
            <w:shd w:val="clear" w:color="auto" w:fill="auto"/>
            <w:noWrap/>
            <w:vAlign w:val="center"/>
          </w:tcPr>
          <w:p w14:paraId="459A53C4" w14:textId="59EB7A03" w:rsidR="00701333" w:rsidRPr="0015513C" w:rsidRDefault="00701333" w:rsidP="00701333">
            <w:pPr>
              <w:jc w:val="right"/>
              <w:rPr>
                <w:color w:val="0D0D0D"/>
                <w:sz w:val="20"/>
                <w:lang w:eastAsia="ru-RU"/>
              </w:rPr>
            </w:pPr>
            <w:r>
              <w:rPr>
                <w:color w:val="000000"/>
                <w:sz w:val="20"/>
              </w:rPr>
              <w:t>5,174</w:t>
            </w:r>
          </w:p>
        </w:tc>
        <w:tc>
          <w:tcPr>
            <w:tcW w:w="222" w:type="dxa"/>
            <w:tcBorders>
              <w:top w:val="nil"/>
              <w:left w:val="nil"/>
              <w:bottom w:val="nil"/>
              <w:right w:val="nil"/>
            </w:tcBorders>
            <w:shd w:val="clear" w:color="auto" w:fill="auto"/>
            <w:noWrap/>
            <w:vAlign w:val="center"/>
          </w:tcPr>
          <w:p w14:paraId="4C8C4FEF" w14:textId="77777777" w:rsidR="00701333" w:rsidRPr="0015513C" w:rsidRDefault="00701333" w:rsidP="00701333">
            <w:pPr>
              <w:jc w:val="right"/>
              <w:rPr>
                <w:color w:val="0D0D0D"/>
                <w:sz w:val="20"/>
                <w:lang w:eastAsia="ru-RU"/>
              </w:rPr>
            </w:pPr>
          </w:p>
        </w:tc>
        <w:tc>
          <w:tcPr>
            <w:tcW w:w="1706" w:type="dxa"/>
            <w:tcBorders>
              <w:top w:val="nil"/>
              <w:left w:val="nil"/>
              <w:bottom w:val="nil"/>
              <w:right w:val="nil"/>
            </w:tcBorders>
            <w:shd w:val="clear" w:color="auto" w:fill="auto"/>
            <w:noWrap/>
            <w:vAlign w:val="center"/>
          </w:tcPr>
          <w:p w14:paraId="3DE35379" w14:textId="5367DE7D" w:rsidR="00701333" w:rsidRPr="0015513C" w:rsidRDefault="00701333" w:rsidP="00701333">
            <w:pPr>
              <w:jc w:val="right"/>
              <w:rPr>
                <w:color w:val="0D0D0D"/>
                <w:sz w:val="20"/>
                <w:lang w:eastAsia="ru-RU"/>
              </w:rPr>
            </w:pPr>
            <w:r>
              <w:rPr>
                <w:color w:val="000000"/>
                <w:sz w:val="20"/>
              </w:rPr>
              <w:t>25,100</w:t>
            </w:r>
          </w:p>
        </w:tc>
      </w:tr>
      <w:tr w:rsidR="00701333" w:rsidRPr="0015513C" w14:paraId="3716FC29" w14:textId="77777777" w:rsidTr="00E32233">
        <w:trPr>
          <w:trHeight w:val="20"/>
        </w:trPr>
        <w:tc>
          <w:tcPr>
            <w:tcW w:w="2636" w:type="dxa"/>
            <w:tcBorders>
              <w:top w:val="nil"/>
              <w:left w:val="nil"/>
              <w:bottom w:val="nil"/>
              <w:right w:val="nil"/>
            </w:tcBorders>
            <w:shd w:val="clear" w:color="auto" w:fill="auto"/>
            <w:noWrap/>
            <w:vAlign w:val="center"/>
          </w:tcPr>
          <w:p w14:paraId="5B94A980" w14:textId="77595E03" w:rsidR="00701333" w:rsidRDefault="00701333" w:rsidP="00701333">
            <w:pPr>
              <w:rPr>
                <w:color w:val="000000"/>
                <w:sz w:val="20"/>
                <w:lang w:eastAsia="ru-RU"/>
              </w:rPr>
            </w:pPr>
            <w:r w:rsidRPr="00701333">
              <w:rPr>
                <w:color w:val="000000"/>
                <w:sz w:val="20"/>
                <w:lang w:eastAsia="ru-RU"/>
              </w:rPr>
              <w:t>Убыток от обесценения</w:t>
            </w:r>
            <w:r w:rsidR="00E32233">
              <w:rPr>
                <w:color w:val="000000"/>
                <w:sz w:val="20"/>
                <w:lang w:eastAsia="ru-RU"/>
              </w:rPr>
              <w:t xml:space="preserve"> (Прим. 9)</w:t>
            </w:r>
          </w:p>
        </w:tc>
        <w:tc>
          <w:tcPr>
            <w:tcW w:w="1214" w:type="dxa"/>
            <w:tcBorders>
              <w:top w:val="nil"/>
              <w:left w:val="nil"/>
              <w:bottom w:val="nil"/>
              <w:right w:val="nil"/>
            </w:tcBorders>
            <w:shd w:val="clear" w:color="auto" w:fill="auto"/>
            <w:noWrap/>
            <w:vAlign w:val="center"/>
          </w:tcPr>
          <w:p w14:paraId="71377893" w14:textId="344F661C" w:rsidR="00701333" w:rsidRDefault="00701333" w:rsidP="00701333">
            <w:pPr>
              <w:jc w:val="right"/>
              <w:rPr>
                <w:color w:val="0D0D0D"/>
                <w:sz w:val="20"/>
                <w:lang w:eastAsia="ru-RU"/>
              </w:rPr>
            </w:pPr>
            <w:r>
              <w:rPr>
                <w:color w:val="000000"/>
                <w:sz w:val="20"/>
              </w:rPr>
              <w:t>(108,637)</w:t>
            </w:r>
          </w:p>
        </w:tc>
        <w:tc>
          <w:tcPr>
            <w:tcW w:w="222" w:type="dxa"/>
            <w:tcBorders>
              <w:top w:val="nil"/>
              <w:left w:val="nil"/>
              <w:bottom w:val="nil"/>
              <w:right w:val="nil"/>
            </w:tcBorders>
            <w:shd w:val="clear" w:color="auto" w:fill="auto"/>
            <w:noWrap/>
            <w:vAlign w:val="center"/>
          </w:tcPr>
          <w:p w14:paraId="7819A0E0" w14:textId="77777777" w:rsidR="00701333" w:rsidRPr="0015513C" w:rsidRDefault="00701333" w:rsidP="00701333">
            <w:pPr>
              <w:jc w:val="right"/>
              <w:rPr>
                <w:color w:val="0D0D0D"/>
                <w:sz w:val="20"/>
                <w:lang w:eastAsia="ru-RU"/>
              </w:rPr>
            </w:pPr>
          </w:p>
        </w:tc>
        <w:tc>
          <w:tcPr>
            <w:tcW w:w="1548" w:type="dxa"/>
            <w:tcBorders>
              <w:top w:val="nil"/>
              <w:left w:val="nil"/>
              <w:bottom w:val="nil"/>
              <w:right w:val="nil"/>
            </w:tcBorders>
            <w:shd w:val="clear" w:color="auto" w:fill="auto"/>
            <w:noWrap/>
            <w:vAlign w:val="center"/>
          </w:tcPr>
          <w:p w14:paraId="0A3DACC9" w14:textId="6627DAA7" w:rsidR="00701333" w:rsidRPr="0015513C" w:rsidRDefault="00701333" w:rsidP="00701333">
            <w:pPr>
              <w:jc w:val="right"/>
              <w:rPr>
                <w:color w:val="0D0D0D"/>
                <w:sz w:val="20"/>
                <w:lang w:eastAsia="ru-RU"/>
              </w:rPr>
            </w:pPr>
            <w:r>
              <w:rPr>
                <w:color w:val="000000"/>
                <w:sz w:val="20"/>
              </w:rPr>
              <w:t>(1,230,375)</w:t>
            </w:r>
          </w:p>
        </w:tc>
        <w:tc>
          <w:tcPr>
            <w:tcW w:w="222" w:type="dxa"/>
            <w:tcBorders>
              <w:top w:val="nil"/>
              <w:left w:val="nil"/>
              <w:bottom w:val="nil"/>
              <w:right w:val="nil"/>
            </w:tcBorders>
            <w:shd w:val="clear" w:color="auto" w:fill="auto"/>
            <w:noWrap/>
            <w:vAlign w:val="center"/>
          </w:tcPr>
          <w:p w14:paraId="7B1A54C9" w14:textId="77777777" w:rsidR="00701333" w:rsidRPr="0015513C" w:rsidRDefault="00701333" w:rsidP="00701333">
            <w:pPr>
              <w:jc w:val="right"/>
              <w:rPr>
                <w:color w:val="0D0D0D"/>
                <w:sz w:val="20"/>
                <w:lang w:eastAsia="ru-RU"/>
              </w:rPr>
            </w:pPr>
          </w:p>
        </w:tc>
        <w:tc>
          <w:tcPr>
            <w:tcW w:w="1715" w:type="dxa"/>
            <w:tcBorders>
              <w:top w:val="nil"/>
              <w:left w:val="nil"/>
              <w:bottom w:val="nil"/>
              <w:right w:val="nil"/>
            </w:tcBorders>
            <w:shd w:val="clear" w:color="auto" w:fill="auto"/>
            <w:noWrap/>
            <w:vAlign w:val="center"/>
          </w:tcPr>
          <w:p w14:paraId="3C33A4F2" w14:textId="13745849" w:rsidR="00701333" w:rsidRPr="0015513C" w:rsidRDefault="00701333" w:rsidP="00701333">
            <w:pPr>
              <w:jc w:val="right"/>
              <w:rPr>
                <w:color w:val="0D0D0D"/>
                <w:sz w:val="20"/>
                <w:lang w:eastAsia="ru-RU"/>
              </w:rPr>
            </w:pPr>
            <w:r>
              <w:rPr>
                <w:color w:val="000000"/>
                <w:sz w:val="20"/>
              </w:rPr>
              <w:t>-</w:t>
            </w:r>
          </w:p>
        </w:tc>
        <w:tc>
          <w:tcPr>
            <w:tcW w:w="222" w:type="dxa"/>
            <w:tcBorders>
              <w:top w:val="nil"/>
              <w:left w:val="nil"/>
              <w:bottom w:val="nil"/>
              <w:right w:val="nil"/>
            </w:tcBorders>
            <w:shd w:val="clear" w:color="auto" w:fill="auto"/>
            <w:noWrap/>
            <w:vAlign w:val="center"/>
          </w:tcPr>
          <w:p w14:paraId="244BB08E" w14:textId="77777777" w:rsidR="00701333" w:rsidRPr="0015513C" w:rsidRDefault="00701333" w:rsidP="00701333">
            <w:pPr>
              <w:jc w:val="right"/>
              <w:rPr>
                <w:color w:val="0D0D0D"/>
                <w:sz w:val="20"/>
                <w:lang w:eastAsia="ru-RU"/>
              </w:rPr>
            </w:pPr>
          </w:p>
        </w:tc>
        <w:tc>
          <w:tcPr>
            <w:tcW w:w="1706" w:type="dxa"/>
            <w:tcBorders>
              <w:top w:val="nil"/>
              <w:left w:val="nil"/>
              <w:bottom w:val="nil"/>
              <w:right w:val="nil"/>
            </w:tcBorders>
            <w:shd w:val="clear" w:color="auto" w:fill="auto"/>
            <w:noWrap/>
            <w:vAlign w:val="center"/>
          </w:tcPr>
          <w:p w14:paraId="06C10CDC" w14:textId="1FF49BAE" w:rsidR="00701333" w:rsidRPr="0015513C" w:rsidRDefault="00701333" w:rsidP="00701333">
            <w:pPr>
              <w:jc w:val="right"/>
              <w:rPr>
                <w:color w:val="0D0D0D"/>
                <w:sz w:val="20"/>
                <w:lang w:eastAsia="ru-RU"/>
              </w:rPr>
            </w:pPr>
            <w:r>
              <w:rPr>
                <w:color w:val="000000"/>
                <w:sz w:val="20"/>
              </w:rPr>
              <w:t>(1,339,012)</w:t>
            </w:r>
          </w:p>
        </w:tc>
      </w:tr>
      <w:tr w:rsidR="00701333" w:rsidRPr="0015513C" w14:paraId="1CFFBF96" w14:textId="77777777" w:rsidTr="00E32233">
        <w:trPr>
          <w:trHeight w:val="20"/>
        </w:trPr>
        <w:tc>
          <w:tcPr>
            <w:tcW w:w="2636" w:type="dxa"/>
            <w:tcBorders>
              <w:top w:val="nil"/>
              <w:left w:val="nil"/>
              <w:bottom w:val="nil"/>
              <w:right w:val="nil"/>
            </w:tcBorders>
            <w:shd w:val="clear" w:color="auto" w:fill="auto"/>
            <w:noWrap/>
            <w:vAlign w:val="center"/>
          </w:tcPr>
          <w:p w14:paraId="4E71163F" w14:textId="435039BC" w:rsidR="00701333" w:rsidRPr="0015513C" w:rsidRDefault="00701333" w:rsidP="00701333">
            <w:pPr>
              <w:rPr>
                <w:color w:val="000000"/>
                <w:sz w:val="20"/>
                <w:lang w:eastAsia="ru-RU"/>
              </w:rPr>
            </w:pPr>
            <w:r>
              <w:rPr>
                <w:color w:val="000000"/>
                <w:sz w:val="20"/>
                <w:lang w:eastAsia="ru-RU"/>
              </w:rPr>
              <w:t>Реализация</w:t>
            </w:r>
          </w:p>
        </w:tc>
        <w:tc>
          <w:tcPr>
            <w:tcW w:w="1214" w:type="dxa"/>
            <w:tcBorders>
              <w:top w:val="nil"/>
              <w:left w:val="nil"/>
              <w:bottom w:val="nil"/>
              <w:right w:val="nil"/>
            </w:tcBorders>
            <w:shd w:val="clear" w:color="auto" w:fill="auto"/>
            <w:noWrap/>
            <w:vAlign w:val="center"/>
          </w:tcPr>
          <w:p w14:paraId="636F41FB" w14:textId="37C38FAE" w:rsidR="00701333" w:rsidRDefault="00701333" w:rsidP="00701333">
            <w:pPr>
              <w:jc w:val="right"/>
              <w:rPr>
                <w:color w:val="0D0D0D"/>
                <w:sz w:val="20"/>
                <w:lang w:eastAsia="ru-RU"/>
              </w:rPr>
            </w:pPr>
            <w:r>
              <w:rPr>
                <w:color w:val="000000"/>
                <w:sz w:val="20"/>
              </w:rPr>
              <w:t>-</w:t>
            </w:r>
          </w:p>
        </w:tc>
        <w:tc>
          <w:tcPr>
            <w:tcW w:w="222" w:type="dxa"/>
            <w:tcBorders>
              <w:top w:val="nil"/>
              <w:left w:val="nil"/>
              <w:bottom w:val="nil"/>
              <w:right w:val="nil"/>
            </w:tcBorders>
            <w:shd w:val="clear" w:color="auto" w:fill="auto"/>
            <w:noWrap/>
            <w:vAlign w:val="center"/>
          </w:tcPr>
          <w:p w14:paraId="3E4324E2" w14:textId="77777777" w:rsidR="00701333" w:rsidRPr="0015513C" w:rsidRDefault="00701333" w:rsidP="00701333">
            <w:pPr>
              <w:jc w:val="right"/>
              <w:rPr>
                <w:color w:val="0D0D0D"/>
                <w:sz w:val="20"/>
                <w:lang w:eastAsia="ru-RU"/>
              </w:rPr>
            </w:pPr>
          </w:p>
        </w:tc>
        <w:tc>
          <w:tcPr>
            <w:tcW w:w="1548" w:type="dxa"/>
            <w:tcBorders>
              <w:top w:val="nil"/>
              <w:left w:val="nil"/>
              <w:bottom w:val="nil"/>
              <w:right w:val="nil"/>
            </w:tcBorders>
            <w:shd w:val="clear" w:color="auto" w:fill="auto"/>
            <w:noWrap/>
            <w:vAlign w:val="center"/>
          </w:tcPr>
          <w:p w14:paraId="30EABEC1" w14:textId="672B3F85" w:rsidR="00701333" w:rsidRPr="0015513C" w:rsidRDefault="00701333" w:rsidP="00701333">
            <w:pPr>
              <w:jc w:val="right"/>
              <w:rPr>
                <w:color w:val="0D0D0D"/>
                <w:sz w:val="20"/>
                <w:lang w:eastAsia="ru-RU"/>
              </w:rPr>
            </w:pPr>
            <w:r>
              <w:rPr>
                <w:color w:val="000000"/>
                <w:sz w:val="20"/>
              </w:rPr>
              <w:t>43,231</w:t>
            </w:r>
          </w:p>
        </w:tc>
        <w:tc>
          <w:tcPr>
            <w:tcW w:w="222" w:type="dxa"/>
            <w:tcBorders>
              <w:top w:val="nil"/>
              <w:left w:val="nil"/>
              <w:bottom w:val="nil"/>
              <w:right w:val="nil"/>
            </w:tcBorders>
            <w:shd w:val="clear" w:color="auto" w:fill="auto"/>
            <w:noWrap/>
            <w:vAlign w:val="center"/>
          </w:tcPr>
          <w:p w14:paraId="38A4C4FC" w14:textId="77777777" w:rsidR="00701333" w:rsidRPr="0015513C" w:rsidRDefault="00701333" w:rsidP="00701333">
            <w:pPr>
              <w:jc w:val="right"/>
              <w:rPr>
                <w:color w:val="0D0D0D"/>
                <w:sz w:val="20"/>
                <w:lang w:eastAsia="ru-RU"/>
              </w:rPr>
            </w:pPr>
          </w:p>
        </w:tc>
        <w:tc>
          <w:tcPr>
            <w:tcW w:w="1715" w:type="dxa"/>
            <w:tcBorders>
              <w:top w:val="nil"/>
              <w:left w:val="nil"/>
              <w:bottom w:val="nil"/>
              <w:right w:val="nil"/>
            </w:tcBorders>
            <w:shd w:val="clear" w:color="auto" w:fill="auto"/>
            <w:noWrap/>
            <w:vAlign w:val="center"/>
          </w:tcPr>
          <w:p w14:paraId="2425CD57" w14:textId="39C8213D" w:rsidR="00701333" w:rsidRPr="0015513C" w:rsidRDefault="00701333" w:rsidP="00701333">
            <w:pPr>
              <w:jc w:val="right"/>
              <w:rPr>
                <w:color w:val="0D0D0D"/>
                <w:sz w:val="20"/>
                <w:lang w:eastAsia="ru-RU"/>
              </w:rPr>
            </w:pPr>
            <w:r>
              <w:rPr>
                <w:color w:val="000000"/>
                <w:sz w:val="20"/>
              </w:rPr>
              <w:t>9,418</w:t>
            </w:r>
          </w:p>
        </w:tc>
        <w:tc>
          <w:tcPr>
            <w:tcW w:w="222" w:type="dxa"/>
            <w:tcBorders>
              <w:top w:val="nil"/>
              <w:left w:val="nil"/>
              <w:bottom w:val="nil"/>
              <w:right w:val="nil"/>
            </w:tcBorders>
            <w:shd w:val="clear" w:color="auto" w:fill="auto"/>
            <w:noWrap/>
            <w:vAlign w:val="center"/>
          </w:tcPr>
          <w:p w14:paraId="59435B9E" w14:textId="77777777" w:rsidR="00701333" w:rsidRPr="0015513C" w:rsidRDefault="00701333" w:rsidP="00701333">
            <w:pPr>
              <w:jc w:val="right"/>
              <w:rPr>
                <w:color w:val="0D0D0D"/>
                <w:sz w:val="20"/>
                <w:lang w:eastAsia="ru-RU"/>
              </w:rPr>
            </w:pPr>
          </w:p>
        </w:tc>
        <w:tc>
          <w:tcPr>
            <w:tcW w:w="1706" w:type="dxa"/>
            <w:tcBorders>
              <w:top w:val="nil"/>
              <w:left w:val="nil"/>
              <w:bottom w:val="nil"/>
              <w:right w:val="nil"/>
            </w:tcBorders>
            <w:shd w:val="clear" w:color="auto" w:fill="auto"/>
            <w:noWrap/>
            <w:vAlign w:val="center"/>
          </w:tcPr>
          <w:p w14:paraId="081EB483" w14:textId="56588E40" w:rsidR="00701333" w:rsidRPr="0015513C" w:rsidRDefault="00701333" w:rsidP="00701333">
            <w:pPr>
              <w:jc w:val="right"/>
              <w:rPr>
                <w:color w:val="0D0D0D"/>
                <w:sz w:val="20"/>
                <w:lang w:eastAsia="ru-RU"/>
              </w:rPr>
            </w:pPr>
            <w:r>
              <w:rPr>
                <w:color w:val="000000"/>
                <w:sz w:val="20"/>
              </w:rPr>
              <w:t>52,649</w:t>
            </w:r>
          </w:p>
        </w:tc>
      </w:tr>
      <w:tr w:rsidR="00701333" w:rsidRPr="0015513C" w14:paraId="63C21AEE" w14:textId="77777777" w:rsidTr="00E32233">
        <w:trPr>
          <w:trHeight w:val="20"/>
        </w:trPr>
        <w:tc>
          <w:tcPr>
            <w:tcW w:w="2636" w:type="dxa"/>
            <w:tcBorders>
              <w:top w:val="nil"/>
              <w:left w:val="nil"/>
              <w:bottom w:val="nil"/>
              <w:right w:val="nil"/>
            </w:tcBorders>
            <w:shd w:val="clear" w:color="auto" w:fill="auto"/>
            <w:noWrap/>
            <w:vAlign w:val="center"/>
            <w:hideMark/>
          </w:tcPr>
          <w:p w14:paraId="67ED5838" w14:textId="55C902A5" w:rsidR="00701333" w:rsidRPr="0015513C" w:rsidRDefault="00701333" w:rsidP="00701333">
            <w:pPr>
              <w:rPr>
                <w:b/>
                <w:bCs/>
                <w:color w:val="000000"/>
                <w:sz w:val="20"/>
                <w:lang w:eastAsia="ru-RU"/>
              </w:rPr>
            </w:pPr>
            <w:r>
              <w:rPr>
                <w:b/>
                <w:bCs/>
                <w:color w:val="000000"/>
                <w:sz w:val="20"/>
                <w:lang w:eastAsia="ru-RU"/>
              </w:rPr>
              <w:t>На 31 декабря 2019</w:t>
            </w:r>
            <w:r w:rsidRPr="0015513C">
              <w:rPr>
                <w:b/>
                <w:bCs/>
                <w:color w:val="000000"/>
                <w:sz w:val="20"/>
                <w:lang w:eastAsia="ru-RU"/>
              </w:rPr>
              <w:t xml:space="preserve"> года</w:t>
            </w:r>
          </w:p>
        </w:tc>
        <w:tc>
          <w:tcPr>
            <w:tcW w:w="1214" w:type="dxa"/>
            <w:tcBorders>
              <w:top w:val="single" w:sz="4" w:space="0" w:color="auto"/>
              <w:left w:val="nil"/>
              <w:bottom w:val="single" w:sz="4" w:space="0" w:color="auto"/>
              <w:right w:val="nil"/>
            </w:tcBorders>
            <w:shd w:val="clear" w:color="auto" w:fill="auto"/>
            <w:noWrap/>
            <w:vAlign w:val="center"/>
          </w:tcPr>
          <w:p w14:paraId="175E4459" w14:textId="765404EE" w:rsidR="00701333" w:rsidRPr="0015513C" w:rsidRDefault="00701333" w:rsidP="00701333">
            <w:pPr>
              <w:jc w:val="right"/>
              <w:rPr>
                <w:color w:val="0D0D0D"/>
                <w:sz w:val="20"/>
                <w:lang w:eastAsia="ru-RU"/>
              </w:rPr>
            </w:pPr>
            <w:r>
              <w:rPr>
                <w:b/>
                <w:bCs/>
                <w:color w:val="000000"/>
                <w:sz w:val="20"/>
              </w:rPr>
              <w:t>(108,637)</w:t>
            </w:r>
          </w:p>
        </w:tc>
        <w:tc>
          <w:tcPr>
            <w:tcW w:w="222" w:type="dxa"/>
            <w:tcBorders>
              <w:top w:val="nil"/>
              <w:left w:val="nil"/>
              <w:bottom w:val="nil"/>
              <w:right w:val="nil"/>
            </w:tcBorders>
            <w:shd w:val="clear" w:color="auto" w:fill="auto"/>
            <w:noWrap/>
            <w:vAlign w:val="center"/>
          </w:tcPr>
          <w:p w14:paraId="1670C24E" w14:textId="77777777" w:rsidR="00701333" w:rsidRPr="0015513C" w:rsidRDefault="00701333" w:rsidP="00701333">
            <w:pPr>
              <w:jc w:val="right"/>
              <w:rPr>
                <w:color w:val="0D0D0D"/>
                <w:sz w:val="20"/>
                <w:lang w:eastAsia="ru-RU"/>
              </w:rPr>
            </w:pPr>
          </w:p>
        </w:tc>
        <w:tc>
          <w:tcPr>
            <w:tcW w:w="1548" w:type="dxa"/>
            <w:tcBorders>
              <w:top w:val="single" w:sz="4" w:space="0" w:color="auto"/>
              <w:left w:val="nil"/>
              <w:bottom w:val="single" w:sz="4" w:space="0" w:color="auto"/>
              <w:right w:val="nil"/>
            </w:tcBorders>
            <w:shd w:val="clear" w:color="auto" w:fill="auto"/>
            <w:noWrap/>
            <w:vAlign w:val="center"/>
          </w:tcPr>
          <w:p w14:paraId="7EDAF81C" w14:textId="0DC3A9D6" w:rsidR="00701333" w:rsidRPr="0015513C" w:rsidRDefault="00701333" w:rsidP="00701333">
            <w:pPr>
              <w:jc w:val="right"/>
              <w:rPr>
                <w:color w:val="0D0D0D"/>
                <w:sz w:val="20"/>
                <w:lang w:eastAsia="ru-RU"/>
              </w:rPr>
            </w:pPr>
            <w:r>
              <w:rPr>
                <w:b/>
                <w:bCs/>
                <w:color w:val="000000"/>
                <w:sz w:val="20"/>
              </w:rPr>
              <w:t>(2,563,524)</w:t>
            </w:r>
          </w:p>
        </w:tc>
        <w:tc>
          <w:tcPr>
            <w:tcW w:w="222" w:type="dxa"/>
            <w:tcBorders>
              <w:top w:val="nil"/>
              <w:left w:val="nil"/>
              <w:bottom w:val="nil"/>
              <w:right w:val="nil"/>
            </w:tcBorders>
            <w:shd w:val="clear" w:color="auto" w:fill="auto"/>
            <w:noWrap/>
            <w:vAlign w:val="center"/>
          </w:tcPr>
          <w:p w14:paraId="316D38D8" w14:textId="77777777" w:rsidR="00701333" w:rsidRPr="0015513C" w:rsidRDefault="00701333" w:rsidP="00701333">
            <w:pPr>
              <w:jc w:val="right"/>
              <w:rPr>
                <w:color w:val="0D0D0D"/>
                <w:sz w:val="20"/>
                <w:lang w:eastAsia="ru-RU"/>
              </w:rPr>
            </w:pPr>
          </w:p>
        </w:tc>
        <w:tc>
          <w:tcPr>
            <w:tcW w:w="1715" w:type="dxa"/>
            <w:tcBorders>
              <w:top w:val="single" w:sz="4" w:space="0" w:color="auto"/>
              <w:left w:val="nil"/>
              <w:bottom w:val="single" w:sz="4" w:space="0" w:color="auto"/>
              <w:right w:val="nil"/>
            </w:tcBorders>
            <w:shd w:val="clear" w:color="auto" w:fill="auto"/>
            <w:noWrap/>
            <w:vAlign w:val="center"/>
          </w:tcPr>
          <w:p w14:paraId="462A74E2" w14:textId="7D28007F" w:rsidR="00701333" w:rsidRPr="0015513C" w:rsidRDefault="00701333" w:rsidP="00701333">
            <w:pPr>
              <w:jc w:val="right"/>
              <w:rPr>
                <w:color w:val="0D0D0D"/>
                <w:sz w:val="20"/>
                <w:lang w:eastAsia="ru-RU"/>
              </w:rPr>
            </w:pPr>
            <w:r>
              <w:rPr>
                <w:b/>
                <w:bCs/>
                <w:color w:val="000000"/>
                <w:sz w:val="20"/>
              </w:rPr>
              <w:t>(597,965)</w:t>
            </w:r>
          </w:p>
        </w:tc>
        <w:tc>
          <w:tcPr>
            <w:tcW w:w="222" w:type="dxa"/>
            <w:tcBorders>
              <w:top w:val="nil"/>
              <w:left w:val="nil"/>
              <w:bottom w:val="nil"/>
              <w:right w:val="nil"/>
            </w:tcBorders>
            <w:shd w:val="clear" w:color="auto" w:fill="auto"/>
            <w:noWrap/>
            <w:vAlign w:val="center"/>
          </w:tcPr>
          <w:p w14:paraId="65D2E7B4" w14:textId="77777777" w:rsidR="00701333" w:rsidRPr="0015513C" w:rsidRDefault="00701333" w:rsidP="00701333">
            <w:pPr>
              <w:jc w:val="right"/>
              <w:rPr>
                <w:color w:val="0D0D0D"/>
                <w:sz w:val="20"/>
                <w:lang w:eastAsia="ru-RU"/>
              </w:rPr>
            </w:pPr>
          </w:p>
        </w:tc>
        <w:tc>
          <w:tcPr>
            <w:tcW w:w="1706" w:type="dxa"/>
            <w:tcBorders>
              <w:top w:val="single" w:sz="4" w:space="0" w:color="auto"/>
              <w:left w:val="nil"/>
              <w:bottom w:val="single" w:sz="4" w:space="0" w:color="auto"/>
              <w:right w:val="nil"/>
            </w:tcBorders>
            <w:shd w:val="clear" w:color="auto" w:fill="auto"/>
            <w:noWrap/>
            <w:vAlign w:val="center"/>
          </w:tcPr>
          <w:p w14:paraId="670FC9EB" w14:textId="1F7A192A" w:rsidR="00701333" w:rsidRPr="0015513C" w:rsidRDefault="00701333" w:rsidP="00701333">
            <w:pPr>
              <w:jc w:val="right"/>
              <w:rPr>
                <w:color w:val="0D0D0D"/>
                <w:sz w:val="20"/>
                <w:lang w:eastAsia="ru-RU"/>
              </w:rPr>
            </w:pPr>
            <w:r>
              <w:rPr>
                <w:b/>
                <w:bCs/>
                <w:color w:val="000000"/>
                <w:sz w:val="20"/>
              </w:rPr>
              <w:t>(3,270,126)</w:t>
            </w:r>
          </w:p>
        </w:tc>
      </w:tr>
      <w:tr w:rsidR="00C00CC5" w:rsidRPr="0015513C" w14:paraId="16FF6EDE" w14:textId="77777777" w:rsidTr="00701333">
        <w:trPr>
          <w:trHeight w:val="300"/>
        </w:trPr>
        <w:tc>
          <w:tcPr>
            <w:tcW w:w="2636" w:type="dxa"/>
            <w:tcBorders>
              <w:top w:val="nil"/>
              <w:left w:val="nil"/>
              <w:bottom w:val="nil"/>
              <w:right w:val="nil"/>
            </w:tcBorders>
            <w:shd w:val="clear" w:color="auto" w:fill="auto"/>
            <w:noWrap/>
            <w:vAlign w:val="bottom"/>
            <w:hideMark/>
          </w:tcPr>
          <w:p w14:paraId="288FFF25" w14:textId="77777777" w:rsidR="00C00CC5" w:rsidRPr="0015513C" w:rsidRDefault="00C00CC5" w:rsidP="00E379F3">
            <w:pPr>
              <w:jc w:val="right"/>
              <w:rPr>
                <w:color w:val="0D0D0D"/>
                <w:sz w:val="20"/>
                <w:lang w:eastAsia="ru-RU"/>
              </w:rPr>
            </w:pPr>
          </w:p>
        </w:tc>
        <w:tc>
          <w:tcPr>
            <w:tcW w:w="1214" w:type="dxa"/>
            <w:tcBorders>
              <w:top w:val="nil"/>
              <w:left w:val="nil"/>
              <w:bottom w:val="nil"/>
              <w:right w:val="nil"/>
            </w:tcBorders>
            <w:shd w:val="clear" w:color="auto" w:fill="auto"/>
            <w:noWrap/>
            <w:vAlign w:val="bottom"/>
          </w:tcPr>
          <w:p w14:paraId="373BEA63" w14:textId="77777777" w:rsidR="00C00CC5" w:rsidRPr="0015513C" w:rsidRDefault="00C00CC5" w:rsidP="00E379F3">
            <w:pPr>
              <w:jc w:val="right"/>
              <w:rPr>
                <w:sz w:val="20"/>
                <w:lang w:eastAsia="ru-RU"/>
              </w:rPr>
            </w:pPr>
          </w:p>
        </w:tc>
        <w:tc>
          <w:tcPr>
            <w:tcW w:w="222" w:type="dxa"/>
            <w:tcBorders>
              <w:top w:val="nil"/>
              <w:left w:val="nil"/>
              <w:bottom w:val="nil"/>
              <w:right w:val="nil"/>
            </w:tcBorders>
            <w:shd w:val="clear" w:color="auto" w:fill="auto"/>
            <w:noWrap/>
            <w:vAlign w:val="bottom"/>
          </w:tcPr>
          <w:p w14:paraId="109B976F" w14:textId="77777777" w:rsidR="00C00CC5" w:rsidRPr="0015513C" w:rsidRDefault="00C00CC5" w:rsidP="00E379F3">
            <w:pPr>
              <w:jc w:val="right"/>
              <w:rPr>
                <w:sz w:val="20"/>
                <w:lang w:eastAsia="ru-RU"/>
              </w:rPr>
            </w:pPr>
          </w:p>
        </w:tc>
        <w:tc>
          <w:tcPr>
            <w:tcW w:w="1548" w:type="dxa"/>
            <w:tcBorders>
              <w:top w:val="nil"/>
              <w:left w:val="nil"/>
              <w:bottom w:val="nil"/>
              <w:right w:val="nil"/>
            </w:tcBorders>
            <w:shd w:val="clear" w:color="auto" w:fill="auto"/>
            <w:noWrap/>
            <w:vAlign w:val="bottom"/>
          </w:tcPr>
          <w:p w14:paraId="3C0D2B08" w14:textId="77777777" w:rsidR="00C00CC5" w:rsidRPr="0015513C" w:rsidRDefault="00C00CC5" w:rsidP="00E379F3">
            <w:pPr>
              <w:jc w:val="right"/>
              <w:rPr>
                <w:sz w:val="20"/>
                <w:lang w:eastAsia="ru-RU"/>
              </w:rPr>
            </w:pPr>
          </w:p>
        </w:tc>
        <w:tc>
          <w:tcPr>
            <w:tcW w:w="222" w:type="dxa"/>
            <w:tcBorders>
              <w:top w:val="nil"/>
              <w:left w:val="nil"/>
              <w:bottom w:val="nil"/>
              <w:right w:val="nil"/>
            </w:tcBorders>
            <w:shd w:val="clear" w:color="auto" w:fill="auto"/>
            <w:noWrap/>
            <w:vAlign w:val="bottom"/>
          </w:tcPr>
          <w:p w14:paraId="6038A41A" w14:textId="77777777" w:rsidR="00C00CC5" w:rsidRPr="0015513C" w:rsidRDefault="00C00CC5" w:rsidP="00E379F3">
            <w:pPr>
              <w:jc w:val="right"/>
              <w:rPr>
                <w:sz w:val="20"/>
                <w:lang w:eastAsia="ru-RU"/>
              </w:rPr>
            </w:pPr>
          </w:p>
        </w:tc>
        <w:tc>
          <w:tcPr>
            <w:tcW w:w="1715" w:type="dxa"/>
            <w:tcBorders>
              <w:top w:val="nil"/>
              <w:left w:val="nil"/>
              <w:bottom w:val="nil"/>
              <w:right w:val="nil"/>
            </w:tcBorders>
            <w:shd w:val="clear" w:color="auto" w:fill="auto"/>
            <w:noWrap/>
            <w:vAlign w:val="bottom"/>
          </w:tcPr>
          <w:p w14:paraId="77FC5D3F" w14:textId="77777777" w:rsidR="00C00CC5" w:rsidRPr="0015513C" w:rsidRDefault="00C00CC5" w:rsidP="00E379F3">
            <w:pPr>
              <w:jc w:val="right"/>
              <w:rPr>
                <w:sz w:val="20"/>
                <w:lang w:eastAsia="ru-RU"/>
              </w:rPr>
            </w:pPr>
          </w:p>
        </w:tc>
        <w:tc>
          <w:tcPr>
            <w:tcW w:w="222" w:type="dxa"/>
            <w:tcBorders>
              <w:top w:val="nil"/>
              <w:left w:val="nil"/>
              <w:bottom w:val="nil"/>
              <w:right w:val="nil"/>
            </w:tcBorders>
            <w:shd w:val="clear" w:color="auto" w:fill="auto"/>
            <w:noWrap/>
            <w:vAlign w:val="bottom"/>
          </w:tcPr>
          <w:p w14:paraId="279237FE" w14:textId="77777777" w:rsidR="00C00CC5" w:rsidRPr="0015513C" w:rsidRDefault="00C00CC5" w:rsidP="00E379F3">
            <w:pPr>
              <w:jc w:val="right"/>
              <w:rPr>
                <w:sz w:val="20"/>
                <w:lang w:eastAsia="ru-RU"/>
              </w:rPr>
            </w:pPr>
          </w:p>
        </w:tc>
        <w:tc>
          <w:tcPr>
            <w:tcW w:w="1706" w:type="dxa"/>
            <w:tcBorders>
              <w:top w:val="nil"/>
              <w:left w:val="nil"/>
              <w:bottom w:val="nil"/>
              <w:right w:val="nil"/>
            </w:tcBorders>
            <w:shd w:val="clear" w:color="auto" w:fill="auto"/>
            <w:noWrap/>
            <w:vAlign w:val="bottom"/>
          </w:tcPr>
          <w:p w14:paraId="2F7AD9BA" w14:textId="77777777" w:rsidR="00C00CC5" w:rsidRPr="0015513C" w:rsidRDefault="00C00CC5" w:rsidP="00E379F3">
            <w:pPr>
              <w:jc w:val="right"/>
              <w:rPr>
                <w:sz w:val="20"/>
                <w:lang w:eastAsia="ru-RU"/>
              </w:rPr>
            </w:pPr>
          </w:p>
        </w:tc>
      </w:tr>
      <w:tr w:rsidR="00C00CC5" w:rsidRPr="0015513C" w14:paraId="7B40F1CB" w14:textId="77777777" w:rsidTr="00701333">
        <w:trPr>
          <w:trHeight w:val="300"/>
        </w:trPr>
        <w:tc>
          <w:tcPr>
            <w:tcW w:w="2636" w:type="dxa"/>
            <w:tcBorders>
              <w:top w:val="nil"/>
              <w:left w:val="nil"/>
              <w:bottom w:val="nil"/>
              <w:right w:val="nil"/>
            </w:tcBorders>
            <w:shd w:val="clear" w:color="auto" w:fill="auto"/>
            <w:vAlign w:val="bottom"/>
            <w:hideMark/>
          </w:tcPr>
          <w:p w14:paraId="604CFA43" w14:textId="77777777" w:rsidR="00C00CC5" w:rsidRPr="0015513C" w:rsidRDefault="00C00CC5" w:rsidP="00C00CC5">
            <w:pPr>
              <w:rPr>
                <w:b/>
                <w:bCs/>
                <w:color w:val="000000"/>
                <w:sz w:val="20"/>
                <w:lang w:eastAsia="ru-RU"/>
              </w:rPr>
            </w:pPr>
            <w:r w:rsidRPr="0015513C">
              <w:rPr>
                <w:b/>
                <w:bCs/>
                <w:color w:val="000000"/>
                <w:sz w:val="20"/>
                <w:lang w:eastAsia="ru-RU"/>
              </w:rPr>
              <w:t>Остаточная стоимость</w:t>
            </w:r>
          </w:p>
        </w:tc>
        <w:tc>
          <w:tcPr>
            <w:tcW w:w="1214" w:type="dxa"/>
            <w:tcBorders>
              <w:top w:val="nil"/>
              <w:left w:val="nil"/>
              <w:bottom w:val="nil"/>
              <w:right w:val="nil"/>
            </w:tcBorders>
            <w:shd w:val="clear" w:color="auto" w:fill="auto"/>
            <w:noWrap/>
            <w:vAlign w:val="bottom"/>
          </w:tcPr>
          <w:p w14:paraId="0429BE5A" w14:textId="77777777" w:rsidR="00C00CC5" w:rsidRPr="0015513C" w:rsidRDefault="00C00CC5" w:rsidP="00E379F3">
            <w:pPr>
              <w:ind w:firstLineChars="100" w:firstLine="200"/>
              <w:jc w:val="right"/>
              <w:rPr>
                <w:b/>
                <w:bCs/>
                <w:color w:val="000000"/>
                <w:sz w:val="20"/>
                <w:lang w:eastAsia="ru-RU"/>
              </w:rPr>
            </w:pPr>
          </w:p>
        </w:tc>
        <w:tc>
          <w:tcPr>
            <w:tcW w:w="222" w:type="dxa"/>
            <w:tcBorders>
              <w:top w:val="nil"/>
              <w:left w:val="nil"/>
              <w:bottom w:val="nil"/>
              <w:right w:val="nil"/>
            </w:tcBorders>
            <w:shd w:val="clear" w:color="auto" w:fill="auto"/>
            <w:noWrap/>
            <w:vAlign w:val="bottom"/>
          </w:tcPr>
          <w:p w14:paraId="50782649" w14:textId="77777777" w:rsidR="00C00CC5" w:rsidRPr="0015513C" w:rsidRDefault="00C00CC5" w:rsidP="00E379F3">
            <w:pPr>
              <w:jc w:val="right"/>
              <w:rPr>
                <w:sz w:val="20"/>
                <w:lang w:eastAsia="ru-RU"/>
              </w:rPr>
            </w:pPr>
          </w:p>
        </w:tc>
        <w:tc>
          <w:tcPr>
            <w:tcW w:w="1548" w:type="dxa"/>
            <w:tcBorders>
              <w:top w:val="nil"/>
              <w:left w:val="nil"/>
              <w:bottom w:val="nil"/>
              <w:right w:val="nil"/>
            </w:tcBorders>
            <w:shd w:val="clear" w:color="auto" w:fill="auto"/>
            <w:noWrap/>
            <w:vAlign w:val="bottom"/>
          </w:tcPr>
          <w:p w14:paraId="2C61A313" w14:textId="77777777" w:rsidR="00C00CC5" w:rsidRPr="0015513C" w:rsidRDefault="00C00CC5" w:rsidP="00E379F3">
            <w:pPr>
              <w:jc w:val="right"/>
              <w:rPr>
                <w:sz w:val="20"/>
                <w:lang w:eastAsia="ru-RU"/>
              </w:rPr>
            </w:pPr>
          </w:p>
        </w:tc>
        <w:tc>
          <w:tcPr>
            <w:tcW w:w="222" w:type="dxa"/>
            <w:tcBorders>
              <w:top w:val="nil"/>
              <w:left w:val="nil"/>
              <w:bottom w:val="nil"/>
              <w:right w:val="nil"/>
            </w:tcBorders>
            <w:shd w:val="clear" w:color="auto" w:fill="auto"/>
            <w:noWrap/>
            <w:vAlign w:val="bottom"/>
          </w:tcPr>
          <w:p w14:paraId="38B9E09A" w14:textId="77777777" w:rsidR="00C00CC5" w:rsidRPr="0015513C" w:rsidRDefault="00C00CC5" w:rsidP="00E379F3">
            <w:pPr>
              <w:jc w:val="right"/>
              <w:rPr>
                <w:sz w:val="20"/>
                <w:lang w:eastAsia="ru-RU"/>
              </w:rPr>
            </w:pPr>
          </w:p>
        </w:tc>
        <w:tc>
          <w:tcPr>
            <w:tcW w:w="1715" w:type="dxa"/>
            <w:tcBorders>
              <w:top w:val="nil"/>
              <w:left w:val="nil"/>
              <w:bottom w:val="nil"/>
              <w:right w:val="nil"/>
            </w:tcBorders>
            <w:shd w:val="clear" w:color="auto" w:fill="auto"/>
            <w:noWrap/>
            <w:vAlign w:val="bottom"/>
          </w:tcPr>
          <w:p w14:paraId="4DEA3F79" w14:textId="77777777" w:rsidR="00C00CC5" w:rsidRPr="0015513C" w:rsidRDefault="00C00CC5" w:rsidP="00E379F3">
            <w:pPr>
              <w:jc w:val="right"/>
              <w:rPr>
                <w:sz w:val="20"/>
                <w:lang w:eastAsia="ru-RU"/>
              </w:rPr>
            </w:pPr>
          </w:p>
        </w:tc>
        <w:tc>
          <w:tcPr>
            <w:tcW w:w="222" w:type="dxa"/>
            <w:tcBorders>
              <w:top w:val="nil"/>
              <w:left w:val="nil"/>
              <w:bottom w:val="nil"/>
              <w:right w:val="nil"/>
            </w:tcBorders>
            <w:shd w:val="clear" w:color="auto" w:fill="auto"/>
            <w:noWrap/>
            <w:vAlign w:val="bottom"/>
          </w:tcPr>
          <w:p w14:paraId="2E91E265" w14:textId="77777777" w:rsidR="00C00CC5" w:rsidRPr="0015513C" w:rsidRDefault="00C00CC5" w:rsidP="00E379F3">
            <w:pPr>
              <w:jc w:val="right"/>
              <w:rPr>
                <w:sz w:val="20"/>
                <w:lang w:eastAsia="ru-RU"/>
              </w:rPr>
            </w:pPr>
          </w:p>
        </w:tc>
        <w:tc>
          <w:tcPr>
            <w:tcW w:w="1706" w:type="dxa"/>
            <w:tcBorders>
              <w:top w:val="nil"/>
              <w:left w:val="nil"/>
              <w:bottom w:val="nil"/>
              <w:right w:val="nil"/>
            </w:tcBorders>
            <w:shd w:val="clear" w:color="auto" w:fill="auto"/>
            <w:noWrap/>
            <w:vAlign w:val="bottom"/>
          </w:tcPr>
          <w:p w14:paraId="2DA70393" w14:textId="77777777" w:rsidR="00C00CC5" w:rsidRPr="0015513C" w:rsidRDefault="00C00CC5" w:rsidP="00E379F3">
            <w:pPr>
              <w:jc w:val="right"/>
              <w:rPr>
                <w:sz w:val="20"/>
                <w:lang w:eastAsia="ru-RU"/>
              </w:rPr>
            </w:pPr>
          </w:p>
        </w:tc>
      </w:tr>
      <w:tr w:rsidR="00701333" w:rsidRPr="0015513C" w14:paraId="1C5C2FE1" w14:textId="77777777" w:rsidTr="00701333">
        <w:trPr>
          <w:trHeight w:val="300"/>
        </w:trPr>
        <w:tc>
          <w:tcPr>
            <w:tcW w:w="2636" w:type="dxa"/>
            <w:tcBorders>
              <w:top w:val="nil"/>
              <w:left w:val="nil"/>
              <w:bottom w:val="nil"/>
              <w:right w:val="nil"/>
            </w:tcBorders>
            <w:shd w:val="clear" w:color="auto" w:fill="auto"/>
            <w:noWrap/>
            <w:vAlign w:val="bottom"/>
            <w:hideMark/>
          </w:tcPr>
          <w:p w14:paraId="0588FF52" w14:textId="7848FCCF" w:rsidR="00701333" w:rsidRPr="0015513C" w:rsidRDefault="00701333" w:rsidP="00701333">
            <w:pPr>
              <w:rPr>
                <w:b/>
                <w:bCs/>
                <w:color w:val="000000"/>
                <w:sz w:val="20"/>
                <w:lang w:eastAsia="ru-RU"/>
              </w:rPr>
            </w:pPr>
            <w:r>
              <w:rPr>
                <w:b/>
                <w:bCs/>
                <w:color w:val="000000"/>
                <w:sz w:val="20"/>
                <w:lang w:eastAsia="ru-RU"/>
              </w:rPr>
              <w:t>На 31 декабря 2018</w:t>
            </w:r>
            <w:r w:rsidRPr="0015513C">
              <w:rPr>
                <w:b/>
                <w:bCs/>
                <w:color w:val="000000"/>
                <w:sz w:val="20"/>
                <w:lang w:eastAsia="ru-RU"/>
              </w:rPr>
              <w:t xml:space="preserve"> года</w:t>
            </w:r>
          </w:p>
        </w:tc>
        <w:tc>
          <w:tcPr>
            <w:tcW w:w="1214" w:type="dxa"/>
            <w:tcBorders>
              <w:top w:val="nil"/>
              <w:left w:val="nil"/>
              <w:bottom w:val="nil"/>
              <w:right w:val="nil"/>
            </w:tcBorders>
            <w:shd w:val="clear" w:color="auto" w:fill="auto"/>
            <w:noWrap/>
            <w:vAlign w:val="bottom"/>
          </w:tcPr>
          <w:p w14:paraId="73B7A8F4" w14:textId="276E888B" w:rsidR="00701333" w:rsidRPr="00E5540B" w:rsidRDefault="00701333" w:rsidP="00701333">
            <w:pPr>
              <w:jc w:val="right"/>
              <w:rPr>
                <w:b/>
                <w:sz w:val="20"/>
                <w:lang w:eastAsia="ru-RU"/>
              </w:rPr>
            </w:pPr>
            <w:r>
              <w:rPr>
                <w:b/>
                <w:bCs/>
                <w:color w:val="000000"/>
                <w:sz w:val="20"/>
              </w:rPr>
              <w:t>49,387,478</w:t>
            </w:r>
          </w:p>
        </w:tc>
        <w:tc>
          <w:tcPr>
            <w:tcW w:w="222" w:type="dxa"/>
            <w:tcBorders>
              <w:top w:val="nil"/>
              <w:left w:val="nil"/>
              <w:bottom w:val="nil"/>
              <w:right w:val="nil"/>
            </w:tcBorders>
            <w:shd w:val="clear" w:color="auto" w:fill="auto"/>
            <w:noWrap/>
            <w:vAlign w:val="bottom"/>
          </w:tcPr>
          <w:p w14:paraId="67D9935F" w14:textId="77777777" w:rsidR="00701333" w:rsidRPr="00E5540B" w:rsidRDefault="00701333" w:rsidP="00701333">
            <w:pPr>
              <w:jc w:val="right"/>
              <w:rPr>
                <w:b/>
                <w:sz w:val="20"/>
                <w:lang w:eastAsia="ru-RU"/>
              </w:rPr>
            </w:pPr>
          </w:p>
        </w:tc>
        <w:tc>
          <w:tcPr>
            <w:tcW w:w="1548" w:type="dxa"/>
            <w:tcBorders>
              <w:top w:val="nil"/>
              <w:left w:val="nil"/>
              <w:bottom w:val="nil"/>
              <w:right w:val="nil"/>
            </w:tcBorders>
            <w:shd w:val="clear" w:color="auto" w:fill="auto"/>
            <w:noWrap/>
            <w:vAlign w:val="bottom"/>
          </w:tcPr>
          <w:p w14:paraId="20F791BC" w14:textId="14A414BA" w:rsidR="00701333" w:rsidRPr="00E5540B" w:rsidRDefault="00701333" w:rsidP="00701333">
            <w:pPr>
              <w:jc w:val="right"/>
              <w:rPr>
                <w:b/>
                <w:sz w:val="20"/>
                <w:lang w:eastAsia="ru-RU"/>
              </w:rPr>
            </w:pPr>
            <w:r>
              <w:rPr>
                <w:b/>
                <w:bCs/>
                <w:color w:val="000000"/>
                <w:sz w:val="20"/>
              </w:rPr>
              <w:t>21,186,389</w:t>
            </w:r>
          </w:p>
        </w:tc>
        <w:tc>
          <w:tcPr>
            <w:tcW w:w="222" w:type="dxa"/>
            <w:tcBorders>
              <w:top w:val="nil"/>
              <w:left w:val="nil"/>
              <w:bottom w:val="nil"/>
              <w:right w:val="nil"/>
            </w:tcBorders>
            <w:shd w:val="clear" w:color="auto" w:fill="auto"/>
            <w:noWrap/>
            <w:vAlign w:val="bottom"/>
          </w:tcPr>
          <w:p w14:paraId="549E9431" w14:textId="77777777" w:rsidR="00701333" w:rsidRPr="00E5540B" w:rsidRDefault="00701333" w:rsidP="00701333">
            <w:pPr>
              <w:jc w:val="right"/>
              <w:rPr>
                <w:b/>
                <w:sz w:val="20"/>
                <w:lang w:eastAsia="ru-RU"/>
              </w:rPr>
            </w:pPr>
          </w:p>
        </w:tc>
        <w:tc>
          <w:tcPr>
            <w:tcW w:w="1715" w:type="dxa"/>
            <w:tcBorders>
              <w:top w:val="nil"/>
              <w:left w:val="nil"/>
              <w:bottom w:val="nil"/>
              <w:right w:val="nil"/>
            </w:tcBorders>
            <w:shd w:val="clear" w:color="auto" w:fill="auto"/>
            <w:noWrap/>
            <w:vAlign w:val="bottom"/>
          </w:tcPr>
          <w:p w14:paraId="62A7ECCC" w14:textId="46062425" w:rsidR="00701333" w:rsidRPr="00E5540B" w:rsidRDefault="00701333" w:rsidP="00701333">
            <w:pPr>
              <w:jc w:val="right"/>
              <w:rPr>
                <w:b/>
                <w:sz w:val="20"/>
                <w:lang w:eastAsia="ru-RU"/>
              </w:rPr>
            </w:pPr>
            <w:r>
              <w:rPr>
                <w:b/>
                <w:bCs/>
                <w:color w:val="000000"/>
                <w:sz w:val="20"/>
              </w:rPr>
              <w:t>12,792,902</w:t>
            </w:r>
          </w:p>
        </w:tc>
        <w:tc>
          <w:tcPr>
            <w:tcW w:w="222" w:type="dxa"/>
            <w:tcBorders>
              <w:top w:val="nil"/>
              <w:left w:val="nil"/>
              <w:bottom w:val="nil"/>
              <w:right w:val="nil"/>
            </w:tcBorders>
            <w:shd w:val="clear" w:color="auto" w:fill="auto"/>
            <w:noWrap/>
            <w:vAlign w:val="bottom"/>
          </w:tcPr>
          <w:p w14:paraId="5F343582" w14:textId="77777777" w:rsidR="00701333" w:rsidRPr="00E5540B" w:rsidRDefault="00701333" w:rsidP="00701333">
            <w:pPr>
              <w:jc w:val="right"/>
              <w:rPr>
                <w:b/>
                <w:sz w:val="20"/>
                <w:lang w:eastAsia="ru-RU"/>
              </w:rPr>
            </w:pPr>
          </w:p>
        </w:tc>
        <w:tc>
          <w:tcPr>
            <w:tcW w:w="1706" w:type="dxa"/>
            <w:tcBorders>
              <w:top w:val="nil"/>
              <w:left w:val="nil"/>
              <w:bottom w:val="nil"/>
              <w:right w:val="nil"/>
            </w:tcBorders>
            <w:shd w:val="clear" w:color="auto" w:fill="auto"/>
            <w:noWrap/>
            <w:vAlign w:val="bottom"/>
          </w:tcPr>
          <w:p w14:paraId="70F5AF8A" w14:textId="26F8B605" w:rsidR="00701333" w:rsidRPr="00E5540B" w:rsidRDefault="00701333" w:rsidP="00701333">
            <w:pPr>
              <w:jc w:val="right"/>
              <w:rPr>
                <w:b/>
                <w:sz w:val="20"/>
                <w:lang w:eastAsia="ru-RU"/>
              </w:rPr>
            </w:pPr>
            <w:r>
              <w:rPr>
                <w:b/>
                <w:bCs/>
                <w:color w:val="000000"/>
                <w:sz w:val="20"/>
              </w:rPr>
              <w:t>83,366,769</w:t>
            </w:r>
          </w:p>
        </w:tc>
      </w:tr>
      <w:tr w:rsidR="00701333" w:rsidRPr="0015513C" w14:paraId="50D3FC7E" w14:textId="77777777" w:rsidTr="00701333">
        <w:trPr>
          <w:trHeight w:val="315"/>
        </w:trPr>
        <w:tc>
          <w:tcPr>
            <w:tcW w:w="2636" w:type="dxa"/>
            <w:tcBorders>
              <w:top w:val="nil"/>
              <w:left w:val="nil"/>
              <w:bottom w:val="nil"/>
              <w:right w:val="nil"/>
            </w:tcBorders>
            <w:shd w:val="clear" w:color="auto" w:fill="auto"/>
            <w:noWrap/>
            <w:vAlign w:val="bottom"/>
            <w:hideMark/>
          </w:tcPr>
          <w:p w14:paraId="17A59033" w14:textId="36713A40" w:rsidR="00701333" w:rsidRPr="0015513C" w:rsidRDefault="00701333" w:rsidP="00701333">
            <w:pPr>
              <w:rPr>
                <w:b/>
                <w:bCs/>
                <w:color w:val="000000"/>
                <w:sz w:val="20"/>
                <w:lang w:eastAsia="ru-RU"/>
              </w:rPr>
            </w:pPr>
            <w:r>
              <w:rPr>
                <w:b/>
                <w:bCs/>
                <w:color w:val="000000"/>
                <w:sz w:val="20"/>
                <w:lang w:eastAsia="ru-RU"/>
              </w:rPr>
              <w:t>На 31 декабря 2019</w:t>
            </w:r>
            <w:r w:rsidRPr="0015513C">
              <w:rPr>
                <w:b/>
                <w:bCs/>
                <w:color w:val="000000"/>
                <w:sz w:val="20"/>
                <w:lang w:eastAsia="ru-RU"/>
              </w:rPr>
              <w:t xml:space="preserve"> года</w:t>
            </w:r>
          </w:p>
        </w:tc>
        <w:tc>
          <w:tcPr>
            <w:tcW w:w="1214" w:type="dxa"/>
            <w:tcBorders>
              <w:top w:val="single" w:sz="4" w:space="0" w:color="auto"/>
              <w:left w:val="nil"/>
              <w:bottom w:val="double" w:sz="6" w:space="0" w:color="auto"/>
              <w:right w:val="nil"/>
            </w:tcBorders>
            <w:shd w:val="clear" w:color="auto" w:fill="auto"/>
            <w:noWrap/>
            <w:vAlign w:val="bottom"/>
          </w:tcPr>
          <w:p w14:paraId="4599B69D" w14:textId="00E98B05" w:rsidR="00701333" w:rsidRPr="00E5540B" w:rsidRDefault="00701333" w:rsidP="00701333">
            <w:pPr>
              <w:jc w:val="right"/>
              <w:rPr>
                <w:b/>
                <w:bCs/>
                <w:color w:val="000000"/>
                <w:sz w:val="20"/>
                <w:lang w:eastAsia="ru-RU"/>
              </w:rPr>
            </w:pPr>
            <w:r>
              <w:rPr>
                <w:b/>
                <w:bCs/>
                <w:color w:val="000000"/>
                <w:sz w:val="20"/>
              </w:rPr>
              <w:t>39,401,792</w:t>
            </w:r>
          </w:p>
        </w:tc>
        <w:tc>
          <w:tcPr>
            <w:tcW w:w="222" w:type="dxa"/>
            <w:tcBorders>
              <w:top w:val="nil"/>
              <w:left w:val="nil"/>
              <w:bottom w:val="nil"/>
              <w:right w:val="nil"/>
            </w:tcBorders>
            <w:shd w:val="clear" w:color="auto" w:fill="auto"/>
            <w:noWrap/>
            <w:vAlign w:val="bottom"/>
          </w:tcPr>
          <w:p w14:paraId="34FF86D1" w14:textId="77777777" w:rsidR="00701333" w:rsidRPr="00E5540B" w:rsidRDefault="00701333" w:rsidP="00701333">
            <w:pPr>
              <w:jc w:val="right"/>
              <w:rPr>
                <w:b/>
                <w:bCs/>
                <w:color w:val="000000"/>
                <w:sz w:val="20"/>
                <w:lang w:eastAsia="ru-RU"/>
              </w:rPr>
            </w:pPr>
          </w:p>
        </w:tc>
        <w:tc>
          <w:tcPr>
            <w:tcW w:w="1548" w:type="dxa"/>
            <w:tcBorders>
              <w:top w:val="single" w:sz="4" w:space="0" w:color="auto"/>
              <w:left w:val="nil"/>
              <w:bottom w:val="double" w:sz="6" w:space="0" w:color="auto"/>
              <w:right w:val="nil"/>
            </w:tcBorders>
            <w:shd w:val="clear" w:color="auto" w:fill="auto"/>
            <w:noWrap/>
            <w:vAlign w:val="bottom"/>
          </w:tcPr>
          <w:p w14:paraId="49E3DB57" w14:textId="695296E8" w:rsidR="00701333" w:rsidRPr="00E5540B" w:rsidRDefault="00701333" w:rsidP="00701333">
            <w:pPr>
              <w:jc w:val="right"/>
              <w:rPr>
                <w:b/>
                <w:bCs/>
                <w:color w:val="000000"/>
                <w:sz w:val="20"/>
                <w:lang w:eastAsia="ru-RU"/>
              </w:rPr>
            </w:pPr>
            <w:r>
              <w:rPr>
                <w:b/>
                <w:bCs/>
                <w:color w:val="000000"/>
                <w:sz w:val="20"/>
              </w:rPr>
              <w:t>18,877,387</w:t>
            </w:r>
          </w:p>
        </w:tc>
        <w:tc>
          <w:tcPr>
            <w:tcW w:w="222" w:type="dxa"/>
            <w:tcBorders>
              <w:top w:val="nil"/>
              <w:left w:val="nil"/>
              <w:bottom w:val="nil"/>
              <w:right w:val="nil"/>
            </w:tcBorders>
            <w:shd w:val="clear" w:color="auto" w:fill="auto"/>
            <w:noWrap/>
            <w:vAlign w:val="bottom"/>
          </w:tcPr>
          <w:p w14:paraId="45626329" w14:textId="77777777" w:rsidR="00701333" w:rsidRPr="00E5540B" w:rsidRDefault="00701333" w:rsidP="00701333">
            <w:pPr>
              <w:jc w:val="right"/>
              <w:rPr>
                <w:b/>
                <w:bCs/>
                <w:color w:val="000000"/>
                <w:sz w:val="20"/>
                <w:lang w:eastAsia="ru-RU"/>
              </w:rPr>
            </w:pPr>
          </w:p>
        </w:tc>
        <w:tc>
          <w:tcPr>
            <w:tcW w:w="1715" w:type="dxa"/>
            <w:tcBorders>
              <w:top w:val="single" w:sz="4" w:space="0" w:color="auto"/>
              <w:left w:val="nil"/>
              <w:bottom w:val="double" w:sz="6" w:space="0" w:color="auto"/>
              <w:right w:val="nil"/>
            </w:tcBorders>
            <w:shd w:val="clear" w:color="auto" w:fill="auto"/>
            <w:noWrap/>
            <w:vAlign w:val="bottom"/>
          </w:tcPr>
          <w:p w14:paraId="6A82EB77" w14:textId="35F56DE4" w:rsidR="00701333" w:rsidRPr="00E5540B" w:rsidRDefault="00701333" w:rsidP="00701333">
            <w:pPr>
              <w:jc w:val="right"/>
              <w:rPr>
                <w:b/>
                <w:bCs/>
                <w:color w:val="000000"/>
                <w:sz w:val="20"/>
                <w:lang w:eastAsia="ru-RU"/>
              </w:rPr>
            </w:pPr>
            <w:r>
              <w:rPr>
                <w:b/>
                <w:bCs/>
                <w:color w:val="000000"/>
                <w:sz w:val="20"/>
              </w:rPr>
              <w:t>14,634,493</w:t>
            </w:r>
          </w:p>
        </w:tc>
        <w:tc>
          <w:tcPr>
            <w:tcW w:w="222" w:type="dxa"/>
            <w:tcBorders>
              <w:top w:val="nil"/>
              <w:left w:val="nil"/>
              <w:bottom w:val="nil"/>
              <w:right w:val="nil"/>
            </w:tcBorders>
            <w:shd w:val="clear" w:color="auto" w:fill="auto"/>
            <w:noWrap/>
            <w:vAlign w:val="bottom"/>
          </w:tcPr>
          <w:p w14:paraId="3B9030B0" w14:textId="77777777" w:rsidR="00701333" w:rsidRPr="00E5540B" w:rsidRDefault="00701333" w:rsidP="00701333">
            <w:pPr>
              <w:jc w:val="right"/>
              <w:rPr>
                <w:b/>
                <w:bCs/>
                <w:color w:val="000000"/>
                <w:sz w:val="20"/>
                <w:lang w:eastAsia="ru-RU"/>
              </w:rPr>
            </w:pPr>
          </w:p>
        </w:tc>
        <w:tc>
          <w:tcPr>
            <w:tcW w:w="1706" w:type="dxa"/>
            <w:tcBorders>
              <w:top w:val="single" w:sz="4" w:space="0" w:color="auto"/>
              <w:left w:val="nil"/>
              <w:bottom w:val="double" w:sz="6" w:space="0" w:color="auto"/>
              <w:right w:val="nil"/>
            </w:tcBorders>
            <w:shd w:val="clear" w:color="auto" w:fill="auto"/>
            <w:noWrap/>
            <w:vAlign w:val="bottom"/>
          </w:tcPr>
          <w:p w14:paraId="25A89E77" w14:textId="6CE2E13C" w:rsidR="00701333" w:rsidRPr="00E5540B" w:rsidRDefault="00701333" w:rsidP="00701333">
            <w:pPr>
              <w:jc w:val="right"/>
              <w:rPr>
                <w:b/>
                <w:bCs/>
                <w:color w:val="000000"/>
                <w:sz w:val="20"/>
                <w:lang w:eastAsia="ru-RU"/>
              </w:rPr>
            </w:pPr>
            <w:r>
              <w:rPr>
                <w:b/>
                <w:bCs/>
                <w:color w:val="000000"/>
                <w:sz w:val="20"/>
              </w:rPr>
              <w:t>72,913,672</w:t>
            </w:r>
          </w:p>
        </w:tc>
      </w:tr>
    </w:tbl>
    <w:p w14:paraId="148D328E" w14:textId="132B1533" w:rsidR="00F06817" w:rsidRDefault="00F06817" w:rsidP="00F06817">
      <w:pPr>
        <w:spacing w:before="240"/>
        <w:jc w:val="both"/>
        <w:rPr>
          <w:rFonts w:eastAsiaTheme="minorEastAsia"/>
          <w:lang w:eastAsia="en-NZ"/>
        </w:rPr>
      </w:pPr>
      <w:r w:rsidRPr="00F06817">
        <w:rPr>
          <w:rFonts w:eastAsiaTheme="minorEastAsia"/>
          <w:lang w:eastAsia="en-NZ"/>
        </w:rPr>
        <w:t xml:space="preserve">На основании </w:t>
      </w:r>
      <w:r>
        <w:rPr>
          <w:rFonts w:eastAsiaTheme="minorEastAsia"/>
          <w:lang w:eastAsia="en-NZ"/>
        </w:rPr>
        <w:t>решения Государственной комиссии по вопросам модернизации экономики Республики Казахстан, земельные участки расположенные в Алатауском, Алмалинском, Бостандыкском, Ауезовском, Медеуском, Наурызбайском районах города Алматы общей площадью 242.9 га, и принадлежащей Группе на праве собственности, подлежат безвозмездной передаче в коммунальную собственность города Алматы.</w:t>
      </w:r>
    </w:p>
    <w:p w14:paraId="76D908BC" w14:textId="2E77BFBD" w:rsidR="00F06817" w:rsidRPr="00F06817" w:rsidRDefault="00F06817" w:rsidP="00F06817">
      <w:pPr>
        <w:spacing w:before="120"/>
        <w:jc w:val="both"/>
        <w:rPr>
          <w:rFonts w:eastAsiaTheme="minorEastAsia"/>
          <w:lang w:eastAsia="en-NZ"/>
        </w:rPr>
      </w:pPr>
      <w:r>
        <w:rPr>
          <w:rFonts w:eastAsiaTheme="minorEastAsia"/>
          <w:lang w:eastAsia="en-NZ"/>
        </w:rPr>
        <w:t xml:space="preserve">Поскольку указанная площадь не является окончательной и будет пересмотрена в связи с необходимостью сегментации части земельных участков, то определить стоимость активов, подлежащих выбытию не предоставляется возможным. Также не определены сроки передачи земельных участков. </w:t>
      </w:r>
    </w:p>
    <w:p w14:paraId="2EAB5218" w14:textId="3E6B9FD8" w:rsidR="002750D5" w:rsidRPr="00FC6422" w:rsidRDefault="002750D5" w:rsidP="00F06817">
      <w:pPr>
        <w:pStyle w:val="20"/>
        <w:numPr>
          <w:ilvl w:val="0"/>
          <w:numId w:val="0"/>
        </w:numPr>
        <w:ind w:left="360" w:hanging="360"/>
      </w:pPr>
      <w:r w:rsidRPr="00FC6422">
        <w:t>Оценка справедливой стоимости</w:t>
      </w:r>
    </w:p>
    <w:p w14:paraId="7D791E0F" w14:textId="77777777" w:rsidR="002750D5" w:rsidRPr="00FC6422" w:rsidRDefault="002750D5" w:rsidP="002750D5">
      <w:pPr>
        <w:pStyle w:val="3"/>
        <w:numPr>
          <w:ilvl w:val="0"/>
          <w:numId w:val="0"/>
        </w:numPr>
        <w:ind w:left="360" w:hanging="360"/>
      </w:pPr>
      <w:r w:rsidRPr="00FC6422">
        <w:t>Иерархия справедливой стоимости</w:t>
      </w:r>
    </w:p>
    <w:p w14:paraId="2A832042" w14:textId="76CBB45B" w:rsidR="002750D5" w:rsidRPr="00FC6422" w:rsidRDefault="002750D5" w:rsidP="002750D5">
      <w:pPr>
        <w:pStyle w:val="Bodycopy95ptSpreads"/>
        <w:jc w:val="both"/>
        <w:rPr>
          <w:rFonts w:ascii="Times New Roman" w:hAnsi="Times New Roman" w:cs="Times New Roman"/>
          <w:color w:val="auto"/>
          <w:sz w:val="22"/>
          <w:szCs w:val="22"/>
          <w:lang w:val="ru-RU"/>
        </w:rPr>
      </w:pPr>
      <w:r w:rsidRPr="00FC6422">
        <w:rPr>
          <w:rFonts w:ascii="Times New Roman" w:hAnsi="Times New Roman" w:cs="Times New Roman"/>
          <w:color w:val="auto"/>
          <w:sz w:val="22"/>
          <w:szCs w:val="22"/>
          <w:lang w:val="ru-RU"/>
        </w:rPr>
        <w:t xml:space="preserve">Справедливая стоимость инвестиционной </w:t>
      </w:r>
      <w:r>
        <w:rPr>
          <w:rFonts w:ascii="Times New Roman" w:hAnsi="Times New Roman" w:cs="Times New Roman"/>
          <w:color w:val="auto"/>
          <w:sz w:val="22"/>
          <w:szCs w:val="22"/>
          <w:lang w:val="ru-RU"/>
        </w:rPr>
        <w:t>собственности</w:t>
      </w:r>
      <w:r w:rsidRPr="00FC6422">
        <w:rPr>
          <w:rFonts w:ascii="Times New Roman" w:hAnsi="Times New Roman" w:cs="Times New Roman"/>
          <w:color w:val="auto"/>
          <w:sz w:val="22"/>
          <w:szCs w:val="22"/>
          <w:lang w:val="ru-RU"/>
        </w:rPr>
        <w:t xml:space="preserve"> определена </w:t>
      </w:r>
      <w:r>
        <w:rPr>
          <w:rFonts w:ascii="Times New Roman" w:hAnsi="Times New Roman" w:cs="Times New Roman"/>
          <w:color w:val="auto"/>
          <w:sz w:val="22"/>
          <w:szCs w:val="22"/>
          <w:lang w:val="ru-RU"/>
        </w:rPr>
        <w:t xml:space="preserve">руководством Группы. </w:t>
      </w:r>
      <w:r w:rsidRPr="00FC6422">
        <w:rPr>
          <w:rFonts w:ascii="Times New Roman" w:hAnsi="Times New Roman" w:cs="Times New Roman"/>
          <w:color w:val="auto"/>
          <w:sz w:val="22"/>
          <w:szCs w:val="22"/>
          <w:lang w:val="ru-RU"/>
        </w:rPr>
        <w:t xml:space="preserve">Оценка справедливой стоимости инвестиционной </w:t>
      </w:r>
      <w:r>
        <w:rPr>
          <w:rFonts w:ascii="Times New Roman" w:hAnsi="Times New Roman" w:cs="Times New Roman"/>
          <w:color w:val="auto"/>
          <w:sz w:val="22"/>
          <w:szCs w:val="22"/>
          <w:lang w:val="ru-RU"/>
        </w:rPr>
        <w:t>собственности</w:t>
      </w:r>
      <w:r w:rsidRPr="00FC6422">
        <w:rPr>
          <w:rFonts w:ascii="Times New Roman" w:hAnsi="Times New Roman" w:cs="Times New Roman"/>
          <w:color w:val="auto"/>
          <w:sz w:val="22"/>
          <w:szCs w:val="22"/>
          <w:lang w:val="ru-RU"/>
        </w:rPr>
        <w:t xml:space="preserve"> отнесена к Уровню 3 иерархии справедливой стоимости на основании исходных данных</w:t>
      </w:r>
      <w:r>
        <w:rPr>
          <w:rFonts w:ascii="Times New Roman" w:hAnsi="Times New Roman" w:cs="Times New Roman"/>
          <w:color w:val="auto"/>
          <w:sz w:val="22"/>
          <w:szCs w:val="22"/>
          <w:lang w:val="ru-RU"/>
        </w:rPr>
        <w:t xml:space="preserve"> для примененных методов оценки.</w:t>
      </w:r>
    </w:p>
    <w:p w14:paraId="037952BB" w14:textId="77777777" w:rsidR="002750D5" w:rsidRPr="00FC6422" w:rsidRDefault="002750D5" w:rsidP="002750D5">
      <w:pPr>
        <w:pStyle w:val="Subhead5Spreads"/>
        <w:widowControl/>
        <w:jc w:val="both"/>
        <w:rPr>
          <w:rFonts w:ascii="Times New Roman" w:hAnsi="Times New Roman" w:cs="Times New Roman"/>
          <w:color w:val="auto"/>
          <w:sz w:val="22"/>
          <w:szCs w:val="22"/>
          <w:lang w:val="ru-RU"/>
        </w:rPr>
      </w:pPr>
      <w:r w:rsidRPr="00FC6422">
        <w:rPr>
          <w:rFonts w:ascii="Times New Roman" w:hAnsi="Times New Roman" w:cs="Times New Roman"/>
          <w:color w:val="auto"/>
          <w:sz w:val="22"/>
          <w:szCs w:val="22"/>
          <w:lang w:val="ru-RU"/>
        </w:rPr>
        <w:t>Методы оценки и существенные ненаблюдаемые исходные данные</w:t>
      </w:r>
    </w:p>
    <w:p w14:paraId="60677FBC" w14:textId="1C673441" w:rsidR="002750D5" w:rsidRDefault="002750D5" w:rsidP="002750D5">
      <w:pPr>
        <w:pStyle w:val="Bodycopy95ptSpreads"/>
        <w:widowControl/>
        <w:jc w:val="both"/>
        <w:rPr>
          <w:rFonts w:ascii="Times New Roman" w:hAnsi="Times New Roman" w:cs="Times New Roman"/>
          <w:color w:val="auto"/>
          <w:sz w:val="22"/>
          <w:szCs w:val="22"/>
          <w:lang w:val="ru-RU"/>
        </w:rPr>
      </w:pPr>
      <w:r w:rsidRPr="00FC6422">
        <w:rPr>
          <w:rFonts w:ascii="Times New Roman" w:hAnsi="Times New Roman" w:cs="Times New Roman"/>
          <w:color w:val="auto"/>
          <w:sz w:val="22"/>
          <w:szCs w:val="22"/>
          <w:lang w:val="ru-RU"/>
        </w:rPr>
        <w:t>Описание метода оценки и существенных ненаблюдаемых исходных данных, которые были применены при оценке справедливой стоимости инвестиционной недвижимости, представлено в таблице ниже.</w:t>
      </w:r>
    </w:p>
    <w:p w14:paraId="3E4C7130" w14:textId="072BED46" w:rsidR="00F06817" w:rsidRDefault="00F06817" w:rsidP="002750D5">
      <w:pPr>
        <w:pStyle w:val="Bodycopy95ptSpreads"/>
        <w:widowControl/>
        <w:jc w:val="both"/>
        <w:rPr>
          <w:rFonts w:ascii="Times New Roman" w:hAnsi="Times New Roman" w:cs="Times New Roman"/>
          <w:color w:val="auto"/>
          <w:sz w:val="22"/>
          <w:szCs w:val="22"/>
          <w:lang w:val="ru-RU"/>
        </w:rPr>
      </w:pPr>
    </w:p>
    <w:p w14:paraId="3B3A3BD2" w14:textId="3705E175" w:rsidR="00F06817" w:rsidRDefault="00F06817" w:rsidP="002750D5">
      <w:pPr>
        <w:pStyle w:val="Bodycopy95ptSpreads"/>
        <w:widowControl/>
        <w:jc w:val="both"/>
        <w:rPr>
          <w:rFonts w:ascii="Times New Roman" w:hAnsi="Times New Roman" w:cs="Times New Roman"/>
          <w:color w:val="auto"/>
          <w:sz w:val="22"/>
          <w:szCs w:val="22"/>
          <w:lang w:val="ru-RU"/>
        </w:rPr>
      </w:pPr>
    </w:p>
    <w:p w14:paraId="77A70AE2" w14:textId="79A103FD" w:rsidR="00F06817" w:rsidRDefault="00F06817" w:rsidP="002750D5">
      <w:pPr>
        <w:pStyle w:val="Bodycopy95ptSpreads"/>
        <w:widowControl/>
        <w:jc w:val="both"/>
        <w:rPr>
          <w:rFonts w:ascii="Times New Roman" w:hAnsi="Times New Roman" w:cs="Times New Roman"/>
          <w:color w:val="auto"/>
          <w:sz w:val="22"/>
          <w:szCs w:val="22"/>
          <w:lang w:val="ru-RU"/>
        </w:rPr>
      </w:pPr>
    </w:p>
    <w:p w14:paraId="31230768" w14:textId="1C8551B6" w:rsidR="00F06817" w:rsidRDefault="00F06817" w:rsidP="002750D5">
      <w:pPr>
        <w:pStyle w:val="Bodycopy95ptSpreads"/>
        <w:widowControl/>
        <w:jc w:val="both"/>
        <w:rPr>
          <w:rFonts w:ascii="Times New Roman" w:hAnsi="Times New Roman" w:cs="Times New Roman"/>
          <w:color w:val="auto"/>
          <w:sz w:val="22"/>
          <w:szCs w:val="22"/>
          <w:lang w:val="ru-RU"/>
        </w:rPr>
      </w:pPr>
    </w:p>
    <w:p w14:paraId="419C79ED" w14:textId="1AF30D63" w:rsidR="00F06817" w:rsidRDefault="00F06817" w:rsidP="002750D5">
      <w:pPr>
        <w:pStyle w:val="Bodycopy95ptSpreads"/>
        <w:widowControl/>
        <w:jc w:val="both"/>
        <w:rPr>
          <w:rFonts w:ascii="Times New Roman" w:hAnsi="Times New Roman" w:cs="Times New Roman"/>
          <w:color w:val="auto"/>
          <w:sz w:val="22"/>
          <w:szCs w:val="22"/>
          <w:lang w:val="ru-RU"/>
        </w:rPr>
      </w:pPr>
    </w:p>
    <w:p w14:paraId="79555C23" w14:textId="6BF49960" w:rsidR="00F06817" w:rsidRDefault="00F06817" w:rsidP="002750D5">
      <w:pPr>
        <w:pStyle w:val="Bodycopy95ptSpreads"/>
        <w:widowControl/>
        <w:jc w:val="both"/>
        <w:rPr>
          <w:rFonts w:ascii="Times New Roman" w:hAnsi="Times New Roman" w:cs="Times New Roman"/>
          <w:color w:val="auto"/>
          <w:sz w:val="22"/>
          <w:szCs w:val="22"/>
          <w:lang w:val="ru-RU"/>
        </w:rPr>
      </w:pPr>
    </w:p>
    <w:p w14:paraId="21ACE63F" w14:textId="35B92B73" w:rsidR="00F06817" w:rsidRDefault="00F06817" w:rsidP="002750D5">
      <w:pPr>
        <w:pStyle w:val="Bodycopy95ptSpreads"/>
        <w:widowControl/>
        <w:jc w:val="both"/>
        <w:rPr>
          <w:rFonts w:ascii="Times New Roman" w:hAnsi="Times New Roman" w:cs="Times New Roman"/>
          <w:color w:val="auto"/>
          <w:sz w:val="22"/>
          <w:szCs w:val="22"/>
          <w:lang w:val="ru-RU"/>
        </w:rPr>
      </w:pPr>
    </w:p>
    <w:p w14:paraId="1BC4BA3D" w14:textId="7C0DC4D1" w:rsidR="00F06817" w:rsidRDefault="00F06817" w:rsidP="002750D5">
      <w:pPr>
        <w:pStyle w:val="Bodycopy95ptSpreads"/>
        <w:widowControl/>
        <w:jc w:val="both"/>
        <w:rPr>
          <w:rFonts w:ascii="Times New Roman" w:hAnsi="Times New Roman" w:cs="Times New Roman"/>
          <w:color w:val="auto"/>
          <w:sz w:val="22"/>
          <w:szCs w:val="22"/>
          <w:lang w:val="ru-RU"/>
        </w:rPr>
      </w:pPr>
    </w:p>
    <w:p w14:paraId="37446D8D" w14:textId="6C740730" w:rsidR="00F06817" w:rsidRDefault="00F06817" w:rsidP="002750D5">
      <w:pPr>
        <w:pStyle w:val="Bodycopy95ptSpreads"/>
        <w:widowControl/>
        <w:jc w:val="both"/>
        <w:rPr>
          <w:rFonts w:ascii="Times New Roman" w:hAnsi="Times New Roman" w:cs="Times New Roman"/>
          <w:color w:val="auto"/>
          <w:sz w:val="22"/>
          <w:szCs w:val="22"/>
          <w:lang w:val="ru-RU"/>
        </w:rPr>
      </w:pPr>
    </w:p>
    <w:p w14:paraId="3A44B659" w14:textId="645B6D13" w:rsidR="00F06817" w:rsidRDefault="00F06817" w:rsidP="002750D5">
      <w:pPr>
        <w:pStyle w:val="Bodycopy95ptSpreads"/>
        <w:widowControl/>
        <w:jc w:val="both"/>
        <w:rPr>
          <w:rFonts w:ascii="Times New Roman" w:hAnsi="Times New Roman" w:cs="Times New Roman"/>
          <w:color w:val="auto"/>
          <w:sz w:val="22"/>
          <w:szCs w:val="22"/>
          <w:lang w:val="ru-RU"/>
        </w:rPr>
      </w:pPr>
    </w:p>
    <w:p w14:paraId="6A9297FB" w14:textId="53E9F294" w:rsidR="00F06817" w:rsidRPr="00D15358" w:rsidRDefault="00F06817" w:rsidP="00F06817">
      <w:pPr>
        <w:pStyle w:val="1"/>
        <w:spacing w:line="240" w:lineRule="auto"/>
        <w:ind w:hanging="851"/>
        <w:rPr>
          <w:sz w:val="24"/>
          <w:szCs w:val="24"/>
        </w:rPr>
      </w:pPr>
      <w:r w:rsidRPr="00D15358">
        <w:rPr>
          <w:sz w:val="24"/>
          <w:szCs w:val="24"/>
        </w:rPr>
        <w:lastRenderedPageBreak/>
        <w:t>2</w:t>
      </w:r>
      <w:r>
        <w:rPr>
          <w:sz w:val="24"/>
          <w:szCs w:val="24"/>
        </w:rPr>
        <w:t>1</w:t>
      </w:r>
      <w:r w:rsidRPr="00D15358">
        <w:rPr>
          <w:sz w:val="24"/>
          <w:szCs w:val="24"/>
        </w:rPr>
        <w:t>.</w:t>
      </w:r>
      <w:r w:rsidRPr="00D15358">
        <w:rPr>
          <w:sz w:val="24"/>
          <w:szCs w:val="24"/>
        </w:rPr>
        <w:tab/>
        <w:t>Инвестиционная собственность</w:t>
      </w:r>
      <w:r>
        <w:rPr>
          <w:sz w:val="24"/>
          <w:szCs w:val="24"/>
        </w:rPr>
        <w:t>, продолжение</w:t>
      </w:r>
    </w:p>
    <w:tbl>
      <w:tblPr>
        <w:tblW w:w="5000" w:type="pct"/>
        <w:tblLayout w:type="fixed"/>
        <w:tblCellMar>
          <w:left w:w="0" w:type="dxa"/>
          <w:right w:w="0" w:type="dxa"/>
        </w:tblCellMar>
        <w:tblLook w:val="0000" w:firstRow="0" w:lastRow="0" w:firstColumn="0" w:lastColumn="0" w:noHBand="0" w:noVBand="0"/>
      </w:tblPr>
      <w:tblGrid>
        <w:gridCol w:w="3021"/>
        <w:gridCol w:w="217"/>
        <w:gridCol w:w="3022"/>
        <w:gridCol w:w="217"/>
        <w:gridCol w:w="3020"/>
      </w:tblGrid>
      <w:tr w:rsidR="002750D5" w:rsidRPr="00DB2CDD" w14:paraId="1A6D0F4B" w14:textId="77777777" w:rsidTr="002750D5">
        <w:trPr>
          <w:cantSplit/>
          <w:tblHeader/>
        </w:trPr>
        <w:tc>
          <w:tcPr>
            <w:tcW w:w="1591" w:type="pct"/>
            <w:tcBorders>
              <w:bottom w:val="single" w:sz="4" w:space="0" w:color="auto"/>
            </w:tcBorders>
            <w:vAlign w:val="bottom"/>
          </w:tcPr>
          <w:p w14:paraId="5F23A3C1" w14:textId="77777777" w:rsidR="002750D5" w:rsidRPr="00FC6422" w:rsidRDefault="002750D5" w:rsidP="002750D5">
            <w:pPr>
              <w:pStyle w:val="tabletext0"/>
              <w:rPr>
                <w:b/>
                <w:bCs/>
              </w:rPr>
            </w:pPr>
            <w:r w:rsidRPr="00FC6422">
              <w:rPr>
                <w:b/>
                <w:szCs w:val="20"/>
              </w:rPr>
              <w:t>Метод оценки</w:t>
            </w:r>
          </w:p>
        </w:tc>
        <w:tc>
          <w:tcPr>
            <w:tcW w:w="114" w:type="pct"/>
            <w:tcBorders>
              <w:bottom w:val="single" w:sz="4" w:space="0" w:color="auto"/>
            </w:tcBorders>
            <w:vAlign w:val="bottom"/>
          </w:tcPr>
          <w:p w14:paraId="754E0E1C" w14:textId="77777777" w:rsidR="002750D5" w:rsidRPr="00FC6422" w:rsidRDefault="002750D5" w:rsidP="002750D5">
            <w:pPr>
              <w:pStyle w:val="tabletext0"/>
              <w:jc w:val="center"/>
              <w:rPr>
                <w:b/>
                <w:bCs/>
              </w:rPr>
            </w:pPr>
          </w:p>
        </w:tc>
        <w:tc>
          <w:tcPr>
            <w:tcW w:w="1591" w:type="pct"/>
            <w:tcBorders>
              <w:bottom w:val="single" w:sz="4" w:space="0" w:color="auto"/>
            </w:tcBorders>
            <w:vAlign w:val="bottom"/>
          </w:tcPr>
          <w:p w14:paraId="4E8030B2" w14:textId="77777777" w:rsidR="002750D5" w:rsidRPr="00FC6422" w:rsidRDefault="002750D5" w:rsidP="002750D5">
            <w:pPr>
              <w:pStyle w:val="tabletext0"/>
              <w:jc w:val="center"/>
              <w:rPr>
                <w:b/>
                <w:bCs/>
              </w:rPr>
            </w:pPr>
            <w:r w:rsidRPr="00FC6422">
              <w:rPr>
                <w:b/>
                <w:szCs w:val="20"/>
              </w:rPr>
              <w:t>Существенные ненаблюдаемые исходные данные</w:t>
            </w:r>
          </w:p>
        </w:tc>
        <w:tc>
          <w:tcPr>
            <w:tcW w:w="114" w:type="pct"/>
            <w:tcBorders>
              <w:bottom w:val="single" w:sz="4" w:space="0" w:color="auto"/>
            </w:tcBorders>
            <w:vAlign w:val="bottom"/>
          </w:tcPr>
          <w:p w14:paraId="26D9057E" w14:textId="77777777" w:rsidR="002750D5" w:rsidRPr="00FC6422" w:rsidRDefault="002750D5" w:rsidP="002750D5">
            <w:pPr>
              <w:pStyle w:val="tabletext0"/>
              <w:jc w:val="center"/>
              <w:rPr>
                <w:b/>
                <w:bCs/>
              </w:rPr>
            </w:pPr>
          </w:p>
        </w:tc>
        <w:tc>
          <w:tcPr>
            <w:tcW w:w="1590" w:type="pct"/>
            <w:tcBorders>
              <w:bottom w:val="single" w:sz="4" w:space="0" w:color="auto"/>
            </w:tcBorders>
            <w:vAlign w:val="bottom"/>
          </w:tcPr>
          <w:p w14:paraId="6EB46AAB" w14:textId="77777777" w:rsidR="002750D5" w:rsidRPr="00FC6422" w:rsidRDefault="002750D5" w:rsidP="002750D5">
            <w:pPr>
              <w:pStyle w:val="tabletext0"/>
              <w:jc w:val="center"/>
              <w:rPr>
                <w:b/>
                <w:bCs/>
              </w:rPr>
            </w:pPr>
            <w:r w:rsidRPr="00FC6422">
              <w:rPr>
                <w:b/>
                <w:szCs w:val="20"/>
              </w:rPr>
              <w:t xml:space="preserve">Взаимосвязь между основными ненаблюдаемыми исходными данными и оценкой справедливой стоимости </w:t>
            </w:r>
          </w:p>
        </w:tc>
      </w:tr>
      <w:tr w:rsidR="002750D5" w:rsidRPr="00DB2CDD" w14:paraId="0E25BA95" w14:textId="77777777" w:rsidTr="002750D5">
        <w:trPr>
          <w:cantSplit/>
        </w:trPr>
        <w:tc>
          <w:tcPr>
            <w:tcW w:w="1591" w:type="pct"/>
            <w:tcBorders>
              <w:top w:val="single" w:sz="4" w:space="0" w:color="auto"/>
            </w:tcBorders>
          </w:tcPr>
          <w:p w14:paraId="78EE96AE" w14:textId="13EB6F06" w:rsidR="002750D5" w:rsidRPr="00F06817" w:rsidRDefault="002750D5" w:rsidP="00F06817">
            <w:pPr>
              <w:pStyle w:val="tabletext0"/>
              <w:ind w:left="57"/>
              <w:rPr>
                <w:szCs w:val="20"/>
              </w:rPr>
            </w:pPr>
            <w:r w:rsidRPr="00FC6422">
              <w:rPr>
                <w:i/>
                <w:iCs/>
                <w:szCs w:val="20"/>
              </w:rPr>
              <w:t>Дисконтированные потоки денежных средств</w:t>
            </w:r>
            <w:r w:rsidRPr="00FC6422">
              <w:rPr>
                <w:szCs w:val="20"/>
              </w:rPr>
              <w:t>: в рамках данной модели рассматривается приведенная стоимость чистых денежных потоков, генерируемых недвижимостью, с учетом ожид</w:t>
            </w:r>
            <w:r>
              <w:rPr>
                <w:szCs w:val="20"/>
              </w:rPr>
              <w:t>аемого роста арендных платежей, показателя заполняемости</w:t>
            </w:r>
            <w:r w:rsidRPr="00FC6422">
              <w:rPr>
                <w:szCs w:val="20"/>
              </w:rPr>
              <w:t xml:space="preserve">, </w:t>
            </w:r>
            <w:r>
              <w:rPr>
                <w:szCs w:val="20"/>
              </w:rPr>
              <w:t>а также расходы, связанные с получением прибыли от сдачи недвижимости в аренду в течении 5-ти лет. По истечению 5-ти лет предусмотрена терминальная стоимость.</w:t>
            </w:r>
            <w:r w:rsidRPr="00FC6422">
              <w:rPr>
                <w:szCs w:val="20"/>
              </w:rPr>
              <w:t xml:space="preserve"> </w:t>
            </w:r>
            <w:r w:rsidRPr="00AF37AC">
              <w:rPr>
                <w:szCs w:val="20"/>
              </w:rPr>
              <w:t>В отношении данных прогнозируемых денежных потоков применяется ставка дисконтирования, определенная на основе рыночн</w:t>
            </w:r>
            <w:r w:rsidR="00F06817">
              <w:rPr>
                <w:szCs w:val="20"/>
              </w:rPr>
              <w:t>ых данных.</w:t>
            </w:r>
          </w:p>
        </w:tc>
        <w:tc>
          <w:tcPr>
            <w:tcW w:w="114" w:type="pct"/>
            <w:tcBorders>
              <w:top w:val="single" w:sz="4" w:space="0" w:color="auto"/>
            </w:tcBorders>
            <w:vAlign w:val="bottom"/>
          </w:tcPr>
          <w:p w14:paraId="7417959B" w14:textId="77777777" w:rsidR="002750D5" w:rsidRPr="00FC6422" w:rsidRDefault="002750D5" w:rsidP="002750D5">
            <w:pPr>
              <w:pStyle w:val="tabletext0"/>
              <w:tabs>
                <w:tab w:val="decimal" w:pos="1049"/>
              </w:tabs>
              <w:ind w:right="57"/>
            </w:pPr>
          </w:p>
        </w:tc>
        <w:tc>
          <w:tcPr>
            <w:tcW w:w="1591" w:type="pct"/>
            <w:tcBorders>
              <w:top w:val="single" w:sz="4" w:space="0" w:color="auto"/>
            </w:tcBorders>
          </w:tcPr>
          <w:p w14:paraId="47D35A03" w14:textId="77777777" w:rsidR="002750D5" w:rsidRPr="008C5E56" w:rsidRDefault="002750D5" w:rsidP="002750D5">
            <w:pPr>
              <w:pStyle w:val="FootnotebulletblackSpreads"/>
              <w:widowControl/>
              <w:rPr>
                <w:rFonts w:ascii="Times New Roman" w:hAnsi="Times New Roman" w:cs="Times New Roman"/>
                <w:color w:val="auto"/>
                <w:sz w:val="20"/>
                <w:szCs w:val="20"/>
                <w:lang w:val="ru-RU"/>
              </w:rPr>
            </w:pPr>
            <w:r w:rsidRPr="008C5E56">
              <w:rPr>
                <w:rFonts w:ascii="Times New Roman" w:hAnsi="Times New Roman" w:cs="Times New Roman"/>
                <w:color w:val="auto"/>
                <w:sz w:val="20"/>
                <w:szCs w:val="20"/>
                <w:lang w:val="ru-RU"/>
              </w:rPr>
              <w:t xml:space="preserve">Ожидаемый темп роста рыночных арендных платежей (5–6%, средневзвешенный темп роста 5,5%). </w:t>
            </w:r>
          </w:p>
          <w:p w14:paraId="123104ED" w14:textId="77777777" w:rsidR="002750D5" w:rsidRPr="008C5E56" w:rsidRDefault="002750D5" w:rsidP="002750D5">
            <w:pPr>
              <w:pStyle w:val="FootnotebulletblackSpreads"/>
              <w:widowControl/>
              <w:rPr>
                <w:rFonts w:ascii="Times New Roman" w:hAnsi="Times New Roman" w:cs="Times New Roman"/>
                <w:color w:val="auto"/>
                <w:sz w:val="20"/>
                <w:szCs w:val="20"/>
                <w:lang w:val="ru-RU"/>
              </w:rPr>
            </w:pPr>
            <w:r w:rsidRPr="008C5E56">
              <w:rPr>
                <w:rFonts w:ascii="Times New Roman" w:hAnsi="Times New Roman" w:cs="Times New Roman"/>
                <w:color w:val="auto"/>
                <w:sz w:val="20"/>
                <w:szCs w:val="20"/>
                <w:lang w:val="ru-RU"/>
              </w:rPr>
              <w:t>Ставки дисконтирования (14,72%).</w:t>
            </w:r>
          </w:p>
          <w:p w14:paraId="7D96B7C9" w14:textId="77777777" w:rsidR="002750D5" w:rsidRPr="008C5E56" w:rsidRDefault="002750D5" w:rsidP="002750D5">
            <w:pPr>
              <w:pStyle w:val="FootnotebulletblackSpreads"/>
              <w:widowControl/>
              <w:rPr>
                <w:rFonts w:ascii="Times New Roman" w:hAnsi="Times New Roman" w:cs="Times New Roman"/>
                <w:color w:val="auto"/>
                <w:sz w:val="20"/>
                <w:szCs w:val="20"/>
                <w:lang w:val="ru-RU"/>
              </w:rPr>
            </w:pPr>
            <w:r w:rsidRPr="008C5E56">
              <w:rPr>
                <w:rFonts w:ascii="Times New Roman" w:hAnsi="Times New Roman" w:cs="Times New Roman"/>
                <w:color w:val="auto"/>
                <w:sz w:val="20"/>
                <w:szCs w:val="20"/>
                <w:lang w:val="ru-RU"/>
              </w:rPr>
              <w:t>Ожидаемые арендные платежи (от 1,215 тенге до 42,097 тенге)</w:t>
            </w:r>
          </w:p>
        </w:tc>
        <w:tc>
          <w:tcPr>
            <w:tcW w:w="114" w:type="pct"/>
            <w:tcBorders>
              <w:top w:val="single" w:sz="4" w:space="0" w:color="auto"/>
            </w:tcBorders>
            <w:vAlign w:val="bottom"/>
          </w:tcPr>
          <w:p w14:paraId="1A1582FF" w14:textId="77777777" w:rsidR="002750D5" w:rsidRPr="008C5E56" w:rsidRDefault="002750D5" w:rsidP="002750D5">
            <w:pPr>
              <w:pStyle w:val="tabletext0"/>
              <w:tabs>
                <w:tab w:val="decimal" w:pos="1049"/>
              </w:tabs>
              <w:ind w:right="57"/>
            </w:pPr>
          </w:p>
        </w:tc>
        <w:tc>
          <w:tcPr>
            <w:tcW w:w="1590" w:type="pct"/>
            <w:tcBorders>
              <w:top w:val="single" w:sz="4" w:space="0" w:color="auto"/>
            </w:tcBorders>
          </w:tcPr>
          <w:p w14:paraId="464F368B" w14:textId="77777777" w:rsidR="002750D5" w:rsidRPr="00FC6422" w:rsidRDefault="002750D5" w:rsidP="002750D5">
            <w:pPr>
              <w:pStyle w:val="FootnotetextblackSpreads"/>
              <w:widowControl/>
              <w:rPr>
                <w:rFonts w:ascii="Times New Roman" w:hAnsi="Times New Roman" w:cs="Times New Roman"/>
                <w:color w:val="auto"/>
                <w:sz w:val="20"/>
                <w:szCs w:val="20"/>
                <w:lang w:val="ru-RU"/>
              </w:rPr>
            </w:pPr>
            <w:r w:rsidRPr="00FC6422">
              <w:rPr>
                <w:rFonts w:ascii="Times New Roman" w:hAnsi="Times New Roman" w:cs="Times New Roman"/>
                <w:color w:val="auto"/>
                <w:sz w:val="20"/>
                <w:szCs w:val="20"/>
                <w:lang w:val="ru-RU"/>
              </w:rPr>
              <w:t>Расчетная справедливая стоимость увеличивается (уменьшается), если:</w:t>
            </w:r>
          </w:p>
          <w:p w14:paraId="67EC5E64" w14:textId="77777777" w:rsidR="002750D5" w:rsidRPr="00FC6422" w:rsidRDefault="002750D5" w:rsidP="002750D5">
            <w:pPr>
              <w:pStyle w:val="FootnotebulletblackSpreads"/>
              <w:widowControl/>
              <w:rPr>
                <w:rFonts w:ascii="Times New Roman" w:hAnsi="Times New Roman" w:cs="Times New Roman"/>
                <w:color w:val="auto"/>
                <w:sz w:val="20"/>
                <w:szCs w:val="20"/>
                <w:lang w:val="ru-RU"/>
              </w:rPr>
            </w:pPr>
            <w:r w:rsidRPr="00FC6422">
              <w:rPr>
                <w:rFonts w:ascii="Times New Roman" w:hAnsi="Times New Roman" w:cs="Times New Roman"/>
                <w:color w:val="auto"/>
                <w:sz w:val="20"/>
                <w:szCs w:val="20"/>
                <w:lang w:val="ru-RU"/>
              </w:rPr>
              <w:t xml:space="preserve">Ожидаемый темп роста рыночных арендных платежей будет выше (ниже); </w:t>
            </w:r>
          </w:p>
          <w:p w14:paraId="71EE11BE" w14:textId="77777777" w:rsidR="002750D5" w:rsidRPr="00FC6422" w:rsidRDefault="002750D5" w:rsidP="002750D5">
            <w:pPr>
              <w:pStyle w:val="FootnotebulletblackSpreads"/>
              <w:widowControl/>
              <w:rPr>
                <w:rFonts w:ascii="Times New Roman" w:hAnsi="Times New Roman" w:cs="Times New Roman"/>
                <w:color w:val="auto"/>
                <w:sz w:val="20"/>
                <w:szCs w:val="20"/>
                <w:lang w:val="ru-RU"/>
              </w:rPr>
            </w:pPr>
            <w:r w:rsidRPr="00FC6422">
              <w:rPr>
                <w:rFonts w:ascii="Times New Roman" w:hAnsi="Times New Roman" w:cs="Times New Roman"/>
                <w:color w:val="auto"/>
                <w:sz w:val="20"/>
                <w:szCs w:val="20"/>
                <w:lang w:val="ru-RU"/>
              </w:rPr>
              <w:t>Периоды незанятости будут короче (продолжительнее);</w:t>
            </w:r>
          </w:p>
          <w:p w14:paraId="552BAA0C" w14:textId="77777777" w:rsidR="002750D5" w:rsidRPr="00FC6422" w:rsidRDefault="002750D5" w:rsidP="002750D5">
            <w:pPr>
              <w:pStyle w:val="FootnotebulletblackSpreads"/>
              <w:widowControl/>
              <w:rPr>
                <w:rFonts w:ascii="Times New Roman" w:hAnsi="Times New Roman" w:cs="Times New Roman"/>
                <w:color w:val="auto"/>
                <w:sz w:val="20"/>
                <w:szCs w:val="20"/>
                <w:lang w:val="ru-RU"/>
              </w:rPr>
            </w:pPr>
            <w:r w:rsidRPr="00FC6422">
              <w:rPr>
                <w:rFonts w:ascii="Times New Roman" w:hAnsi="Times New Roman" w:cs="Times New Roman"/>
                <w:color w:val="auto"/>
                <w:sz w:val="20"/>
                <w:szCs w:val="20"/>
                <w:lang w:val="ru-RU"/>
              </w:rPr>
              <w:t xml:space="preserve">Показатель заполняемости будет выше (ниже); </w:t>
            </w:r>
          </w:p>
          <w:p w14:paraId="07276A4D" w14:textId="77777777" w:rsidR="002750D5" w:rsidRPr="00FC6422" w:rsidRDefault="002750D5" w:rsidP="002750D5">
            <w:pPr>
              <w:pStyle w:val="FootnotebulletblackSpreads"/>
              <w:widowControl/>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Ставка дисконтирования </w:t>
            </w:r>
            <w:r w:rsidRPr="00FC6422">
              <w:rPr>
                <w:rFonts w:ascii="Times New Roman" w:hAnsi="Times New Roman" w:cs="Times New Roman"/>
                <w:color w:val="auto"/>
                <w:sz w:val="20"/>
                <w:szCs w:val="20"/>
                <w:lang w:val="ru-RU"/>
              </w:rPr>
              <w:t>будет ниже (выше).</w:t>
            </w:r>
          </w:p>
        </w:tc>
      </w:tr>
    </w:tbl>
    <w:p w14:paraId="60BA904B" w14:textId="71D0AB01" w:rsidR="003E1A05" w:rsidRPr="00101268" w:rsidRDefault="00BB7236" w:rsidP="00402343">
      <w:pPr>
        <w:pStyle w:val="1"/>
        <w:spacing w:line="240" w:lineRule="auto"/>
        <w:ind w:hanging="851"/>
        <w:rPr>
          <w:sz w:val="24"/>
          <w:szCs w:val="24"/>
        </w:rPr>
      </w:pPr>
      <w:r>
        <w:rPr>
          <w:sz w:val="24"/>
          <w:szCs w:val="24"/>
        </w:rPr>
        <w:t>22</w:t>
      </w:r>
      <w:r w:rsidR="00402343" w:rsidRPr="00101268">
        <w:rPr>
          <w:sz w:val="24"/>
          <w:szCs w:val="24"/>
        </w:rPr>
        <w:t>.</w:t>
      </w:r>
      <w:r w:rsidR="00402343" w:rsidRPr="00101268">
        <w:rPr>
          <w:sz w:val="24"/>
          <w:szCs w:val="24"/>
        </w:rPr>
        <w:tab/>
        <w:t>Выпущенные долговые ценные бумаги</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402343" w:rsidRPr="00A9266D" w14:paraId="44038D42" w14:textId="77777777" w:rsidTr="00E379F3">
        <w:trPr>
          <w:trHeight w:val="20"/>
        </w:trPr>
        <w:tc>
          <w:tcPr>
            <w:tcW w:w="4537" w:type="dxa"/>
            <w:tcBorders>
              <w:top w:val="nil"/>
              <w:left w:val="nil"/>
              <w:bottom w:val="nil"/>
              <w:right w:val="nil"/>
            </w:tcBorders>
            <w:shd w:val="clear" w:color="auto" w:fill="auto"/>
            <w:noWrap/>
            <w:vAlign w:val="bottom"/>
            <w:hideMark/>
          </w:tcPr>
          <w:p w14:paraId="5EF15E33" w14:textId="77777777" w:rsidR="00402343" w:rsidRPr="00A9266D" w:rsidRDefault="00402343" w:rsidP="00E379F3">
            <w:pPr>
              <w:rPr>
                <w:sz w:val="20"/>
                <w:szCs w:val="24"/>
                <w:lang w:eastAsia="ru-RU"/>
              </w:rPr>
            </w:pPr>
          </w:p>
        </w:tc>
        <w:tc>
          <w:tcPr>
            <w:tcW w:w="425" w:type="dxa"/>
            <w:tcBorders>
              <w:top w:val="nil"/>
              <w:left w:val="nil"/>
              <w:bottom w:val="nil"/>
              <w:right w:val="nil"/>
            </w:tcBorders>
            <w:shd w:val="clear" w:color="auto" w:fill="auto"/>
            <w:noWrap/>
            <w:vAlign w:val="bottom"/>
            <w:hideMark/>
          </w:tcPr>
          <w:p w14:paraId="6CB7A497" w14:textId="77777777" w:rsidR="00402343" w:rsidRPr="00A9266D" w:rsidRDefault="00402343" w:rsidP="00E379F3">
            <w:pPr>
              <w:rPr>
                <w:sz w:val="20"/>
                <w:lang w:eastAsia="ru-RU"/>
              </w:rPr>
            </w:pPr>
          </w:p>
        </w:tc>
        <w:tc>
          <w:tcPr>
            <w:tcW w:w="820" w:type="dxa"/>
            <w:tcBorders>
              <w:top w:val="nil"/>
              <w:left w:val="nil"/>
              <w:right w:val="nil"/>
            </w:tcBorders>
          </w:tcPr>
          <w:p w14:paraId="5C321B6E" w14:textId="31AAD3CF" w:rsidR="00402343" w:rsidRDefault="00402343" w:rsidP="00E379F3">
            <w:pPr>
              <w:jc w:val="right"/>
              <w:rPr>
                <w:b/>
                <w:bCs/>
                <w:sz w:val="20"/>
                <w:lang w:eastAsia="ru-RU"/>
              </w:rPr>
            </w:pPr>
          </w:p>
        </w:tc>
        <w:tc>
          <w:tcPr>
            <w:tcW w:w="222" w:type="dxa"/>
            <w:tcBorders>
              <w:top w:val="nil"/>
              <w:left w:val="nil"/>
              <w:right w:val="nil"/>
            </w:tcBorders>
          </w:tcPr>
          <w:p w14:paraId="09533E6E" w14:textId="77777777" w:rsidR="00402343" w:rsidRDefault="00402343" w:rsidP="00E379F3">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598EB1EA" w14:textId="77777777" w:rsidR="00402343" w:rsidRPr="00A9266D" w:rsidRDefault="00402343" w:rsidP="00E379F3">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524C4170" w14:textId="77777777" w:rsidR="00402343" w:rsidRPr="00A9266D" w:rsidRDefault="00402343" w:rsidP="00E379F3">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527740F3" w14:textId="77777777" w:rsidR="00402343" w:rsidRPr="00A9266D" w:rsidRDefault="00402343" w:rsidP="00E379F3">
            <w:pPr>
              <w:jc w:val="right"/>
              <w:rPr>
                <w:b/>
                <w:bCs/>
                <w:sz w:val="20"/>
                <w:lang w:eastAsia="ru-RU"/>
              </w:rPr>
            </w:pPr>
            <w:r>
              <w:rPr>
                <w:b/>
                <w:bCs/>
                <w:sz w:val="20"/>
                <w:lang w:eastAsia="ru-RU"/>
              </w:rPr>
              <w:t>2018 год</w:t>
            </w:r>
          </w:p>
        </w:tc>
      </w:tr>
      <w:tr w:rsidR="00402343" w:rsidRPr="00A9266D" w14:paraId="586DAEA0" w14:textId="77777777" w:rsidTr="00E379F3">
        <w:trPr>
          <w:trHeight w:val="20"/>
        </w:trPr>
        <w:tc>
          <w:tcPr>
            <w:tcW w:w="4537" w:type="dxa"/>
            <w:tcBorders>
              <w:top w:val="nil"/>
              <w:left w:val="nil"/>
              <w:bottom w:val="nil"/>
              <w:right w:val="nil"/>
            </w:tcBorders>
            <w:shd w:val="clear" w:color="auto" w:fill="auto"/>
            <w:vAlign w:val="center"/>
          </w:tcPr>
          <w:p w14:paraId="574EF4CB" w14:textId="06C5D594" w:rsidR="00402343" w:rsidRPr="00763584" w:rsidRDefault="00402343" w:rsidP="00402343">
            <w:pPr>
              <w:rPr>
                <w:color w:val="000000"/>
                <w:sz w:val="20"/>
                <w:lang w:eastAsia="ru-RU"/>
              </w:rPr>
            </w:pPr>
            <w:r w:rsidRPr="00402343">
              <w:rPr>
                <w:color w:val="000000"/>
                <w:sz w:val="20"/>
                <w:lang w:eastAsia="ru-RU"/>
              </w:rPr>
              <w:t>Облигации, выраженные в тенге (первый выпуск)</w:t>
            </w:r>
          </w:p>
        </w:tc>
        <w:tc>
          <w:tcPr>
            <w:tcW w:w="425" w:type="dxa"/>
            <w:tcBorders>
              <w:top w:val="nil"/>
              <w:left w:val="nil"/>
              <w:bottom w:val="nil"/>
              <w:right w:val="nil"/>
            </w:tcBorders>
            <w:shd w:val="clear" w:color="auto" w:fill="auto"/>
            <w:noWrap/>
            <w:vAlign w:val="center"/>
          </w:tcPr>
          <w:p w14:paraId="0B11E518" w14:textId="77777777" w:rsidR="00402343" w:rsidRPr="00A9266D" w:rsidRDefault="00402343" w:rsidP="00402343">
            <w:pPr>
              <w:rPr>
                <w:color w:val="000000"/>
                <w:sz w:val="20"/>
                <w:lang w:eastAsia="ru-RU"/>
              </w:rPr>
            </w:pPr>
          </w:p>
        </w:tc>
        <w:tc>
          <w:tcPr>
            <w:tcW w:w="820" w:type="dxa"/>
            <w:tcBorders>
              <w:top w:val="nil"/>
              <w:left w:val="nil"/>
              <w:bottom w:val="nil"/>
              <w:right w:val="nil"/>
            </w:tcBorders>
            <w:vAlign w:val="center"/>
          </w:tcPr>
          <w:p w14:paraId="488E78EC" w14:textId="77777777" w:rsidR="00402343" w:rsidRPr="003E1A05" w:rsidRDefault="00402343" w:rsidP="00402343">
            <w:pPr>
              <w:jc w:val="center"/>
              <w:rPr>
                <w:b/>
                <w:color w:val="000000"/>
                <w:sz w:val="20"/>
              </w:rPr>
            </w:pPr>
          </w:p>
        </w:tc>
        <w:tc>
          <w:tcPr>
            <w:tcW w:w="222" w:type="dxa"/>
            <w:tcBorders>
              <w:top w:val="nil"/>
              <w:left w:val="nil"/>
              <w:bottom w:val="nil"/>
              <w:right w:val="nil"/>
            </w:tcBorders>
          </w:tcPr>
          <w:p w14:paraId="1CC1E036" w14:textId="77777777" w:rsidR="00402343" w:rsidRDefault="00402343" w:rsidP="00402343">
            <w:pPr>
              <w:jc w:val="right"/>
              <w:rPr>
                <w:color w:val="000000"/>
                <w:sz w:val="20"/>
              </w:rPr>
            </w:pPr>
          </w:p>
        </w:tc>
        <w:tc>
          <w:tcPr>
            <w:tcW w:w="1660" w:type="dxa"/>
            <w:tcBorders>
              <w:top w:val="single" w:sz="4" w:space="0" w:color="auto"/>
              <w:left w:val="nil"/>
              <w:bottom w:val="nil"/>
              <w:right w:val="nil"/>
            </w:tcBorders>
            <w:shd w:val="clear" w:color="auto" w:fill="auto"/>
            <w:noWrap/>
            <w:vAlign w:val="center"/>
          </w:tcPr>
          <w:p w14:paraId="54C32F5D" w14:textId="167676A4" w:rsidR="00402343" w:rsidRPr="00A9266D" w:rsidRDefault="00402343" w:rsidP="00402343">
            <w:pPr>
              <w:jc w:val="right"/>
              <w:rPr>
                <w:color w:val="000000"/>
                <w:sz w:val="20"/>
                <w:lang w:eastAsia="ru-RU"/>
              </w:rPr>
            </w:pPr>
            <w:r>
              <w:rPr>
                <w:color w:val="000000"/>
                <w:sz w:val="20"/>
              </w:rPr>
              <w:t>501,300,000</w:t>
            </w:r>
          </w:p>
        </w:tc>
        <w:tc>
          <w:tcPr>
            <w:tcW w:w="282" w:type="dxa"/>
            <w:tcBorders>
              <w:top w:val="nil"/>
              <w:left w:val="nil"/>
              <w:bottom w:val="nil"/>
              <w:right w:val="nil"/>
            </w:tcBorders>
            <w:shd w:val="clear" w:color="auto" w:fill="auto"/>
            <w:vAlign w:val="center"/>
          </w:tcPr>
          <w:p w14:paraId="5EFCE204" w14:textId="77777777" w:rsidR="00402343" w:rsidRPr="00A9266D" w:rsidRDefault="00402343" w:rsidP="00402343">
            <w:pPr>
              <w:jc w:val="right"/>
              <w:rPr>
                <w:color w:val="000000"/>
                <w:sz w:val="20"/>
                <w:lang w:eastAsia="ru-RU"/>
              </w:rPr>
            </w:pPr>
          </w:p>
        </w:tc>
        <w:tc>
          <w:tcPr>
            <w:tcW w:w="1694" w:type="dxa"/>
            <w:tcBorders>
              <w:top w:val="single" w:sz="4" w:space="0" w:color="auto"/>
              <w:left w:val="nil"/>
              <w:bottom w:val="nil"/>
              <w:right w:val="nil"/>
            </w:tcBorders>
            <w:shd w:val="clear" w:color="auto" w:fill="auto"/>
            <w:noWrap/>
            <w:vAlign w:val="center"/>
          </w:tcPr>
          <w:p w14:paraId="2677AE7D" w14:textId="70FB4FA3" w:rsidR="00402343" w:rsidRPr="00A9266D" w:rsidRDefault="00402343" w:rsidP="00402343">
            <w:pPr>
              <w:jc w:val="right"/>
              <w:rPr>
                <w:sz w:val="20"/>
                <w:lang w:eastAsia="ru-RU"/>
              </w:rPr>
            </w:pPr>
            <w:r>
              <w:rPr>
                <w:color w:val="000000"/>
                <w:sz w:val="20"/>
              </w:rPr>
              <w:t>460,800,000</w:t>
            </w:r>
          </w:p>
        </w:tc>
      </w:tr>
      <w:tr w:rsidR="00402343" w:rsidRPr="00A9266D" w14:paraId="3018F730" w14:textId="77777777" w:rsidTr="00E379F3">
        <w:trPr>
          <w:trHeight w:val="20"/>
        </w:trPr>
        <w:tc>
          <w:tcPr>
            <w:tcW w:w="4537" w:type="dxa"/>
            <w:tcBorders>
              <w:top w:val="nil"/>
              <w:left w:val="nil"/>
              <w:bottom w:val="nil"/>
              <w:right w:val="nil"/>
            </w:tcBorders>
            <w:shd w:val="clear" w:color="auto" w:fill="auto"/>
            <w:vAlign w:val="center"/>
          </w:tcPr>
          <w:p w14:paraId="02D11954" w14:textId="1A844CD6" w:rsidR="00402343" w:rsidRPr="00A9266D" w:rsidRDefault="00402343" w:rsidP="00402343">
            <w:pPr>
              <w:rPr>
                <w:color w:val="000000"/>
                <w:sz w:val="20"/>
                <w:lang w:eastAsia="ru-RU"/>
              </w:rPr>
            </w:pPr>
            <w:r w:rsidRPr="00402343">
              <w:rPr>
                <w:color w:val="000000"/>
                <w:sz w:val="20"/>
                <w:lang w:eastAsia="ru-RU"/>
              </w:rPr>
              <w:t>Облигации, выраженные в тенге (второй выпуск)</w:t>
            </w:r>
          </w:p>
        </w:tc>
        <w:tc>
          <w:tcPr>
            <w:tcW w:w="425" w:type="dxa"/>
            <w:tcBorders>
              <w:top w:val="nil"/>
              <w:left w:val="nil"/>
              <w:bottom w:val="nil"/>
              <w:right w:val="nil"/>
            </w:tcBorders>
            <w:shd w:val="clear" w:color="auto" w:fill="auto"/>
            <w:noWrap/>
            <w:vAlign w:val="center"/>
          </w:tcPr>
          <w:p w14:paraId="2AC55FE4" w14:textId="77777777" w:rsidR="00402343" w:rsidRPr="00A9266D" w:rsidRDefault="00402343" w:rsidP="00402343">
            <w:pPr>
              <w:rPr>
                <w:color w:val="000000"/>
                <w:sz w:val="20"/>
                <w:lang w:eastAsia="ru-RU"/>
              </w:rPr>
            </w:pPr>
          </w:p>
        </w:tc>
        <w:tc>
          <w:tcPr>
            <w:tcW w:w="820" w:type="dxa"/>
            <w:tcBorders>
              <w:top w:val="nil"/>
              <w:left w:val="nil"/>
              <w:bottom w:val="nil"/>
              <w:right w:val="nil"/>
            </w:tcBorders>
            <w:vAlign w:val="center"/>
          </w:tcPr>
          <w:p w14:paraId="70FC8665" w14:textId="77777777" w:rsidR="00402343" w:rsidRPr="003E1A05" w:rsidRDefault="00402343" w:rsidP="00402343">
            <w:pPr>
              <w:jc w:val="center"/>
              <w:rPr>
                <w:b/>
                <w:color w:val="000000"/>
                <w:sz w:val="20"/>
              </w:rPr>
            </w:pPr>
          </w:p>
        </w:tc>
        <w:tc>
          <w:tcPr>
            <w:tcW w:w="222" w:type="dxa"/>
            <w:tcBorders>
              <w:top w:val="nil"/>
              <w:left w:val="nil"/>
              <w:bottom w:val="nil"/>
              <w:right w:val="nil"/>
            </w:tcBorders>
          </w:tcPr>
          <w:p w14:paraId="22BCB5FF" w14:textId="77777777" w:rsidR="00402343" w:rsidRDefault="00402343" w:rsidP="00402343">
            <w:pPr>
              <w:jc w:val="right"/>
              <w:rPr>
                <w:color w:val="000000"/>
                <w:sz w:val="20"/>
              </w:rPr>
            </w:pPr>
          </w:p>
        </w:tc>
        <w:tc>
          <w:tcPr>
            <w:tcW w:w="1660" w:type="dxa"/>
            <w:tcBorders>
              <w:top w:val="nil"/>
              <w:left w:val="nil"/>
              <w:bottom w:val="nil"/>
              <w:right w:val="nil"/>
            </w:tcBorders>
            <w:shd w:val="clear" w:color="auto" w:fill="auto"/>
            <w:noWrap/>
            <w:vAlign w:val="center"/>
          </w:tcPr>
          <w:p w14:paraId="3C9EC14B" w14:textId="1B09B5F1" w:rsidR="00402343" w:rsidRPr="00A9266D" w:rsidRDefault="00402343" w:rsidP="00402343">
            <w:pPr>
              <w:jc w:val="right"/>
              <w:rPr>
                <w:color w:val="000000"/>
                <w:sz w:val="20"/>
                <w:lang w:eastAsia="ru-RU"/>
              </w:rPr>
            </w:pPr>
            <w:r>
              <w:rPr>
                <w:color w:val="000000"/>
                <w:sz w:val="20"/>
              </w:rPr>
              <w:t>653,830,000</w:t>
            </w:r>
          </w:p>
        </w:tc>
        <w:tc>
          <w:tcPr>
            <w:tcW w:w="282" w:type="dxa"/>
            <w:tcBorders>
              <w:top w:val="nil"/>
              <w:left w:val="nil"/>
              <w:bottom w:val="nil"/>
              <w:right w:val="nil"/>
            </w:tcBorders>
            <w:shd w:val="clear" w:color="auto" w:fill="auto"/>
            <w:vAlign w:val="center"/>
          </w:tcPr>
          <w:p w14:paraId="316A22EE" w14:textId="77777777" w:rsidR="00402343" w:rsidRPr="00A9266D" w:rsidRDefault="00402343" w:rsidP="00402343">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4FCABF47" w14:textId="15D9F450" w:rsidR="00402343" w:rsidRPr="00A9266D" w:rsidRDefault="00402343" w:rsidP="00402343">
            <w:pPr>
              <w:jc w:val="right"/>
              <w:rPr>
                <w:sz w:val="20"/>
                <w:lang w:eastAsia="ru-RU"/>
              </w:rPr>
            </w:pPr>
            <w:r>
              <w:rPr>
                <w:color w:val="000000"/>
                <w:sz w:val="20"/>
              </w:rPr>
              <w:t>-</w:t>
            </w:r>
          </w:p>
        </w:tc>
      </w:tr>
      <w:tr w:rsidR="00402343" w:rsidRPr="00A9266D" w14:paraId="06C4EB75" w14:textId="77777777" w:rsidTr="00E379F3">
        <w:trPr>
          <w:trHeight w:val="20"/>
        </w:trPr>
        <w:tc>
          <w:tcPr>
            <w:tcW w:w="4537" w:type="dxa"/>
            <w:tcBorders>
              <w:top w:val="nil"/>
              <w:left w:val="nil"/>
              <w:bottom w:val="nil"/>
              <w:right w:val="nil"/>
            </w:tcBorders>
            <w:shd w:val="clear" w:color="auto" w:fill="auto"/>
            <w:vAlign w:val="center"/>
          </w:tcPr>
          <w:p w14:paraId="48CFB199" w14:textId="1A3932FA" w:rsidR="00402343" w:rsidRPr="00A9266D" w:rsidRDefault="00402343" w:rsidP="00402343">
            <w:pPr>
              <w:rPr>
                <w:color w:val="000000"/>
                <w:sz w:val="20"/>
                <w:lang w:eastAsia="ru-RU"/>
              </w:rPr>
            </w:pPr>
            <w:r w:rsidRPr="00402343">
              <w:rPr>
                <w:color w:val="000000"/>
                <w:sz w:val="20"/>
                <w:lang w:eastAsia="ru-RU"/>
              </w:rPr>
              <w:t>Облигации, выраженные в тенге (третий выпуск)</w:t>
            </w:r>
          </w:p>
        </w:tc>
        <w:tc>
          <w:tcPr>
            <w:tcW w:w="425" w:type="dxa"/>
            <w:tcBorders>
              <w:top w:val="nil"/>
              <w:left w:val="nil"/>
              <w:bottom w:val="nil"/>
              <w:right w:val="nil"/>
            </w:tcBorders>
            <w:shd w:val="clear" w:color="auto" w:fill="auto"/>
            <w:noWrap/>
            <w:vAlign w:val="center"/>
          </w:tcPr>
          <w:p w14:paraId="62DD0728" w14:textId="77777777" w:rsidR="00402343" w:rsidRPr="00A9266D" w:rsidRDefault="00402343" w:rsidP="00402343">
            <w:pPr>
              <w:rPr>
                <w:color w:val="000000"/>
                <w:sz w:val="20"/>
                <w:lang w:eastAsia="ru-RU"/>
              </w:rPr>
            </w:pPr>
          </w:p>
        </w:tc>
        <w:tc>
          <w:tcPr>
            <w:tcW w:w="820" w:type="dxa"/>
            <w:tcBorders>
              <w:top w:val="nil"/>
              <w:left w:val="nil"/>
              <w:bottom w:val="nil"/>
              <w:right w:val="nil"/>
            </w:tcBorders>
            <w:vAlign w:val="center"/>
          </w:tcPr>
          <w:p w14:paraId="54687BCC" w14:textId="77777777" w:rsidR="00402343" w:rsidRPr="003E1A05" w:rsidRDefault="00402343" w:rsidP="00402343">
            <w:pPr>
              <w:jc w:val="center"/>
              <w:rPr>
                <w:b/>
                <w:color w:val="000000"/>
                <w:sz w:val="20"/>
              </w:rPr>
            </w:pPr>
          </w:p>
        </w:tc>
        <w:tc>
          <w:tcPr>
            <w:tcW w:w="222" w:type="dxa"/>
            <w:tcBorders>
              <w:top w:val="nil"/>
              <w:left w:val="nil"/>
              <w:bottom w:val="nil"/>
              <w:right w:val="nil"/>
            </w:tcBorders>
          </w:tcPr>
          <w:p w14:paraId="47621B06" w14:textId="77777777" w:rsidR="00402343" w:rsidRDefault="00402343" w:rsidP="00402343">
            <w:pPr>
              <w:jc w:val="right"/>
              <w:rPr>
                <w:color w:val="000000"/>
                <w:sz w:val="20"/>
              </w:rPr>
            </w:pPr>
          </w:p>
        </w:tc>
        <w:tc>
          <w:tcPr>
            <w:tcW w:w="1660" w:type="dxa"/>
            <w:tcBorders>
              <w:top w:val="nil"/>
              <w:left w:val="nil"/>
              <w:bottom w:val="nil"/>
              <w:right w:val="nil"/>
            </w:tcBorders>
            <w:shd w:val="clear" w:color="auto" w:fill="auto"/>
            <w:noWrap/>
            <w:vAlign w:val="center"/>
          </w:tcPr>
          <w:p w14:paraId="19B38DD3" w14:textId="5FA05DFF" w:rsidR="00402343" w:rsidRPr="00A9266D" w:rsidRDefault="00402343" w:rsidP="00402343">
            <w:pPr>
              <w:jc w:val="right"/>
              <w:rPr>
                <w:color w:val="000000"/>
                <w:sz w:val="20"/>
                <w:lang w:eastAsia="ru-RU"/>
              </w:rPr>
            </w:pPr>
            <w:r>
              <w:rPr>
                <w:color w:val="000000"/>
                <w:sz w:val="20"/>
              </w:rPr>
              <w:t>10,431,731</w:t>
            </w:r>
          </w:p>
        </w:tc>
        <w:tc>
          <w:tcPr>
            <w:tcW w:w="282" w:type="dxa"/>
            <w:tcBorders>
              <w:top w:val="nil"/>
              <w:left w:val="nil"/>
              <w:bottom w:val="nil"/>
              <w:right w:val="nil"/>
            </w:tcBorders>
            <w:shd w:val="clear" w:color="auto" w:fill="auto"/>
            <w:vAlign w:val="center"/>
          </w:tcPr>
          <w:p w14:paraId="1854868F" w14:textId="77777777" w:rsidR="00402343" w:rsidRPr="00A9266D" w:rsidRDefault="00402343" w:rsidP="00402343">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7DBAEA8C" w14:textId="3BEB1361" w:rsidR="00402343" w:rsidRPr="00A9266D" w:rsidRDefault="00402343" w:rsidP="00402343">
            <w:pPr>
              <w:jc w:val="right"/>
              <w:rPr>
                <w:sz w:val="20"/>
                <w:lang w:eastAsia="ru-RU"/>
              </w:rPr>
            </w:pPr>
            <w:r>
              <w:rPr>
                <w:color w:val="000000"/>
                <w:sz w:val="20"/>
              </w:rPr>
              <w:t>-</w:t>
            </w:r>
          </w:p>
        </w:tc>
      </w:tr>
      <w:tr w:rsidR="00402343" w:rsidRPr="00A9266D" w14:paraId="3376CC26" w14:textId="77777777" w:rsidTr="00E379F3">
        <w:trPr>
          <w:trHeight w:val="270"/>
        </w:trPr>
        <w:tc>
          <w:tcPr>
            <w:tcW w:w="4537" w:type="dxa"/>
            <w:tcBorders>
              <w:top w:val="nil"/>
              <w:left w:val="nil"/>
              <w:bottom w:val="nil"/>
              <w:right w:val="nil"/>
            </w:tcBorders>
            <w:shd w:val="clear" w:color="auto" w:fill="auto"/>
            <w:vAlign w:val="bottom"/>
          </w:tcPr>
          <w:p w14:paraId="01B2AF12" w14:textId="77777777" w:rsidR="00402343" w:rsidRPr="003E1A05" w:rsidRDefault="00402343" w:rsidP="00402343">
            <w:pPr>
              <w:rPr>
                <w:bCs/>
                <w:color w:val="000000"/>
                <w:sz w:val="20"/>
                <w:lang w:eastAsia="ru-RU"/>
              </w:rPr>
            </w:pPr>
          </w:p>
        </w:tc>
        <w:tc>
          <w:tcPr>
            <w:tcW w:w="425" w:type="dxa"/>
            <w:tcBorders>
              <w:top w:val="nil"/>
              <w:left w:val="nil"/>
              <w:bottom w:val="nil"/>
              <w:right w:val="nil"/>
            </w:tcBorders>
            <w:shd w:val="clear" w:color="auto" w:fill="auto"/>
            <w:noWrap/>
            <w:vAlign w:val="bottom"/>
          </w:tcPr>
          <w:p w14:paraId="3EF2EF6D" w14:textId="77777777" w:rsidR="00402343" w:rsidRPr="00A9266D" w:rsidRDefault="00402343" w:rsidP="00402343">
            <w:pPr>
              <w:rPr>
                <w:b/>
                <w:bCs/>
                <w:color w:val="000000"/>
                <w:sz w:val="20"/>
                <w:lang w:eastAsia="ru-RU"/>
              </w:rPr>
            </w:pPr>
          </w:p>
        </w:tc>
        <w:tc>
          <w:tcPr>
            <w:tcW w:w="820" w:type="dxa"/>
            <w:tcBorders>
              <w:left w:val="nil"/>
              <w:right w:val="nil"/>
            </w:tcBorders>
          </w:tcPr>
          <w:p w14:paraId="08D7F0AF" w14:textId="77777777" w:rsidR="00402343" w:rsidRDefault="00402343" w:rsidP="00402343">
            <w:pPr>
              <w:jc w:val="right"/>
              <w:rPr>
                <w:b/>
                <w:bCs/>
                <w:color w:val="000000"/>
                <w:sz w:val="20"/>
              </w:rPr>
            </w:pPr>
          </w:p>
        </w:tc>
        <w:tc>
          <w:tcPr>
            <w:tcW w:w="222" w:type="dxa"/>
            <w:tcBorders>
              <w:left w:val="nil"/>
              <w:right w:val="nil"/>
            </w:tcBorders>
          </w:tcPr>
          <w:p w14:paraId="5F392A03" w14:textId="77777777" w:rsidR="00402343" w:rsidRDefault="00402343" w:rsidP="00402343">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bottom"/>
          </w:tcPr>
          <w:p w14:paraId="2F0D9706" w14:textId="399AAE5C" w:rsidR="00402343" w:rsidRDefault="00402343" w:rsidP="00402343">
            <w:pPr>
              <w:jc w:val="right"/>
              <w:rPr>
                <w:b/>
                <w:bCs/>
                <w:color w:val="000000"/>
                <w:sz w:val="20"/>
                <w:lang w:eastAsia="ru-RU"/>
              </w:rPr>
            </w:pPr>
            <w:r>
              <w:rPr>
                <w:b/>
                <w:bCs/>
                <w:color w:val="000000"/>
                <w:sz w:val="20"/>
              </w:rPr>
              <w:t>1,165,561,731</w:t>
            </w:r>
          </w:p>
        </w:tc>
        <w:tc>
          <w:tcPr>
            <w:tcW w:w="282" w:type="dxa"/>
            <w:tcBorders>
              <w:top w:val="nil"/>
              <w:left w:val="nil"/>
              <w:bottom w:val="nil"/>
              <w:right w:val="nil"/>
            </w:tcBorders>
            <w:shd w:val="clear" w:color="auto" w:fill="auto"/>
            <w:noWrap/>
            <w:vAlign w:val="center"/>
          </w:tcPr>
          <w:p w14:paraId="3767842B" w14:textId="77777777" w:rsidR="00402343" w:rsidRPr="00A9266D" w:rsidRDefault="00402343" w:rsidP="00402343">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bottom"/>
          </w:tcPr>
          <w:p w14:paraId="194627EF" w14:textId="3B801AB0" w:rsidR="00402343" w:rsidRDefault="00402343" w:rsidP="00402343">
            <w:pPr>
              <w:jc w:val="right"/>
              <w:rPr>
                <w:b/>
                <w:bCs/>
                <w:color w:val="000000"/>
                <w:sz w:val="20"/>
                <w:lang w:eastAsia="ru-RU"/>
              </w:rPr>
            </w:pPr>
            <w:r>
              <w:rPr>
                <w:b/>
                <w:bCs/>
                <w:color w:val="000000"/>
                <w:sz w:val="20"/>
              </w:rPr>
              <w:t>460,800,000</w:t>
            </w:r>
          </w:p>
        </w:tc>
      </w:tr>
    </w:tbl>
    <w:p w14:paraId="3E081663" w14:textId="3774CD34" w:rsidR="007F04E5" w:rsidRDefault="007F04E5" w:rsidP="007F04E5">
      <w:pPr>
        <w:pStyle w:val="a1"/>
        <w:spacing w:before="120"/>
      </w:pPr>
      <w:r w:rsidRPr="007F04E5">
        <w:rPr>
          <w:i/>
        </w:rPr>
        <w:t>Первый выпуск.</w:t>
      </w:r>
      <w:r>
        <w:t xml:space="preserve"> 24 сентября 2018 года </w:t>
      </w:r>
      <w:r w:rsidR="00E32233">
        <w:t>Группа</w:t>
      </w:r>
      <w:r w:rsidRPr="007B6968">
        <w:t xml:space="preserve"> выпустил</w:t>
      </w:r>
      <w:r w:rsidR="00E32233">
        <w:t>а</w:t>
      </w:r>
      <w:r w:rsidRPr="007B6968">
        <w:t xml:space="preserve"> 10 летние купонные облигации без обеспечения в количестве 450 млн штук с купонной ставкой вознаграждения 9% и номиналом в 1</w:t>
      </w:r>
      <w:r w:rsidR="00716375">
        <w:t>,</w:t>
      </w:r>
      <w:r w:rsidRPr="007B6968">
        <w:t xml:space="preserve">000 тенге за одну облигацию. Ставка вознаграждения (купона) фиксированная на протяжении всего срока обращения облигаций. Выплата купонного вознаграждения по облигациям – 1 раз в год, начиная с третьего года </w:t>
      </w:r>
      <w:r w:rsidR="00716375">
        <w:t xml:space="preserve">от </w:t>
      </w:r>
      <w:r w:rsidRPr="007B6968">
        <w:t xml:space="preserve">даты </w:t>
      </w:r>
      <w:r w:rsidR="00716375">
        <w:t xml:space="preserve">выпуска </w:t>
      </w:r>
      <w:r w:rsidRPr="007B6968">
        <w:t xml:space="preserve">облигаций. </w:t>
      </w:r>
    </w:p>
    <w:p w14:paraId="574FB525" w14:textId="04E42BE0" w:rsidR="007F04E5" w:rsidRDefault="007F04E5" w:rsidP="007F04E5">
      <w:pPr>
        <w:pStyle w:val="a1"/>
        <w:spacing w:before="120"/>
      </w:pPr>
      <w:r w:rsidRPr="007F04E5">
        <w:rPr>
          <w:i/>
        </w:rPr>
        <w:t>Второй выпуск.</w:t>
      </w:r>
      <w:r>
        <w:t xml:space="preserve"> 1 февраля 2019 года </w:t>
      </w:r>
      <w:r w:rsidR="00E32233">
        <w:t>Группа</w:t>
      </w:r>
      <w:r>
        <w:t xml:space="preserve"> выпустил</w:t>
      </w:r>
      <w:r w:rsidR="00E32233">
        <w:t>а</w:t>
      </w:r>
      <w:r>
        <w:t xml:space="preserve"> 15</w:t>
      </w:r>
      <w:r w:rsidRPr="007B6968">
        <w:t xml:space="preserve"> летние купонные облигации </w:t>
      </w:r>
      <w:r>
        <w:t>без обеспечения в количестве 604</w:t>
      </w:r>
      <w:r w:rsidRPr="007B6968">
        <w:t xml:space="preserve"> млн штук с купонной ставкой вознаграждения 9% и номиналом в 1</w:t>
      </w:r>
      <w:r w:rsidR="00716375">
        <w:t>,</w:t>
      </w:r>
      <w:r w:rsidRPr="007B6968">
        <w:t xml:space="preserve">000 тенге за одну облигацию. Ставка вознаграждения (купона) фиксированная на протяжении всего срока обращения облигаций. </w:t>
      </w:r>
      <w:r w:rsidR="00716375" w:rsidRPr="007B6968">
        <w:t xml:space="preserve">Выплата купонного вознаграждения по облигациям – 1 раз в год, начиная с третьего года </w:t>
      </w:r>
      <w:r w:rsidR="00716375">
        <w:t xml:space="preserve">от </w:t>
      </w:r>
      <w:r w:rsidR="00716375" w:rsidRPr="007B6968">
        <w:t xml:space="preserve">даты </w:t>
      </w:r>
      <w:r w:rsidR="00716375">
        <w:t xml:space="preserve">выпуска </w:t>
      </w:r>
      <w:r w:rsidR="00716375" w:rsidRPr="007B6968">
        <w:t>облигаций.</w:t>
      </w:r>
    </w:p>
    <w:p w14:paraId="6D6181BB" w14:textId="374AC373" w:rsidR="007F04E5" w:rsidRPr="004864A2" w:rsidRDefault="007F04E5" w:rsidP="00371592">
      <w:pPr>
        <w:jc w:val="both"/>
      </w:pPr>
      <w:r w:rsidRPr="007F04E5">
        <w:rPr>
          <w:i/>
        </w:rPr>
        <w:t>Третий выпуск.</w:t>
      </w:r>
      <w:r>
        <w:t xml:space="preserve"> </w:t>
      </w:r>
      <w:r w:rsidRPr="004864A2">
        <w:t xml:space="preserve">14 августа 2019 года </w:t>
      </w:r>
      <w:r w:rsidR="00E32233">
        <w:t>Группа</w:t>
      </w:r>
      <w:r w:rsidRPr="004864A2">
        <w:t xml:space="preserve"> выпустил</w:t>
      </w:r>
      <w:r w:rsidR="00E32233">
        <w:t>а</w:t>
      </w:r>
      <w:r w:rsidRPr="004864A2">
        <w:t xml:space="preserve"> 10 летние купонные облигации без обеспечения в количестве 10 млн штук с купонной ставкой вознаграждения 9% и номиналом в 1</w:t>
      </w:r>
      <w:r w:rsidR="00716375">
        <w:t>,</w:t>
      </w:r>
      <w:r w:rsidRPr="004864A2">
        <w:t xml:space="preserve">000 тенге за одну облигацию. Ставка вознаграждения (купона) фиксированная на протяжении всего срока обращения облигаций. </w:t>
      </w:r>
      <w:r w:rsidR="00716375" w:rsidRPr="00716375">
        <w:t>Выплата купонного вознаграждения по облигациям – 1 раз в год, начиная с третьего</w:t>
      </w:r>
      <w:r w:rsidR="004169D8">
        <w:t xml:space="preserve"> года от даты выпуска облигаций</w:t>
      </w:r>
      <w:r w:rsidRPr="00716375">
        <w:t xml:space="preserve">. Полученные средства были направлены </w:t>
      </w:r>
      <w:r w:rsidR="00716375" w:rsidRPr="00716375">
        <w:t>в</w:t>
      </w:r>
      <w:r w:rsidRPr="00716375">
        <w:t xml:space="preserve"> р</w:t>
      </w:r>
      <w:r w:rsidR="00716375" w:rsidRPr="00716375">
        <w:t xml:space="preserve">азличные финансовые учреждения </w:t>
      </w:r>
      <w:r w:rsidRPr="00716375">
        <w:t>в рамках Программы снижение долговой нагрузки граждан РК</w:t>
      </w:r>
      <w:r w:rsidR="00371592">
        <w:t xml:space="preserve">. Выплата в рамках Программы признана, как убыток в составе капитала, так как в соответствии с Концептуальными основами для подготовки финансовой отчетности распределения в пользу собственников и взносы с их стороны исключаются из прибыли или убытка и признаются в составе капитала </w:t>
      </w:r>
      <w:r w:rsidRPr="00716375">
        <w:t>(Прим. 26)</w:t>
      </w:r>
      <w:r w:rsidR="00716375" w:rsidRPr="00716375">
        <w:t>.</w:t>
      </w:r>
    </w:p>
    <w:p w14:paraId="28401EC4" w14:textId="784ABC60" w:rsidR="00F06817" w:rsidRPr="00101268" w:rsidRDefault="00F06817" w:rsidP="00F06817">
      <w:pPr>
        <w:pStyle w:val="1"/>
        <w:spacing w:line="240" w:lineRule="auto"/>
        <w:ind w:hanging="851"/>
        <w:rPr>
          <w:sz w:val="24"/>
          <w:szCs w:val="24"/>
        </w:rPr>
      </w:pPr>
      <w:r>
        <w:rPr>
          <w:sz w:val="24"/>
          <w:szCs w:val="24"/>
        </w:rPr>
        <w:lastRenderedPageBreak/>
        <w:t>22</w:t>
      </w:r>
      <w:r w:rsidRPr="00101268">
        <w:rPr>
          <w:sz w:val="24"/>
          <w:szCs w:val="24"/>
        </w:rPr>
        <w:t>.</w:t>
      </w:r>
      <w:r w:rsidRPr="00101268">
        <w:rPr>
          <w:sz w:val="24"/>
          <w:szCs w:val="24"/>
        </w:rPr>
        <w:tab/>
        <w:t>Выпущенные долговые ценные бумаги</w:t>
      </w:r>
      <w:r>
        <w:rPr>
          <w:sz w:val="24"/>
          <w:szCs w:val="24"/>
        </w:rPr>
        <w:t>, продолжение</w:t>
      </w:r>
    </w:p>
    <w:tbl>
      <w:tblPr>
        <w:tblW w:w="5000" w:type="pct"/>
        <w:jc w:val="center"/>
        <w:tblLayout w:type="fixed"/>
        <w:tblCellMar>
          <w:left w:w="0" w:type="dxa"/>
          <w:right w:w="0" w:type="dxa"/>
        </w:tblCellMar>
        <w:tblLook w:val="0000" w:firstRow="0" w:lastRow="0" w:firstColumn="0" w:lastColumn="0" w:noHBand="0" w:noVBand="0"/>
      </w:tblPr>
      <w:tblGrid>
        <w:gridCol w:w="2127"/>
        <w:gridCol w:w="707"/>
        <w:gridCol w:w="853"/>
        <w:gridCol w:w="849"/>
        <w:gridCol w:w="993"/>
        <w:gridCol w:w="141"/>
        <w:gridCol w:w="57"/>
        <w:gridCol w:w="228"/>
        <w:gridCol w:w="1558"/>
        <w:gridCol w:w="425"/>
        <w:gridCol w:w="1559"/>
      </w:tblGrid>
      <w:tr w:rsidR="000B65ED" w:rsidRPr="00FC6422" w14:paraId="75F6C63E" w14:textId="77777777" w:rsidTr="000B65ED">
        <w:trPr>
          <w:jc w:val="center"/>
        </w:trPr>
        <w:tc>
          <w:tcPr>
            <w:tcW w:w="1120" w:type="pct"/>
            <w:vAlign w:val="center"/>
          </w:tcPr>
          <w:p w14:paraId="5D80A4B4" w14:textId="77777777" w:rsidR="00402343" w:rsidRPr="00FC6422" w:rsidRDefault="00402343" w:rsidP="00402343">
            <w:pPr>
              <w:pStyle w:val="tabletext0"/>
              <w:keepNext/>
              <w:rPr>
                <w:b/>
                <w:bCs/>
                <w:iCs/>
              </w:rPr>
            </w:pPr>
          </w:p>
        </w:tc>
        <w:tc>
          <w:tcPr>
            <w:tcW w:w="372" w:type="pct"/>
            <w:tcBorders>
              <w:bottom w:val="single" w:sz="4" w:space="0" w:color="auto"/>
            </w:tcBorders>
            <w:vAlign w:val="bottom"/>
          </w:tcPr>
          <w:p w14:paraId="2B3B7EE9" w14:textId="77777777" w:rsidR="00402343" w:rsidRPr="00FC6422" w:rsidRDefault="00402343" w:rsidP="00402343">
            <w:pPr>
              <w:pStyle w:val="tabletext0"/>
              <w:keepNext/>
              <w:jc w:val="center"/>
              <w:rPr>
                <w:b/>
                <w:bCs/>
                <w:iCs/>
              </w:rPr>
            </w:pPr>
            <w:r w:rsidRPr="00FC6422">
              <w:rPr>
                <w:b/>
                <w:bCs/>
                <w:iCs/>
              </w:rPr>
              <w:t>Валюта</w:t>
            </w:r>
          </w:p>
        </w:tc>
        <w:tc>
          <w:tcPr>
            <w:tcW w:w="449" w:type="pct"/>
            <w:tcBorders>
              <w:bottom w:val="single" w:sz="4" w:space="0" w:color="auto"/>
            </w:tcBorders>
            <w:vAlign w:val="bottom"/>
          </w:tcPr>
          <w:p w14:paraId="24806B3E" w14:textId="1062E0B2" w:rsidR="00402343" w:rsidRPr="00402343" w:rsidRDefault="00402343" w:rsidP="00402343">
            <w:pPr>
              <w:pStyle w:val="tabletext0"/>
              <w:keepNext/>
              <w:jc w:val="center"/>
              <w:rPr>
                <w:b/>
                <w:bCs/>
                <w:iCs/>
              </w:rPr>
            </w:pPr>
            <w:r>
              <w:rPr>
                <w:b/>
                <w:bCs/>
                <w:iCs/>
              </w:rPr>
              <w:t>Ставка купона</w:t>
            </w:r>
          </w:p>
        </w:tc>
        <w:tc>
          <w:tcPr>
            <w:tcW w:w="447" w:type="pct"/>
            <w:tcBorders>
              <w:bottom w:val="single" w:sz="4" w:space="0" w:color="auto"/>
            </w:tcBorders>
            <w:vAlign w:val="bottom"/>
          </w:tcPr>
          <w:p w14:paraId="6D9EDEA5" w14:textId="222AAAF2" w:rsidR="00402343" w:rsidRPr="00FC6422" w:rsidRDefault="00402343" w:rsidP="00402343">
            <w:pPr>
              <w:pStyle w:val="tabletext0"/>
              <w:keepNext/>
              <w:jc w:val="center"/>
              <w:rPr>
                <w:b/>
                <w:bCs/>
                <w:iCs/>
              </w:rPr>
            </w:pPr>
            <w:r>
              <w:rPr>
                <w:b/>
                <w:bCs/>
                <w:iCs/>
              </w:rPr>
              <w:t>Дата выпуска</w:t>
            </w:r>
          </w:p>
        </w:tc>
        <w:tc>
          <w:tcPr>
            <w:tcW w:w="597" w:type="pct"/>
            <w:gridSpan w:val="2"/>
            <w:tcBorders>
              <w:bottom w:val="single" w:sz="4" w:space="0" w:color="auto"/>
            </w:tcBorders>
            <w:vAlign w:val="bottom"/>
          </w:tcPr>
          <w:p w14:paraId="02D057D5" w14:textId="7A614CDB" w:rsidR="00402343" w:rsidRPr="00FC6422" w:rsidRDefault="00402343" w:rsidP="00402343">
            <w:pPr>
              <w:pStyle w:val="tabletext0"/>
              <w:keepNext/>
              <w:jc w:val="center"/>
              <w:rPr>
                <w:b/>
                <w:bCs/>
                <w:iCs/>
              </w:rPr>
            </w:pPr>
            <w:r w:rsidRPr="00FC6422">
              <w:rPr>
                <w:b/>
                <w:bCs/>
                <w:iCs/>
              </w:rPr>
              <w:t>Год погашения</w:t>
            </w:r>
          </w:p>
        </w:tc>
        <w:tc>
          <w:tcPr>
            <w:tcW w:w="150" w:type="pct"/>
            <w:gridSpan w:val="2"/>
            <w:vAlign w:val="bottom"/>
          </w:tcPr>
          <w:p w14:paraId="0DC62B79" w14:textId="66332343" w:rsidR="00402343" w:rsidRPr="00FC6422" w:rsidRDefault="00402343" w:rsidP="00402343">
            <w:pPr>
              <w:pStyle w:val="tabletext0"/>
              <w:keepNext/>
              <w:jc w:val="center"/>
              <w:rPr>
                <w:b/>
                <w:bCs/>
                <w:iCs/>
              </w:rPr>
            </w:pPr>
          </w:p>
        </w:tc>
        <w:tc>
          <w:tcPr>
            <w:tcW w:w="820" w:type="pct"/>
            <w:tcBorders>
              <w:bottom w:val="single" w:sz="4" w:space="0" w:color="auto"/>
            </w:tcBorders>
            <w:vAlign w:val="bottom"/>
          </w:tcPr>
          <w:p w14:paraId="067E7111" w14:textId="28CA5B6C" w:rsidR="00402343" w:rsidRPr="00FC6422" w:rsidRDefault="00402343" w:rsidP="00402343">
            <w:pPr>
              <w:pStyle w:val="tabletext0"/>
              <w:keepNext/>
              <w:jc w:val="center"/>
              <w:rPr>
                <w:b/>
                <w:bCs/>
                <w:iCs/>
              </w:rPr>
            </w:pPr>
            <w:r>
              <w:rPr>
                <w:b/>
                <w:bCs/>
                <w:iCs/>
              </w:rPr>
              <w:t>31 декабря 2019 года</w:t>
            </w:r>
          </w:p>
        </w:tc>
        <w:tc>
          <w:tcPr>
            <w:tcW w:w="224" w:type="pct"/>
          </w:tcPr>
          <w:p w14:paraId="50035B93" w14:textId="77777777" w:rsidR="00402343" w:rsidRDefault="00402343" w:rsidP="00402343">
            <w:pPr>
              <w:pStyle w:val="tabletext0"/>
              <w:keepNext/>
              <w:jc w:val="center"/>
              <w:rPr>
                <w:b/>
                <w:bCs/>
                <w:iCs/>
              </w:rPr>
            </w:pPr>
          </w:p>
        </w:tc>
        <w:tc>
          <w:tcPr>
            <w:tcW w:w="821" w:type="pct"/>
            <w:tcBorders>
              <w:bottom w:val="single" w:sz="4" w:space="0" w:color="auto"/>
            </w:tcBorders>
            <w:vAlign w:val="bottom"/>
          </w:tcPr>
          <w:p w14:paraId="3BC454D2" w14:textId="73E5BFFE" w:rsidR="00402343" w:rsidRPr="00FC6422" w:rsidRDefault="00402343" w:rsidP="00402343">
            <w:pPr>
              <w:pStyle w:val="tabletext0"/>
              <w:keepNext/>
              <w:jc w:val="center"/>
              <w:rPr>
                <w:b/>
                <w:bCs/>
                <w:iCs/>
              </w:rPr>
            </w:pPr>
            <w:r>
              <w:rPr>
                <w:b/>
                <w:bCs/>
                <w:iCs/>
              </w:rPr>
              <w:t>31 декабря 2018 года</w:t>
            </w:r>
          </w:p>
        </w:tc>
      </w:tr>
      <w:tr w:rsidR="000B65ED" w:rsidRPr="00FC6422" w14:paraId="600D7FEC" w14:textId="77777777" w:rsidTr="000B65ED">
        <w:trPr>
          <w:jc w:val="center"/>
        </w:trPr>
        <w:tc>
          <w:tcPr>
            <w:tcW w:w="1120" w:type="pct"/>
            <w:vAlign w:val="center"/>
          </w:tcPr>
          <w:p w14:paraId="17201D14" w14:textId="7D5C9701" w:rsidR="00402343" w:rsidRPr="00FC6422" w:rsidRDefault="00402343" w:rsidP="000B65ED">
            <w:pPr>
              <w:pStyle w:val="tabletext0"/>
              <w:keepNext/>
              <w:spacing w:before="0" w:after="0"/>
            </w:pPr>
            <w:r w:rsidRPr="00402343">
              <w:rPr>
                <w:color w:val="000000"/>
                <w:lang w:eastAsia="ru-RU"/>
              </w:rPr>
              <w:t>Облигации, выраженные в тенге (первый выпуск)</w:t>
            </w:r>
          </w:p>
        </w:tc>
        <w:tc>
          <w:tcPr>
            <w:tcW w:w="372" w:type="pct"/>
            <w:tcBorders>
              <w:top w:val="single" w:sz="4" w:space="0" w:color="auto"/>
            </w:tcBorders>
            <w:vAlign w:val="center"/>
          </w:tcPr>
          <w:p w14:paraId="4608591D" w14:textId="4A3A40BC" w:rsidR="00402343" w:rsidRPr="00402343" w:rsidRDefault="00402343" w:rsidP="000B65ED">
            <w:pPr>
              <w:pStyle w:val="tabletext0"/>
              <w:keepNext/>
              <w:tabs>
                <w:tab w:val="decimal" w:pos="879"/>
              </w:tabs>
              <w:spacing w:before="0" w:after="0"/>
              <w:ind w:right="57"/>
              <w:rPr>
                <w:lang w:val="en-US"/>
              </w:rPr>
            </w:pPr>
            <w:r>
              <w:rPr>
                <w:lang w:val="en-US"/>
              </w:rPr>
              <w:t>KZT</w:t>
            </w:r>
          </w:p>
        </w:tc>
        <w:tc>
          <w:tcPr>
            <w:tcW w:w="449" w:type="pct"/>
            <w:vAlign w:val="center"/>
          </w:tcPr>
          <w:p w14:paraId="494F8700" w14:textId="4970935A" w:rsidR="00402343" w:rsidRPr="00402343" w:rsidRDefault="00402343" w:rsidP="000B65ED">
            <w:pPr>
              <w:pStyle w:val="tabletext0"/>
              <w:keepNext/>
              <w:spacing w:before="0" w:after="0"/>
              <w:ind w:right="57"/>
              <w:jc w:val="center"/>
            </w:pPr>
            <w:r>
              <w:t>9%</w:t>
            </w:r>
          </w:p>
        </w:tc>
        <w:tc>
          <w:tcPr>
            <w:tcW w:w="447" w:type="pct"/>
            <w:vAlign w:val="center"/>
          </w:tcPr>
          <w:p w14:paraId="0AFAE032" w14:textId="1D006F96" w:rsidR="00402343" w:rsidRPr="00402343" w:rsidRDefault="000B65ED" w:rsidP="000B65ED">
            <w:pPr>
              <w:pStyle w:val="tabletext0"/>
              <w:keepNext/>
              <w:tabs>
                <w:tab w:val="decimal" w:pos="879"/>
              </w:tabs>
              <w:spacing w:before="0" w:after="0"/>
              <w:ind w:right="57"/>
              <w:jc w:val="center"/>
            </w:pPr>
            <w:r>
              <w:t>2018 год</w:t>
            </w:r>
          </w:p>
        </w:tc>
        <w:tc>
          <w:tcPr>
            <w:tcW w:w="523" w:type="pct"/>
            <w:vAlign w:val="center"/>
          </w:tcPr>
          <w:p w14:paraId="5577A5CB" w14:textId="6E8C5AE4" w:rsidR="00402343" w:rsidRPr="00486AAA" w:rsidRDefault="00402343" w:rsidP="000B65ED">
            <w:pPr>
              <w:pStyle w:val="tabletext0"/>
              <w:keepNext/>
              <w:tabs>
                <w:tab w:val="decimal" w:pos="879"/>
              </w:tabs>
              <w:spacing w:before="0" w:after="0"/>
              <w:ind w:right="57"/>
              <w:jc w:val="center"/>
            </w:pPr>
            <w:r>
              <w:t>2028 год</w:t>
            </w:r>
          </w:p>
        </w:tc>
        <w:tc>
          <w:tcPr>
            <w:tcW w:w="224" w:type="pct"/>
            <w:gridSpan w:val="3"/>
            <w:vAlign w:val="center"/>
          </w:tcPr>
          <w:p w14:paraId="6A204F76" w14:textId="4A81F814" w:rsidR="00402343" w:rsidRPr="00FC6422" w:rsidRDefault="00402343" w:rsidP="000B65ED">
            <w:pPr>
              <w:pStyle w:val="tabletext0"/>
              <w:keepNext/>
              <w:tabs>
                <w:tab w:val="decimal" w:pos="879"/>
              </w:tabs>
              <w:spacing w:before="0" w:after="0"/>
              <w:ind w:right="57"/>
              <w:jc w:val="right"/>
            </w:pPr>
          </w:p>
        </w:tc>
        <w:tc>
          <w:tcPr>
            <w:tcW w:w="820" w:type="pct"/>
            <w:vAlign w:val="center"/>
          </w:tcPr>
          <w:p w14:paraId="74953F3A" w14:textId="06D727A8" w:rsidR="00402343" w:rsidRPr="00FC6422" w:rsidRDefault="00402343" w:rsidP="000B65ED">
            <w:pPr>
              <w:pStyle w:val="tabletext0"/>
              <w:keepNext/>
              <w:tabs>
                <w:tab w:val="decimal" w:pos="879"/>
              </w:tabs>
              <w:spacing w:before="0" w:after="0"/>
              <w:ind w:right="57"/>
              <w:jc w:val="right"/>
            </w:pPr>
            <w:r>
              <w:t>501,300,000</w:t>
            </w:r>
          </w:p>
        </w:tc>
        <w:tc>
          <w:tcPr>
            <w:tcW w:w="224" w:type="pct"/>
            <w:vAlign w:val="center"/>
          </w:tcPr>
          <w:p w14:paraId="5513568A" w14:textId="77777777" w:rsidR="00402343" w:rsidRPr="00FC6422" w:rsidRDefault="00402343" w:rsidP="000B65ED">
            <w:pPr>
              <w:pStyle w:val="tabletext0"/>
              <w:keepNext/>
              <w:tabs>
                <w:tab w:val="decimal" w:pos="879"/>
              </w:tabs>
              <w:spacing w:before="0" w:after="0"/>
              <w:ind w:right="57"/>
              <w:jc w:val="right"/>
            </w:pPr>
          </w:p>
        </w:tc>
        <w:tc>
          <w:tcPr>
            <w:tcW w:w="821" w:type="pct"/>
            <w:vAlign w:val="center"/>
          </w:tcPr>
          <w:p w14:paraId="1CA77A5A" w14:textId="675814EE" w:rsidR="00402343" w:rsidRPr="00FC6422" w:rsidRDefault="00402343" w:rsidP="000B65ED">
            <w:pPr>
              <w:pStyle w:val="tabletext0"/>
              <w:keepNext/>
              <w:tabs>
                <w:tab w:val="decimal" w:pos="879"/>
              </w:tabs>
              <w:spacing w:before="0" w:after="0"/>
              <w:ind w:right="57"/>
              <w:jc w:val="right"/>
            </w:pPr>
            <w:r>
              <w:t>460,800,000</w:t>
            </w:r>
          </w:p>
        </w:tc>
      </w:tr>
      <w:tr w:rsidR="000B65ED" w:rsidRPr="00FC6422" w14:paraId="30410A96" w14:textId="77777777" w:rsidTr="000B65ED">
        <w:trPr>
          <w:jc w:val="center"/>
        </w:trPr>
        <w:tc>
          <w:tcPr>
            <w:tcW w:w="1120" w:type="pct"/>
            <w:vAlign w:val="center"/>
          </w:tcPr>
          <w:p w14:paraId="00F1678A" w14:textId="5FE4DB4D" w:rsidR="00402343" w:rsidRPr="00FC6422" w:rsidRDefault="00402343" w:rsidP="000B65ED">
            <w:pPr>
              <w:pStyle w:val="tabletext0"/>
              <w:keepNext/>
              <w:spacing w:before="0" w:after="0"/>
            </w:pPr>
            <w:r w:rsidRPr="00402343">
              <w:rPr>
                <w:color w:val="000000"/>
                <w:lang w:eastAsia="ru-RU"/>
              </w:rPr>
              <w:t>Облигации, выраженные в тенге (второй выпуск)</w:t>
            </w:r>
          </w:p>
        </w:tc>
        <w:tc>
          <w:tcPr>
            <w:tcW w:w="372" w:type="pct"/>
            <w:vAlign w:val="center"/>
          </w:tcPr>
          <w:p w14:paraId="481DD4B3" w14:textId="5A3E9E7A" w:rsidR="00402343" w:rsidRPr="00402343" w:rsidRDefault="00402343" w:rsidP="000B65ED">
            <w:pPr>
              <w:pStyle w:val="tabletext0"/>
              <w:keepNext/>
              <w:tabs>
                <w:tab w:val="decimal" w:pos="879"/>
              </w:tabs>
              <w:spacing w:before="0" w:after="0"/>
              <w:ind w:right="57"/>
              <w:jc w:val="center"/>
              <w:rPr>
                <w:lang w:val="en-US"/>
              </w:rPr>
            </w:pPr>
            <w:r>
              <w:rPr>
                <w:lang w:val="en-US"/>
              </w:rPr>
              <w:t>KZT</w:t>
            </w:r>
          </w:p>
        </w:tc>
        <w:tc>
          <w:tcPr>
            <w:tcW w:w="449" w:type="pct"/>
            <w:vAlign w:val="center"/>
          </w:tcPr>
          <w:p w14:paraId="3B75C061" w14:textId="68BA0E9B" w:rsidR="00402343" w:rsidRPr="00FC6422" w:rsidRDefault="00402343" w:rsidP="000B65ED">
            <w:pPr>
              <w:pStyle w:val="tabletext0"/>
              <w:keepNext/>
              <w:spacing w:before="0" w:after="0"/>
              <w:ind w:right="57"/>
              <w:jc w:val="center"/>
            </w:pPr>
            <w:r>
              <w:t>9%</w:t>
            </w:r>
          </w:p>
        </w:tc>
        <w:tc>
          <w:tcPr>
            <w:tcW w:w="447" w:type="pct"/>
            <w:vAlign w:val="center"/>
          </w:tcPr>
          <w:p w14:paraId="2F621704" w14:textId="51C11D0F" w:rsidR="00402343" w:rsidRPr="00FC6422" w:rsidRDefault="000B65ED" w:rsidP="000B65ED">
            <w:pPr>
              <w:pStyle w:val="tabletext0"/>
              <w:keepNext/>
              <w:tabs>
                <w:tab w:val="decimal" w:pos="879"/>
              </w:tabs>
              <w:spacing w:before="0" w:after="0"/>
              <w:ind w:right="57"/>
              <w:jc w:val="center"/>
            </w:pPr>
            <w:r>
              <w:t>2019 год</w:t>
            </w:r>
          </w:p>
        </w:tc>
        <w:tc>
          <w:tcPr>
            <w:tcW w:w="523" w:type="pct"/>
            <w:vAlign w:val="center"/>
          </w:tcPr>
          <w:p w14:paraId="6119BCC2" w14:textId="0527D0FF" w:rsidR="00402343" w:rsidRPr="00FC6422" w:rsidRDefault="00402343" w:rsidP="000B65ED">
            <w:pPr>
              <w:pStyle w:val="tabletext0"/>
              <w:keepNext/>
              <w:tabs>
                <w:tab w:val="decimal" w:pos="879"/>
              </w:tabs>
              <w:spacing w:before="0" w:after="0"/>
              <w:ind w:right="57"/>
              <w:jc w:val="center"/>
            </w:pPr>
            <w:r>
              <w:t>2034 год</w:t>
            </w:r>
          </w:p>
        </w:tc>
        <w:tc>
          <w:tcPr>
            <w:tcW w:w="224" w:type="pct"/>
            <w:gridSpan w:val="3"/>
            <w:vAlign w:val="center"/>
          </w:tcPr>
          <w:p w14:paraId="336B432E" w14:textId="46DB5BE8" w:rsidR="00402343" w:rsidRPr="00FC6422" w:rsidRDefault="00402343" w:rsidP="000B65ED">
            <w:pPr>
              <w:pStyle w:val="tabletext0"/>
              <w:keepNext/>
              <w:tabs>
                <w:tab w:val="decimal" w:pos="879"/>
              </w:tabs>
              <w:spacing w:before="0" w:after="0"/>
              <w:ind w:right="57"/>
              <w:jc w:val="right"/>
            </w:pPr>
          </w:p>
        </w:tc>
        <w:tc>
          <w:tcPr>
            <w:tcW w:w="820" w:type="pct"/>
            <w:vAlign w:val="center"/>
          </w:tcPr>
          <w:p w14:paraId="34FD1A59" w14:textId="4BD4E4D7" w:rsidR="00402343" w:rsidRPr="00FC6422" w:rsidRDefault="00402343" w:rsidP="000B65ED">
            <w:pPr>
              <w:pStyle w:val="tabletext0"/>
              <w:keepNext/>
              <w:tabs>
                <w:tab w:val="decimal" w:pos="879"/>
              </w:tabs>
              <w:spacing w:before="0" w:after="0"/>
              <w:ind w:right="57"/>
              <w:jc w:val="right"/>
            </w:pPr>
            <w:r>
              <w:t>653,830,000</w:t>
            </w:r>
          </w:p>
        </w:tc>
        <w:tc>
          <w:tcPr>
            <w:tcW w:w="224" w:type="pct"/>
            <w:vAlign w:val="center"/>
          </w:tcPr>
          <w:p w14:paraId="306F4C97" w14:textId="77777777" w:rsidR="00402343" w:rsidRPr="00FC6422" w:rsidRDefault="00402343" w:rsidP="000B65ED">
            <w:pPr>
              <w:pStyle w:val="tabletext0"/>
              <w:keepNext/>
              <w:tabs>
                <w:tab w:val="decimal" w:pos="879"/>
              </w:tabs>
              <w:spacing w:before="0" w:after="0"/>
              <w:ind w:right="57"/>
              <w:jc w:val="right"/>
            </w:pPr>
          </w:p>
        </w:tc>
        <w:tc>
          <w:tcPr>
            <w:tcW w:w="821" w:type="pct"/>
            <w:vAlign w:val="center"/>
          </w:tcPr>
          <w:p w14:paraId="6CE88B9D" w14:textId="205438C2" w:rsidR="00402343" w:rsidRPr="00FC6422" w:rsidRDefault="00402343" w:rsidP="000B65ED">
            <w:pPr>
              <w:pStyle w:val="tabletext0"/>
              <w:keepNext/>
              <w:tabs>
                <w:tab w:val="decimal" w:pos="879"/>
              </w:tabs>
              <w:spacing w:before="0" w:after="0"/>
              <w:ind w:right="57"/>
              <w:jc w:val="right"/>
            </w:pPr>
            <w:r>
              <w:t>-</w:t>
            </w:r>
          </w:p>
        </w:tc>
      </w:tr>
      <w:tr w:rsidR="000B65ED" w:rsidRPr="00FC6422" w14:paraId="3939B000" w14:textId="77777777" w:rsidTr="000B65ED">
        <w:trPr>
          <w:jc w:val="center"/>
        </w:trPr>
        <w:tc>
          <w:tcPr>
            <w:tcW w:w="1120" w:type="pct"/>
            <w:vAlign w:val="center"/>
          </w:tcPr>
          <w:p w14:paraId="56345DDA" w14:textId="32A7FEC0" w:rsidR="00402343" w:rsidRPr="00402343" w:rsidRDefault="00402343" w:rsidP="000B65ED">
            <w:pPr>
              <w:pStyle w:val="tabletext0"/>
              <w:keepNext/>
              <w:spacing w:before="0" w:after="0"/>
              <w:rPr>
                <w:color w:val="000000"/>
                <w:lang w:eastAsia="ru-RU"/>
              </w:rPr>
            </w:pPr>
            <w:r w:rsidRPr="00402343">
              <w:rPr>
                <w:color w:val="000000"/>
                <w:lang w:eastAsia="ru-RU"/>
              </w:rPr>
              <w:t>Облигации, выраженные в тенге (третий выпуск)</w:t>
            </w:r>
          </w:p>
        </w:tc>
        <w:tc>
          <w:tcPr>
            <w:tcW w:w="372" w:type="pct"/>
            <w:vAlign w:val="center"/>
          </w:tcPr>
          <w:p w14:paraId="3201506F" w14:textId="2449D4B9" w:rsidR="00402343" w:rsidRPr="00402343" w:rsidRDefault="00402343" w:rsidP="000B65ED">
            <w:pPr>
              <w:pStyle w:val="tabletext0"/>
              <w:keepNext/>
              <w:tabs>
                <w:tab w:val="decimal" w:pos="879"/>
              </w:tabs>
              <w:spacing w:before="0" w:after="0"/>
              <w:ind w:right="57"/>
              <w:jc w:val="center"/>
              <w:rPr>
                <w:lang w:val="en-US"/>
              </w:rPr>
            </w:pPr>
            <w:r>
              <w:rPr>
                <w:lang w:val="en-US"/>
              </w:rPr>
              <w:t>KZT</w:t>
            </w:r>
          </w:p>
        </w:tc>
        <w:tc>
          <w:tcPr>
            <w:tcW w:w="449" w:type="pct"/>
            <w:vAlign w:val="center"/>
          </w:tcPr>
          <w:p w14:paraId="77777CCD" w14:textId="774033ED" w:rsidR="00402343" w:rsidRPr="00FC6422" w:rsidRDefault="00402343" w:rsidP="000B65ED">
            <w:pPr>
              <w:pStyle w:val="tabletext0"/>
              <w:keepNext/>
              <w:spacing w:before="0" w:after="0"/>
              <w:ind w:right="57"/>
              <w:jc w:val="center"/>
            </w:pPr>
            <w:r>
              <w:t>9%</w:t>
            </w:r>
          </w:p>
        </w:tc>
        <w:tc>
          <w:tcPr>
            <w:tcW w:w="447" w:type="pct"/>
            <w:vAlign w:val="center"/>
          </w:tcPr>
          <w:p w14:paraId="3DFBB371" w14:textId="0D88DCAB" w:rsidR="00402343" w:rsidRPr="00FC6422" w:rsidRDefault="000B65ED" w:rsidP="000B65ED">
            <w:pPr>
              <w:pStyle w:val="tabletext0"/>
              <w:keepNext/>
              <w:tabs>
                <w:tab w:val="decimal" w:pos="879"/>
              </w:tabs>
              <w:spacing w:before="0" w:after="0"/>
              <w:ind w:right="57"/>
              <w:jc w:val="center"/>
            </w:pPr>
            <w:r>
              <w:t>2019 год</w:t>
            </w:r>
          </w:p>
        </w:tc>
        <w:tc>
          <w:tcPr>
            <w:tcW w:w="523" w:type="pct"/>
            <w:vAlign w:val="center"/>
          </w:tcPr>
          <w:p w14:paraId="7C1FD056" w14:textId="6E189D32" w:rsidR="00402343" w:rsidRPr="00FC6422" w:rsidRDefault="00402343" w:rsidP="000B65ED">
            <w:pPr>
              <w:pStyle w:val="tabletext0"/>
              <w:keepNext/>
              <w:tabs>
                <w:tab w:val="decimal" w:pos="879"/>
              </w:tabs>
              <w:spacing w:before="0" w:after="0"/>
              <w:ind w:right="57"/>
              <w:jc w:val="center"/>
            </w:pPr>
            <w:r>
              <w:t>2029 год</w:t>
            </w:r>
          </w:p>
        </w:tc>
        <w:tc>
          <w:tcPr>
            <w:tcW w:w="224" w:type="pct"/>
            <w:gridSpan w:val="3"/>
            <w:vAlign w:val="center"/>
          </w:tcPr>
          <w:p w14:paraId="6B886EB9" w14:textId="77777777" w:rsidR="00402343" w:rsidRPr="00FC6422" w:rsidRDefault="00402343" w:rsidP="000B65ED">
            <w:pPr>
              <w:pStyle w:val="tabletext0"/>
              <w:keepNext/>
              <w:tabs>
                <w:tab w:val="decimal" w:pos="879"/>
              </w:tabs>
              <w:spacing w:before="0" w:after="0"/>
              <w:ind w:right="57"/>
              <w:jc w:val="right"/>
            </w:pPr>
          </w:p>
        </w:tc>
        <w:tc>
          <w:tcPr>
            <w:tcW w:w="820" w:type="pct"/>
            <w:vAlign w:val="center"/>
          </w:tcPr>
          <w:p w14:paraId="6C0C963B" w14:textId="6C7C6143" w:rsidR="00402343" w:rsidRPr="00FC6422" w:rsidRDefault="00402343" w:rsidP="000B65ED">
            <w:pPr>
              <w:pStyle w:val="tabletext0"/>
              <w:keepNext/>
              <w:tabs>
                <w:tab w:val="decimal" w:pos="879"/>
              </w:tabs>
              <w:spacing w:before="0" w:after="0"/>
              <w:ind w:right="57"/>
              <w:jc w:val="right"/>
            </w:pPr>
            <w:r>
              <w:t>10,431,731</w:t>
            </w:r>
          </w:p>
        </w:tc>
        <w:tc>
          <w:tcPr>
            <w:tcW w:w="224" w:type="pct"/>
            <w:vAlign w:val="center"/>
          </w:tcPr>
          <w:p w14:paraId="2182FDE4" w14:textId="77777777" w:rsidR="00402343" w:rsidRPr="00FC6422" w:rsidRDefault="00402343" w:rsidP="000B65ED">
            <w:pPr>
              <w:pStyle w:val="tabletext0"/>
              <w:keepNext/>
              <w:tabs>
                <w:tab w:val="decimal" w:pos="879"/>
              </w:tabs>
              <w:spacing w:before="0" w:after="0"/>
              <w:ind w:right="57"/>
              <w:jc w:val="right"/>
            </w:pPr>
          </w:p>
        </w:tc>
        <w:tc>
          <w:tcPr>
            <w:tcW w:w="821" w:type="pct"/>
            <w:vAlign w:val="center"/>
          </w:tcPr>
          <w:p w14:paraId="39EC4C58" w14:textId="6CD639A6" w:rsidR="00402343" w:rsidRPr="00FC6422" w:rsidRDefault="00402343" w:rsidP="000B65ED">
            <w:pPr>
              <w:pStyle w:val="tabletext0"/>
              <w:keepNext/>
              <w:tabs>
                <w:tab w:val="decimal" w:pos="879"/>
              </w:tabs>
              <w:spacing w:before="0" w:after="0"/>
              <w:ind w:right="57"/>
              <w:jc w:val="right"/>
            </w:pPr>
            <w:r>
              <w:t>-</w:t>
            </w:r>
          </w:p>
        </w:tc>
      </w:tr>
      <w:tr w:rsidR="000B65ED" w:rsidRPr="00FC6422" w14:paraId="191AD1D6" w14:textId="77777777" w:rsidTr="000B65ED">
        <w:trPr>
          <w:jc w:val="center"/>
        </w:trPr>
        <w:tc>
          <w:tcPr>
            <w:tcW w:w="1120" w:type="pct"/>
            <w:vAlign w:val="center"/>
          </w:tcPr>
          <w:p w14:paraId="4A3FDC68" w14:textId="77777777" w:rsidR="00402343" w:rsidRPr="00FC6422" w:rsidRDefault="00402343" w:rsidP="00402343">
            <w:pPr>
              <w:pStyle w:val="tabletext0"/>
              <w:keepNext/>
              <w:rPr>
                <w:b/>
              </w:rPr>
            </w:pPr>
          </w:p>
        </w:tc>
        <w:tc>
          <w:tcPr>
            <w:tcW w:w="372" w:type="pct"/>
            <w:vAlign w:val="center"/>
          </w:tcPr>
          <w:p w14:paraId="0EF7594D" w14:textId="77777777" w:rsidR="00402343" w:rsidRPr="00FC6422" w:rsidRDefault="00402343" w:rsidP="00402343">
            <w:pPr>
              <w:pStyle w:val="tabletext0"/>
              <w:tabs>
                <w:tab w:val="decimal" w:pos="879"/>
              </w:tabs>
              <w:ind w:right="57"/>
              <w:jc w:val="center"/>
            </w:pPr>
          </w:p>
        </w:tc>
        <w:tc>
          <w:tcPr>
            <w:tcW w:w="449" w:type="pct"/>
            <w:vAlign w:val="center"/>
          </w:tcPr>
          <w:p w14:paraId="42299871" w14:textId="77777777" w:rsidR="00402343" w:rsidRPr="00FC6422" w:rsidRDefault="00402343" w:rsidP="00402343">
            <w:pPr>
              <w:pStyle w:val="tabletext0"/>
              <w:tabs>
                <w:tab w:val="decimal" w:pos="879"/>
              </w:tabs>
              <w:ind w:right="57"/>
            </w:pPr>
          </w:p>
        </w:tc>
        <w:tc>
          <w:tcPr>
            <w:tcW w:w="447" w:type="pct"/>
            <w:vAlign w:val="center"/>
          </w:tcPr>
          <w:p w14:paraId="50CA0D1A" w14:textId="77777777" w:rsidR="00402343" w:rsidRPr="00FC6422" w:rsidRDefault="00402343" w:rsidP="00402343">
            <w:pPr>
              <w:pStyle w:val="tabletext0"/>
              <w:tabs>
                <w:tab w:val="decimal" w:pos="879"/>
              </w:tabs>
              <w:ind w:right="57"/>
              <w:jc w:val="right"/>
            </w:pPr>
          </w:p>
        </w:tc>
        <w:tc>
          <w:tcPr>
            <w:tcW w:w="627" w:type="pct"/>
            <w:gridSpan w:val="3"/>
            <w:vAlign w:val="center"/>
          </w:tcPr>
          <w:p w14:paraId="7265876B" w14:textId="390D1640" w:rsidR="00402343" w:rsidRPr="00486AAA" w:rsidRDefault="00402343" w:rsidP="00402343">
            <w:pPr>
              <w:pStyle w:val="tabletext0"/>
              <w:tabs>
                <w:tab w:val="decimal" w:pos="879"/>
              </w:tabs>
              <w:ind w:right="57"/>
              <w:jc w:val="right"/>
              <w:rPr>
                <w:b/>
              </w:rPr>
            </w:pPr>
          </w:p>
        </w:tc>
        <w:tc>
          <w:tcPr>
            <w:tcW w:w="120" w:type="pct"/>
            <w:vAlign w:val="center"/>
          </w:tcPr>
          <w:p w14:paraId="3C090011" w14:textId="622ED0CC" w:rsidR="00402343" w:rsidRPr="00486AAA" w:rsidRDefault="00402343" w:rsidP="00402343">
            <w:pPr>
              <w:pStyle w:val="tabletext0"/>
              <w:tabs>
                <w:tab w:val="decimal" w:pos="879"/>
              </w:tabs>
              <w:ind w:right="57"/>
              <w:jc w:val="right"/>
              <w:rPr>
                <w:b/>
              </w:rPr>
            </w:pPr>
          </w:p>
        </w:tc>
        <w:tc>
          <w:tcPr>
            <w:tcW w:w="820" w:type="pct"/>
            <w:tcBorders>
              <w:top w:val="single" w:sz="4" w:space="0" w:color="auto"/>
              <w:bottom w:val="double" w:sz="4" w:space="0" w:color="auto"/>
            </w:tcBorders>
            <w:vAlign w:val="center"/>
          </w:tcPr>
          <w:p w14:paraId="4054711B" w14:textId="0D3E163F" w:rsidR="00402343" w:rsidRPr="00486AAA" w:rsidRDefault="00402343" w:rsidP="00402343">
            <w:pPr>
              <w:pStyle w:val="tabletext0"/>
              <w:tabs>
                <w:tab w:val="decimal" w:pos="879"/>
              </w:tabs>
              <w:ind w:right="57"/>
              <w:jc w:val="right"/>
              <w:rPr>
                <w:b/>
              </w:rPr>
            </w:pPr>
            <w:r>
              <w:rPr>
                <w:b/>
              </w:rPr>
              <w:t>1,165,561,731</w:t>
            </w:r>
          </w:p>
        </w:tc>
        <w:tc>
          <w:tcPr>
            <w:tcW w:w="224" w:type="pct"/>
            <w:vAlign w:val="center"/>
          </w:tcPr>
          <w:p w14:paraId="394CFAA5" w14:textId="77777777" w:rsidR="00402343" w:rsidRPr="00486AAA" w:rsidRDefault="00402343" w:rsidP="00402343">
            <w:pPr>
              <w:pStyle w:val="tabletext0"/>
              <w:tabs>
                <w:tab w:val="decimal" w:pos="879"/>
              </w:tabs>
              <w:ind w:right="57"/>
              <w:jc w:val="right"/>
              <w:rPr>
                <w:b/>
              </w:rPr>
            </w:pPr>
          </w:p>
        </w:tc>
        <w:tc>
          <w:tcPr>
            <w:tcW w:w="821" w:type="pct"/>
            <w:tcBorders>
              <w:top w:val="single" w:sz="4" w:space="0" w:color="auto"/>
              <w:bottom w:val="double" w:sz="4" w:space="0" w:color="auto"/>
            </w:tcBorders>
            <w:vAlign w:val="center"/>
          </w:tcPr>
          <w:p w14:paraId="0283E5FD" w14:textId="36EE29DE" w:rsidR="00402343" w:rsidRPr="00486AAA" w:rsidRDefault="00402343" w:rsidP="00402343">
            <w:pPr>
              <w:pStyle w:val="tabletext0"/>
              <w:tabs>
                <w:tab w:val="decimal" w:pos="879"/>
              </w:tabs>
              <w:ind w:right="57"/>
              <w:jc w:val="right"/>
              <w:rPr>
                <w:b/>
              </w:rPr>
            </w:pPr>
            <w:r>
              <w:rPr>
                <w:b/>
              </w:rPr>
              <w:t>460,800,000</w:t>
            </w:r>
          </w:p>
        </w:tc>
      </w:tr>
    </w:tbl>
    <w:p w14:paraId="7C55CCC8" w14:textId="08341277" w:rsidR="00402343" w:rsidRPr="00101268" w:rsidRDefault="000B65ED" w:rsidP="00BD461D">
      <w:pPr>
        <w:pStyle w:val="a1"/>
      </w:pPr>
      <w:r w:rsidRPr="00101268">
        <w:t>Сверка изменений обязательств и денежных потоков от финансовой деятельности</w:t>
      </w:r>
      <w:r w:rsidR="00704273">
        <w:t>:</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0B65ED" w:rsidRPr="00A9266D" w14:paraId="5EC97A97" w14:textId="77777777" w:rsidTr="00E379F3">
        <w:trPr>
          <w:trHeight w:val="20"/>
        </w:trPr>
        <w:tc>
          <w:tcPr>
            <w:tcW w:w="4537" w:type="dxa"/>
            <w:tcBorders>
              <w:top w:val="nil"/>
              <w:left w:val="nil"/>
              <w:bottom w:val="nil"/>
              <w:right w:val="nil"/>
            </w:tcBorders>
            <w:shd w:val="clear" w:color="auto" w:fill="auto"/>
            <w:noWrap/>
            <w:vAlign w:val="bottom"/>
            <w:hideMark/>
          </w:tcPr>
          <w:p w14:paraId="71596F01" w14:textId="77777777" w:rsidR="000B65ED" w:rsidRPr="00A9266D" w:rsidRDefault="000B65ED" w:rsidP="00E379F3">
            <w:pPr>
              <w:rPr>
                <w:sz w:val="20"/>
                <w:szCs w:val="24"/>
                <w:lang w:eastAsia="ru-RU"/>
              </w:rPr>
            </w:pPr>
          </w:p>
        </w:tc>
        <w:tc>
          <w:tcPr>
            <w:tcW w:w="425" w:type="dxa"/>
            <w:tcBorders>
              <w:top w:val="nil"/>
              <w:left w:val="nil"/>
              <w:bottom w:val="nil"/>
              <w:right w:val="nil"/>
            </w:tcBorders>
            <w:shd w:val="clear" w:color="auto" w:fill="auto"/>
            <w:noWrap/>
            <w:vAlign w:val="bottom"/>
            <w:hideMark/>
          </w:tcPr>
          <w:p w14:paraId="0F04784C" w14:textId="77777777" w:rsidR="000B65ED" w:rsidRPr="00A9266D" w:rsidRDefault="000B65ED" w:rsidP="00E379F3">
            <w:pPr>
              <w:rPr>
                <w:sz w:val="20"/>
                <w:lang w:eastAsia="ru-RU"/>
              </w:rPr>
            </w:pPr>
          </w:p>
        </w:tc>
        <w:tc>
          <w:tcPr>
            <w:tcW w:w="820" w:type="dxa"/>
            <w:tcBorders>
              <w:top w:val="nil"/>
              <w:left w:val="nil"/>
              <w:right w:val="nil"/>
            </w:tcBorders>
          </w:tcPr>
          <w:p w14:paraId="3987A3B2" w14:textId="24F0195C" w:rsidR="000B65ED" w:rsidRDefault="000B65ED" w:rsidP="00E379F3">
            <w:pPr>
              <w:jc w:val="right"/>
              <w:rPr>
                <w:b/>
                <w:bCs/>
                <w:sz w:val="20"/>
                <w:lang w:eastAsia="ru-RU"/>
              </w:rPr>
            </w:pPr>
            <w:r>
              <w:rPr>
                <w:b/>
                <w:bCs/>
                <w:sz w:val="20"/>
                <w:lang w:eastAsia="ru-RU"/>
              </w:rPr>
              <w:t>Прим.</w:t>
            </w:r>
          </w:p>
        </w:tc>
        <w:tc>
          <w:tcPr>
            <w:tcW w:w="222" w:type="dxa"/>
            <w:tcBorders>
              <w:top w:val="nil"/>
              <w:left w:val="nil"/>
              <w:right w:val="nil"/>
            </w:tcBorders>
          </w:tcPr>
          <w:p w14:paraId="239FC453" w14:textId="77777777" w:rsidR="000B65ED" w:rsidRDefault="000B65ED" w:rsidP="00E379F3">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433B63C4" w14:textId="77777777" w:rsidR="000B65ED" w:rsidRPr="00A9266D" w:rsidRDefault="000B65ED" w:rsidP="00E379F3">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586F3835" w14:textId="77777777" w:rsidR="000B65ED" w:rsidRPr="00A9266D" w:rsidRDefault="000B65ED" w:rsidP="00E379F3">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3DCC3992" w14:textId="77777777" w:rsidR="000B65ED" w:rsidRPr="00A9266D" w:rsidRDefault="000B65ED" w:rsidP="00E379F3">
            <w:pPr>
              <w:jc w:val="right"/>
              <w:rPr>
                <w:b/>
                <w:bCs/>
                <w:sz w:val="20"/>
                <w:lang w:eastAsia="ru-RU"/>
              </w:rPr>
            </w:pPr>
            <w:r>
              <w:rPr>
                <w:b/>
                <w:bCs/>
                <w:sz w:val="20"/>
                <w:lang w:eastAsia="ru-RU"/>
              </w:rPr>
              <w:t>2018 год</w:t>
            </w:r>
          </w:p>
        </w:tc>
      </w:tr>
      <w:tr w:rsidR="000B65ED" w:rsidRPr="00A9266D" w14:paraId="47DE2D63" w14:textId="77777777" w:rsidTr="00E379F3">
        <w:trPr>
          <w:trHeight w:val="20"/>
        </w:trPr>
        <w:tc>
          <w:tcPr>
            <w:tcW w:w="4537" w:type="dxa"/>
            <w:tcBorders>
              <w:top w:val="nil"/>
              <w:left w:val="nil"/>
              <w:bottom w:val="nil"/>
              <w:right w:val="nil"/>
            </w:tcBorders>
            <w:shd w:val="clear" w:color="auto" w:fill="auto"/>
            <w:vAlign w:val="center"/>
          </w:tcPr>
          <w:p w14:paraId="7270E9EA" w14:textId="66C4E74F" w:rsidR="000B65ED" w:rsidRPr="00763584" w:rsidRDefault="000B65ED" w:rsidP="00E379F3">
            <w:pPr>
              <w:rPr>
                <w:color w:val="000000"/>
                <w:sz w:val="20"/>
                <w:lang w:eastAsia="ru-RU"/>
              </w:rPr>
            </w:pPr>
            <w:r w:rsidRPr="000B65ED">
              <w:rPr>
                <w:color w:val="000000"/>
                <w:sz w:val="20"/>
                <w:lang w:eastAsia="ru-RU"/>
              </w:rPr>
              <w:t>Остаток на 1 января</w:t>
            </w:r>
          </w:p>
        </w:tc>
        <w:tc>
          <w:tcPr>
            <w:tcW w:w="425" w:type="dxa"/>
            <w:tcBorders>
              <w:top w:val="nil"/>
              <w:left w:val="nil"/>
              <w:bottom w:val="nil"/>
              <w:right w:val="nil"/>
            </w:tcBorders>
            <w:shd w:val="clear" w:color="auto" w:fill="auto"/>
            <w:noWrap/>
            <w:vAlign w:val="center"/>
          </w:tcPr>
          <w:p w14:paraId="70CAA7E5" w14:textId="77777777" w:rsidR="000B65ED" w:rsidRPr="00A9266D" w:rsidRDefault="000B65ED" w:rsidP="00E379F3">
            <w:pPr>
              <w:rPr>
                <w:color w:val="000000"/>
                <w:sz w:val="20"/>
                <w:lang w:eastAsia="ru-RU"/>
              </w:rPr>
            </w:pPr>
          </w:p>
        </w:tc>
        <w:tc>
          <w:tcPr>
            <w:tcW w:w="820" w:type="dxa"/>
            <w:tcBorders>
              <w:top w:val="nil"/>
              <w:left w:val="nil"/>
              <w:bottom w:val="nil"/>
              <w:right w:val="nil"/>
            </w:tcBorders>
            <w:vAlign w:val="center"/>
          </w:tcPr>
          <w:p w14:paraId="2997FFFE" w14:textId="77777777" w:rsidR="000B65ED" w:rsidRPr="003E1A05" w:rsidRDefault="000B65ED" w:rsidP="00E379F3">
            <w:pPr>
              <w:jc w:val="center"/>
              <w:rPr>
                <w:b/>
                <w:color w:val="000000"/>
                <w:sz w:val="20"/>
              </w:rPr>
            </w:pPr>
          </w:p>
        </w:tc>
        <w:tc>
          <w:tcPr>
            <w:tcW w:w="222" w:type="dxa"/>
            <w:tcBorders>
              <w:top w:val="nil"/>
              <w:left w:val="nil"/>
              <w:bottom w:val="nil"/>
              <w:right w:val="nil"/>
            </w:tcBorders>
          </w:tcPr>
          <w:p w14:paraId="47447A3B" w14:textId="77777777" w:rsidR="000B65ED" w:rsidRDefault="000B65ED" w:rsidP="00E379F3">
            <w:pPr>
              <w:jc w:val="right"/>
              <w:rPr>
                <w:color w:val="000000"/>
                <w:sz w:val="20"/>
              </w:rPr>
            </w:pPr>
          </w:p>
        </w:tc>
        <w:tc>
          <w:tcPr>
            <w:tcW w:w="1660" w:type="dxa"/>
            <w:tcBorders>
              <w:top w:val="single" w:sz="4" w:space="0" w:color="auto"/>
              <w:left w:val="nil"/>
              <w:bottom w:val="nil"/>
              <w:right w:val="nil"/>
            </w:tcBorders>
            <w:shd w:val="clear" w:color="auto" w:fill="auto"/>
            <w:noWrap/>
            <w:vAlign w:val="center"/>
          </w:tcPr>
          <w:p w14:paraId="291203CD" w14:textId="5808A34C" w:rsidR="000B65ED" w:rsidRPr="00A9266D" w:rsidRDefault="000B65ED" w:rsidP="00E379F3">
            <w:pPr>
              <w:jc w:val="right"/>
              <w:rPr>
                <w:color w:val="000000"/>
                <w:sz w:val="20"/>
                <w:lang w:eastAsia="ru-RU"/>
              </w:rPr>
            </w:pPr>
            <w:r>
              <w:rPr>
                <w:color w:val="000000"/>
                <w:sz w:val="20"/>
                <w:lang w:eastAsia="ru-RU"/>
              </w:rPr>
              <w:t>460,800,000</w:t>
            </w:r>
          </w:p>
        </w:tc>
        <w:tc>
          <w:tcPr>
            <w:tcW w:w="282" w:type="dxa"/>
            <w:tcBorders>
              <w:top w:val="nil"/>
              <w:left w:val="nil"/>
              <w:bottom w:val="nil"/>
              <w:right w:val="nil"/>
            </w:tcBorders>
            <w:shd w:val="clear" w:color="auto" w:fill="auto"/>
            <w:vAlign w:val="center"/>
          </w:tcPr>
          <w:p w14:paraId="33288533" w14:textId="77777777" w:rsidR="000B65ED" w:rsidRPr="00A9266D" w:rsidRDefault="000B65ED" w:rsidP="00E379F3">
            <w:pPr>
              <w:jc w:val="right"/>
              <w:rPr>
                <w:color w:val="000000"/>
                <w:sz w:val="20"/>
                <w:lang w:eastAsia="ru-RU"/>
              </w:rPr>
            </w:pPr>
          </w:p>
        </w:tc>
        <w:tc>
          <w:tcPr>
            <w:tcW w:w="1694" w:type="dxa"/>
            <w:tcBorders>
              <w:top w:val="single" w:sz="4" w:space="0" w:color="auto"/>
              <w:left w:val="nil"/>
              <w:bottom w:val="nil"/>
              <w:right w:val="nil"/>
            </w:tcBorders>
            <w:shd w:val="clear" w:color="auto" w:fill="auto"/>
            <w:noWrap/>
            <w:vAlign w:val="center"/>
          </w:tcPr>
          <w:p w14:paraId="348AB212" w14:textId="7AC7C8F5" w:rsidR="000B65ED" w:rsidRPr="00A9266D" w:rsidRDefault="000B65ED" w:rsidP="00E379F3">
            <w:pPr>
              <w:jc w:val="right"/>
              <w:rPr>
                <w:sz w:val="20"/>
                <w:lang w:eastAsia="ru-RU"/>
              </w:rPr>
            </w:pPr>
            <w:r>
              <w:rPr>
                <w:sz w:val="20"/>
                <w:lang w:eastAsia="ru-RU"/>
              </w:rPr>
              <w:t>-</w:t>
            </w:r>
          </w:p>
        </w:tc>
      </w:tr>
      <w:tr w:rsidR="000B65ED" w:rsidRPr="00A9266D" w14:paraId="59DA17B0" w14:textId="77777777" w:rsidTr="00E379F3">
        <w:trPr>
          <w:trHeight w:val="20"/>
        </w:trPr>
        <w:tc>
          <w:tcPr>
            <w:tcW w:w="4537" w:type="dxa"/>
            <w:tcBorders>
              <w:top w:val="nil"/>
              <w:left w:val="nil"/>
              <w:bottom w:val="nil"/>
              <w:right w:val="nil"/>
            </w:tcBorders>
            <w:shd w:val="clear" w:color="auto" w:fill="auto"/>
            <w:vAlign w:val="center"/>
          </w:tcPr>
          <w:p w14:paraId="3180086E" w14:textId="3D04B78F" w:rsidR="000B65ED" w:rsidRPr="00A9266D" w:rsidRDefault="000B65ED" w:rsidP="00E379F3">
            <w:pPr>
              <w:rPr>
                <w:color w:val="000000"/>
                <w:sz w:val="20"/>
                <w:lang w:eastAsia="ru-RU"/>
              </w:rPr>
            </w:pPr>
            <w:r w:rsidRPr="000B65ED">
              <w:rPr>
                <w:color w:val="000000"/>
                <w:sz w:val="20"/>
                <w:lang w:eastAsia="ru-RU"/>
              </w:rPr>
              <w:t>Поступления от выпуска облигаций</w:t>
            </w:r>
          </w:p>
        </w:tc>
        <w:tc>
          <w:tcPr>
            <w:tcW w:w="425" w:type="dxa"/>
            <w:tcBorders>
              <w:top w:val="nil"/>
              <w:left w:val="nil"/>
              <w:bottom w:val="nil"/>
              <w:right w:val="nil"/>
            </w:tcBorders>
            <w:shd w:val="clear" w:color="auto" w:fill="auto"/>
            <w:noWrap/>
            <w:vAlign w:val="center"/>
          </w:tcPr>
          <w:p w14:paraId="17D03928" w14:textId="77777777" w:rsidR="000B65ED" w:rsidRPr="00A9266D" w:rsidRDefault="000B65ED" w:rsidP="00E379F3">
            <w:pPr>
              <w:rPr>
                <w:color w:val="000000"/>
                <w:sz w:val="20"/>
                <w:lang w:eastAsia="ru-RU"/>
              </w:rPr>
            </w:pPr>
          </w:p>
        </w:tc>
        <w:tc>
          <w:tcPr>
            <w:tcW w:w="820" w:type="dxa"/>
            <w:tcBorders>
              <w:top w:val="nil"/>
              <w:left w:val="nil"/>
              <w:bottom w:val="nil"/>
              <w:right w:val="nil"/>
            </w:tcBorders>
            <w:vAlign w:val="center"/>
          </w:tcPr>
          <w:p w14:paraId="2A2D7B2A" w14:textId="77777777" w:rsidR="000B65ED" w:rsidRPr="003E1A05" w:rsidRDefault="000B65ED" w:rsidP="00E379F3">
            <w:pPr>
              <w:jc w:val="center"/>
              <w:rPr>
                <w:b/>
                <w:color w:val="000000"/>
                <w:sz w:val="20"/>
              </w:rPr>
            </w:pPr>
          </w:p>
        </w:tc>
        <w:tc>
          <w:tcPr>
            <w:tcW w:w="222" w:type="dxa"/>
            <w:tcBorders>
              <w:top w:val="nil"/>
              <w:left w:val="nil"/>
              <w:bottom w:val="nil"/>
              <w:right w:val="nil"/>
            </w:tcBorders>
          </w:tcPr>
          <w:p w14:paraId="2DDAC69C" w14:textId="77777777" w:rsidR="000B65ED" w:rsidRDefault="000B65ED" w:rsidP="00E379F3">
            <w:pPr>
              <w:jc w:val="right"/>
              <w:rPr>
                <w:color w:val="000000"/>
                <w:sz w:val="20"/>
              </w:rPr>
            </w:pPr>
          </w:p>
        </w:tc>
        <w:tc>
          <w:tcPr>
            <w:tcW w:w="1660" w:type="dxa"/>
            <w:tcBorders>
              <w:top w:val="nil"/>
              <w:left w:val="nil"/>
              <w:bottom w:val="nil"/>
              <w:right w:val="nil"/>
            </w:tcBorders>
            <w:shd w:val="clear" w:color="auto" w:fill="auto"/>
            <w:noWrap/>
            <w:vAlign w:val="center"/>
          </w:tcPr>
          <w:p w14:paraId="3D022C08" w14:textId="389F193E" w:rsidR="000B65ED" w:rsidRPr="00A9266D" w:rsidRDefault="000B65ED" w:rsidP="00E379F3">
            <w:pPr>
              <w:jc w:val="right"/>
              <w:rPr>
                <w:color w:val="000000"/>
                <w:sz w:val="20"/>
                <w:lang w:eastAsia="ru-RU"/>
              </w:rPr>
            </w:pPr>
            <w:r>
              <w:rPr>
                <w:color w:val="000000"/>
                <w:sz w:val="20"/>
                <w:lang w:eastAsia="ru-RU"/>
              </w:rPr>
              <w:t>614,086,276</w:t>
            </w:r>
          </w:p>
        </w:tc>
        <w:tc>
          <w:tcPr>
            <w:tcW w:w="282" w:type="dxa"/>
            <w:tcBorders>
              <w:top w:val="nil"/>
              <w:left w:val="nil"/>
              <w:bottom w:val="nil"/>
              <w:right w:val="nil"/>
            </w:tcBorders>
            <w:shd w:val="clear" w:color="auto" w:fill="auto"/>
            <w:vAlign w:val="center"/>
          </w:tcPr>
          <w:p w14:paraId="17601530" w14:textId="77777777" w:rsidR="000B65ED" w:rsidRPr="00A9266D" w:rsidRDefault="000B65ED" w:rsidP="00E379F3">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5C198397" w14:textId="46E451C5" w:rsidR="000B65ED" w:rsidRPr="00A9266D" w:rsidRDefault="000B65ED" w:rsidP="00E379F3">
            <w:pPr>
              <w:jc w:val="right"/>
              <w:rPr>
                <w:sz w:val="20"/>
                <w:lang w:eastAsia="ru-RU"/>
              </w:rPr>
            </w:pPr>
            <w:r>
              <w:rPr>
                <w:sz w:val="20"/>
                <w:lang w:eastAsia="ru-RU"/>
              </w:rPr>
              <w:t>450,000,000</w:t>
            </w:r>
          </w:p>
        </w:tc>
      </w:tr>
      <w:tr w:rsidR="000B65ED" w:rsidRPr="00A9266D" w14:paraId="44543566" w14:textId="77777777" w:rsidTr="00E379F3">
        <w:trPr>
          <w:trHeight w:val="20"/>
        </w:trPr>
        <w:tc>
          <w:tcPr>
            <w:tcW w:w="4537" w:type="dxa"/>
            <w:tcBorders>
              <w:top w:val="nil"/>
              <w:left w:val="nil"/>
              <w:bottom w:val="nil"/>
              <w:right w:val="nil"/>
            </w:tcBorders>
            <w:shd w:val="clear" w:color="auto" w:fill="auto"/>
            <w:vAlign w:val="center"/>
          </w:tcPr>
          <w:p w14:paraId="1ECBA0FE" w14:textId="61ED91BA" w:rsidR="000B65ED" w:rsidRPr="00A9266D" w:rsidRDefault="000B65ED" w:rsidP="00E379F3">
            <w:pPr>
              <w:rPr>
                <w:color w:val="000000"/>
                <w:sz w:val="20"/>
                <w:lang w:eastAsia="ru-RU"/>
              </w:rPr>
            </w:pPr>
            <w:r w:rsidRPr="000B65ED">
              <w:rPr>
                <w:color w:val="000000"/>
                <w:sz w:val="20"/>
                <w:lang w:eastAsia="ru-RU"/>
              </w:rPr>
              <w:t>Процентный расход</w:t>
            </w:r>
          </w:p>
        </w:tc>
        <w:tc>
          <w:tcPr>
            <w:tcW w:w="425" w:type="dxa"/>
            <w:tcBorders>
              <w:top w:val="nil"/>
              <w:left w:val="nil"/>
              <w:bottom w:val="nil"/>
              <w:right w:val="nil"/>
            </w:tcBorders>
            <w:shd w:val="clear" w:color="auto" w:fill="auto"/>
            <w:noWrap/>
            <w:vAlign w:val="center"/>
          </w:tcPr>
          <w:p w14:paraId="04EBF2E3" w14:textId="77777777" w:rsidR="000B65ED" w:rsidRPr="00A9266D" w:rsidRDefault="000B65ED" w:rsidP="00E379F3">
            <w:pPr>
              <w:rPr>
                <w:color w:val="000000"/>
                <w:sz w:val="20"/>
                <w:lang w:eastAsia="ru-RU"/>
              </w:rPr>
            </w:pPr>
          </w:p>
        </w:tc>
        <w:tc>
          <w:tcPr>
            <w:tcW w:w="820" w:type="dxa"/>
            <w:tcBorders>
              <w:top w:val="nil"/>
              <w:left w:val="nil"/>
              <w:bottom w:val="nil"/>
              <w:right w:val="nil"/>
            </w:tcBorders>
            <w:vAlign w:val="center"/>
          </w:tcPr>
          <w:p w14:paraId="6AD1B44C" w14:textId="0EEBFC80" w:rsidR="000B65ED" w:rsidRPr="003E1A05" w:rsidRDefault="00E379F3" w:rsidP="00E379F3">
            <w:pPr>
              <w:jc w:val="center"/>
              <w:rPr>
                <w:b/>
                <w:color w:val="000000"/>
                <w:sz w:val="20"/>
              </w:rPr>
            </w:pPr>
            <w:r w:rsidRPr="00D15358">
              <w:rPr>
                <w:b/>
                <w:color w:val="000000"/>
                <w:sz w:val="20"/>
              </w:rPr>
              <w:t>7</w:t>
            </w:r>
          </w:p>
        </w:tc>
        <w:tc>
          <w:tcPr>
            <w:tcW w:w="222" w:type="dxa"/>
            <w:tcBorders>
              <w:top w:val="nil"/>
              <w:left w:val="nil"/>
              <w:bottom w:val="nil"/>
              <w:right w:val="nil"/>
            </w:tcBorders>
          </w:tcPr>
          <w:p w14:paraId="09FEAC8B" w14:textId="77777777" w:rsidR="000B65ED" w:rsidRDefault="000B65ED" w:rsidP="00E379F3">
            <w:pPr>
              <w:jc w:val="right"/>
              <w:rPr>
                <w:color w:val="000000"/>
                <w:sz w:val="20"/>
              </w:rPr>
            </w:pPr>
          </w:p>
        </w:tc>
        <w:tc>
          <w:tcPr>
            <w:tcW w:w="1660" w:type="dxa"/>
            <w:tcBorders>
              <w:top w:val="nil"/>
              <w:left w:val="nil"/>
              <w:bottom w:val="nil"/>
              <w:right w:val="nil"/>
            </w:tcBorders>
            <w:shd w:val="clear" w:color="auto" w:fill="auto"/>
            <w:noWrap/>
            <w:vAlign w:val="center"/>
          </w:tcPr>
          <w:p w14:paraId="0A2DF763" w14:textId="6DD0CC0D" w:rsidR="000B65ED" w:rsidRPr="00A9266D" w:rsidRDefault="000B65ED" w:rsidP="00E379F3">
            <w:pPr>
              <w:jc w:val="right"/>
              <w:rPr>
                <w:color w:val="000000"/>
                <w:sz w:val="20"/>
                <w:lang w:eastAsia="ru-RU"/>
              </w:rPr>
            </w:pPr>
            <w:r>
              <w:rPr>
                <w:color w:val="000000"/>
                <w:sz w:val="20"/>
                <w:lang w:eastAsia="ru-RU"/>
              </w:rPr>
              <w:t>90,675,455</w:t>
            </w:r>
          </w:p>
        </w:tc>
        <w:tc>
          <w:tcPr>
            <w:tcW w:w="282" w:type="dxa"/>
            <w:tcBorders>
              <w:top w:val="nil"/>
              <w:left w:val="nil"/>
              <w:bottom w:val="nil"/>
              <w:right w:val="nil"/>
            </w:tcBorders>
            <w:shd w:val="clear" w:color="auto" w:fill="auto"/>
            <w:vAlign w:val="center"/>
          </w:tcPr>
          <w:p w14:paraId="20784EDC" w14:textId="77777777" w:rsidR="000B65ED" w:rsidRPr="00A9266D" w:rsidRDefault="000B65ED" w:rsidP="00E379F3">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427602BF" w14:textId="6089FECC" w:rsidR="000B65ED" w:rsidRPr="00A9266D" w:rsidRDefault="000B65ED" w:rsidP="00E379F3">
            <w:pPr>
              <w:jc w:val="right"/>
              <w:rPr>
                <w:sz w:val="20"/>
                <w:lang w:eastAsia="ru-RU"/>
              </w:rPr>
            </w:pPr>
            <w:r>
              <w:rPr>
                <w:sz w:val="20"/>
                <w:lang w:eastAsia="ru-RU"/>
              </w:rPr>
              <w:t>10,800,000</w:t>
            </w:r>
          </w:p>
        </w:tc>
      </w:tr>
      <w:tr w:rsidR="000B65ED" w:rsidRPr="00A9266D" w14:paraId="7DE22526" w14:textId="77777777" w:rsidTr="00E379F3">
        <w:trPr>
          <w:trHeight w:val="270"/>
        </w:trPr>
        <w:tc>
          <w:tcPr>
            <w:tcW w:w="4537" w:type="dxa"/>
            <w:tcBorders>
              <w:top w:val="nil"/>
              <w:left w:val="nil"/>
              <w:bottom w:val="nil"/>
              <w:right w:val="nil"/>
            </w:tcBorders>
            <w:shd w:val="clear" w:color="auto" w:fill="auto"/>
            <w:vAlign w:val="bottom"/>
          </w:tcPr>
          <w:p w14:paraId="6D9165FD" w14:textId="4F1CDAF1" w:rsidR="000B65ED" w:rsidRPr="003E1A05" w:rsidRDefault="000B65ED" w:rsidP="00E379F3">
            <w:pPr>
              <w:rPr>
                <w:bCs/>
                <w:color w:val="000000"/>
                <w:sz w:val="20"/>
                <w:lang w:eastAsia="ru-RU"/>
              </w:rPr>
            </w:pPr>
            <w:r w:rsidRPr="000B65ED">
              <w:rPr>
                <w:bCs/>
                <w:color w:val="000000"/>
                <w:sz w:val="20"/>
                <w:lang w:eastAsia="ru-RU"/>
              </w:rPr>
              <w:t>Остаток на 31 декабря</w:t>
            </w:r>
          </w:p>
        </w:tc>
        <w:tc>
          <w:tcPr>
            <w:tcW w:w="425" w:type="dxa"/>
            <w:tcBorders>
              <w:top w:val="nil"/>
              <w:left w:val="nil"/>
              <w:bottom w:val="nil"/>
              <w:right w:val="nil"/>
            </w:tcBorders>
            <w:shd w:val="clear" w:color="auto" w:fill="auto"/>
            <w:noWrap/>
            <w:vAlign w:val="bottom"/>
          </w:tcPr>
          <w:p w14:paraId="7E02963D" w14:textId="77777777" w:rsidR="000B65ED" w:rsidRPr="00A9266D" w:rsidRDefault="000B65ED" w:rsidP="00E379F3">
            <w:pPr>
              <w:rPr>
                <w:b/>
                <w:bCs/>
                <w:color w:val="000000"/>
                <w:sz w:val="20"/>
                <w:lang w:eastAsia="ru-RU"/>
              </w:rPr>
            </w:pPr>
          </w:p>
        </w:tc>
        <w:tc>
          <w:tcPr>
            <w:tcW w:w="820" w:type="dxa"/>
            <w:tcBorders>
              <w:left w:val="nil"/>
              <w:right w:val="nil"/>
            </w:tcBorders>
          </w:tcPr>
          <w:p w14:paraId="444AA1C3" w14:textId="77777777" w:rsidR="000B65ED" w:rsidRDefault="000B65ED" w:rsidP="00E379F3">
            <w:pPr>
              <w:jc w:val="right"/>
              <w:rPr>
                <w:b/>
                <w:bCs/>
                <w:color w:val="000000"/>
                <w:sz w:val="20"/>
              </w:rPr>
            </w:pPr>
          </w:p>
        </w:tc>
        <w:tc>
          <w:tcPr>
            <w:tcW w:w="222" w:type="dxa"/>
            <w:tcBorders>
              <w:left w:val="nil"/>
              <w:right w:val="nil"/>
            </w:tcBorders>
          </w:tcPr>
          <w:p w14:paraId="7E2C9C90" w14:textId="77777777" w:rsidR="000B65ED" w:rsidRDefault="000B65ED" w:rsidP="00E379F3">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bottom"/>
          </w:tcPr>
          <w:p w14:paraId="107F41A4" w14:textId="4EF277EC" w:rsidR="000B65ED" w:rsidRDefault="000B65ED" w:rsidP="00E379F3">
            <w:pPr>
              <w:jc w:val="right"/>
              <w:rPr>
                <w:b/>
                <w:bCs/>
                <w:color w:val="000000"/>
                <w:sz w:val="20"/>
                <w:lang w:eastAsia="ru-RU"/>
              </w:rPr>
            </w:pPr>
            <w:r>
              <w:rPr>
                <w:b/>
                <w:bCs/>
                <w:color w:val="000000"/>
                <w:sz w:val="20"/>
                <w:lang w:eastAsia="ru-RU"/>
              </w:rPr>
              <w:t>1,165,561,731</w:t>
            </w:r>
          </w:p>
        </w:tc>
        <w:tc>
          <w:tcPr>
            <w:tcW w:w="282" w:type="dxa"/>
            <w:tcBorders>
              <w:top w:val="nil"/>
              <w:left w:val="nil"/>
              <w:bottom w:val="nil"/>
              <w:right w:val="nil"/>
            </w:tcBorders>
            <w:shd w:val="clear" w:color="auto" w:fill="auto"/>
            <w:noWrap/>
            <w:vAlign w:val="center"/>
          </w:tcPr>
          <w:p w14:paraId="7D05F7D5" w14:textId="77777777" w:rsidR="000B65ED" w:rsidRPr="00A9266D" w:rsidRDefault="000B65ED" w:rsidP="00E379F3">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bottom"/>
          </w:tcPr>
          <w:p w14:paraId="69019C9D" w14:textId="275F2CB9" w:rsidR="000B65ED" w:rsidRDefault="000B65ED" w:rsidP="00E379F3">
            <w:pPr>
              <w:jc w:val="right"/>
              <w:rPr>
                <w:b/>
                <w:bCs/>
                <w:color w:val="000000"/>
                <w:sz w:val="20"/>
                <w:lang w:eastAsia="ru-RU"/>
              </w:rPr>
            </w:pPr>
            <w:r>
              <w:rPr>
                <w:b/>
                <w:bCs/>
                <w:color w:val="000000"/>
                <w:sz w:val="20"/>
                <w:lang w:eastAsia="ru-RU"/>
              </w:rPr>
              <w:t>460,800,000</w:t>
            </w:r>
          </w:p>
        </w:tc>
      </w:tr>
    </w:tbl>
    <w:p w14:paraId="36809E00" w14:textId="4CC2AB29" w:rsidR="00E379F3" w:rsidRPr="00101268" w:rsidRDefault="00701333" w:rsidP="00E379F3">
      <w:pPr>
        <w:pStyle w:val="1"/>
        <w:spacing w:line="240" w:lineRule="auto"/>
        <w:ind w:hanging="851"/>
        <w:rPr>
          <w:sz w:val="24"/>
          <w:szCs w:val="24"/>
        </w:rPr>
      </w:pPr>
      <w:r>
        <w:rPr>
          <w:sz w:val="24"/>
          <w:szCs w:val="24"/>
        </w:rPr>
        <w:t>2</w:t>
      </w:r>
      <w:r w:rsidR="00E32233">
        <w:rPr>
          <w:sz w:val="24"/>
          <w:szCs w:val="24"/>
        </w:rPr>
        <w:t>3</w:t>
      </w:r>
      <w:r w:rsidR="00E379F3" w:rsidRPr="00101268">
        <w:rPr>
          <w:sz w:val="24"/>
          <w:szCs w:val="24"/>
        </w:rPr>
        <w:t>.</w:t>
      </w:r>
      <w:r w:rsidR="00E379F3" w:rsidRPr="00101268">
        <w:rPr>
          <w:sz w:val="24"/>
          <w:szCs w:val="24"/>
        </w:rPr>
        <w:tab/>
        <w:t>Прочие обязательства</w:t>
      </w:r>
    </w:p>
    <w:tbl>
      <w:tblPr>
        <w:tblW w:w="9640" w:type="dxa"/>
        <w:tblInd w:w="-142" w:type="dxa"/>
        <w:tblLook w:val="04A0" w:firstRow="1" w:lastRow="0" w:firstColumn="1" w:lastColumn="0" w:noHBand="0" w:noVBand="1"/>
      </w:tblPr>
      <w:tblGrid>
        <w:gridCol w:w="4537"/>
        <w:gridCol w:w="425"/>
        <w:gridCol w:w="820"/>
        <w:gridCol w:w="222"/>
        <w:gridCol w:w="1660"/>
        <w:gridCol w:w="282"/>
        <w:gridCol w:w="1694"/>
      </w:tblGrid>
      <w:tr w:rsidR="00E379F3" w:rsidRPr="00A9266D" w14:paraId="3A784A00" w14:textId="77777777" w:rsidTr="00E379F3">
        <w:trPr>
          <w:trHeight w:val="20"/>
        </w:trPr>
        <w:tc>
          <w:tcPr>
            <w:tcW w:w="4537" w:type="dxa"/>
            <w:tcBorders>
              <w:top w:val="nil"/>
              <w:left w:val="nil"/>
              <w:bottom w:val="nil"/>
              <w:right w:val="nil"/>
            </w:tcBorders>
            <w:shd w:val="clear" w:color="auto" w:fill="auto"/>
            <w:noWrap/>
            <w:vAlign w:val="bottom"/>
            <w:hideMark/>
          </w:tcPr>
          <w:p w14:paraId="563F7B5D" w14:textId="77777777" w:rsidR="00E379F3" w:rsidRPr="00A9266D" w:rsidRDefault="00E379F3" w:rsidP="00E379F3">
            <w:pPr>
              <w:rPr>
                <w:sz w:val="20"/>
                <w:szCs w:val="24"/>
                <w:lang w:eastAsia="ru-RU"/>
              </w:rPr>
            </w:pPr>
          </w:p>
        </w:tc>
        <w:tc>
          <w:tcPr>
            <w:tcW w:w="425" w:type="dxa"/>
            <w:tcBorders>
              <w:top w:val="nil"/>
              <w:left w:val="nil"/>
              <w:bottom w:val="nil"/>
              <w:right w:val="nil"/>
            </w:tcBorders>
            <w:shd w:val="clear" w:color="auto" w:fill="auto"/>
            <w:noWrap/>
            <w:vAlign w:val="bottom"/>
            <w:hideMark/>
          </w:tcPr>
          <w:p w14:paraId="5C6C75C7" w14:textId="77777777" w:rsidR="00E379F3" w:rsidRPr="00A9266D" w:rsidRDefault="00E379F3" w:rsidP="00E379F3">
            <w:pPr>
              <w:rPr>
                <w:sz w:val="20"/>
                <w:lang w:eastAsia="ru-RU"/>
              </w:rPr>
            </w:pPr>
          </w:p>
        </w:tc>
        <w:tc>
          <w:tcPr>
            <w:tcW w:w="820" w:type="dxa"/>
            <w:tcBorders>
              <w:top w:val="nil"/>
              <w:left w:val="nil"/>
              <w:right w:val="nil"/>
            </w:tcBorders>
          </w:tcPr>
          <w:p w14:paraId="47EF28B6" w14:textId="77777777" w:rsidR="00E379F3" w:rsidRDefault="00E379F3" w:rsidP="00E379F3">
            <w:pPr>
              <w:jc w:val="right"/>
              <w:rPr>
                <w:b/>
                <w:bCs/>
                <w:sz w:val="20"/>
                <w:lang w:eastAsia="ru-RU"/>
              </w:rPr>
            </w:pPr>
          </w:p>
        </w:tc>
        <w:tc>
          <w:tcPr>
            <w:tcW w:w="222" w:type="dxa"/>
            <w:tcBorders>
              <w:top w:val="nil"/>
              <w:left w:val="nil"/>
              <w:right w:val="nil"/>
            </w:tcBorders>
          </w:tcPr>
          <w:p w14:paraId="3CF9AAA7" w14:textId="77777777" w:rsidR="00E379F3" w:rsidRDefault="00E379F3" w:rsidP="00E379F3">
            <w:pPr>
              <w:jc w:val="right"/>
              <w:rPr>
                <w:b/>
                <w:bCs/>
                <w:sz w:val="20"/>
                <w:lang w:eastAsia="ru-RU"/>
              </w:rPr>
            </w:pPr>
          </w:p>
        </w:tc>
        <w:tc>
          <w:tcPr>
            <w:tcW w:w="1660" w:type="dxa"/>
            <w:tcBorders>
              <w:top w:val="nil"/>
              <w:left w:val="nil"/>
              <w:bottom w:val="single" w:sz="4" w:space="0" w:color="auto"/>
              <w:right w:val="nil"/>
            </w:tcBorders>
            <w:shd w:val="clear" w:color="auto" w:fill="auto"/>
            <w:vAlign w:val="bottom"/>
            <w:hideMark/>
          </w:tcPr>
          <w:p w14:paraId="5114AF05" w14:textId="77777777" w:rsidR="00E379F3" w:rsidRPr="00A9266D" w:rsidRDefault="00E379F3" w:rsidP="00E379F3">
            <w:pPr>
              <w:jc w:val="right"/>
              <w:rPr>
                <w:b/>
                <w:bCs/>
                <w:sz w:val="20"/>
                <w:lang w:eastAsia="ru-RU"/>
              </w:rPr>
            </w:pPr>
            <w:r>
              <w:rPr>
                <w:b/>
                <w:bCs/>
                <w:sz w:val="20"/>
                <w:lang w:eastAsia="ru-RU"/>
              </w:rPr>
              <w:t>2019 год</w:t>
            </w:r>
          </w:p>
        </w:tc>
        <w:tc>
          <w:tcPr>
            <w:tcW w:w="282" w:type="dxa"/>
            <w:tcBorders>
              <w:top w:val="nil"/>
              <w:left w:val="nil"/>
              <w:bottom w:val="nil"/>
              <w:right w:val="nil"/>
            </w:tcBorders>
            <w:shd w:val="clear" w:color="auto" w:fill="auto"/>
            <w:vAlign w:val="bottom"/>
            <w:hideMark/>
          </w:tcPr>
          <w:p w14:paraId="218B314E" w14:textId="77777777" w:rsidR="00E379F3" w:rsidRPr="00A9266D" w:rsidRDefault="00E379F3" w:rsidP="00E379F3">
            <w:pPr>
              <w:jc w:val="right"/>
              <w:rPr>
                <w:b/>
                <w:bCs/>
                <w:sz w:val="20"/>
                <w:lang w:eastAsia="ru-RU"/>
              </w:rPr>
            </w:pPr>
          </w:p>
        </w:tc>
        <w:tc>
          <w:tcPr>
            <w:tcW w:w="1694" w:type="dxa"/>
            <w:tcBorders>
              <w:top w:val="nil"/>
              <w:left w:val="nil"/>
              <w:bottom w:val="single" w:sz="4" w:space="0" w:color="auto"/>
              <w:right w:val="nil"/>
            </w:tcBorders>
            <w:shd w:val="clear" w:color="auto" w:fill="auto"/>
            <w:vAlign w:val="bottom"/>
            <w:hideMark/>
          </w:tcPr>
          <w:p w14:paraId="73EF32AF" w14:textId="77777777" w:rsidR="00E379F3" w:rsidRPr="00A9266D" w:rsidRDefault="00E379F3" w:rsidP="00E379F3">
            <w:pPr>
              <w:jc w:val="right"/>
              <w:rPr>
                <w:b/>
                <w:bCs/>
                <w:sz w:val="20"/>
                <w:lang w:eastAsia="ru-RU"/>
              </w:rPr>
            </w:pPr>
            <w:r>
              <w:rPr>
                <w:b/>
                <w:bCs/>
                <w:sz w:val="20"/>
                <w:lang w:eastAsia="ru-RU"/>
              </w:rPr>
              <w:t>2018 год</w:t>
            </w:r>
          </w:p>
        </w:tc>
      </w:tr>
      <w:tr w:rsidR="00701333" w:rsidRPr="00A9266D" w14:paraId="0DA498D0" w14:textId="77777777" w:rsidTr="00E379F3">
        <w:trPr>
          <w:trHeight w:val="20"/>
        </w:trPr>
        <w:tc>
          <w:tcPr>
            <w:tcW w:w="4537" w:type="dxa"/>
            <w:tcBorders>
              <w:top w:val="nil"/>
              <w:left w:val="nil"/>
              <w:bottom w:val="nil"/>
              <w:right w:val="nil"/>
            </w:tcBorders>
            <w:shd w:val="clear" w:color="auto" w:fill="auto"/>
            <w:vAlign w:val="center"/>
          </w:tcPr>
          <w:p w14:paraId="33BBC787" w14:textId="24FAFD7E" w:rsidR="00701333" w:rsidRPr="00763584" w:rsidRDefault="00701333" w:rsidP="00701333">
            <w:pPr>
              <w:rPr>
                <w:color w:val="000000"/>
                <w:sz w:val="20"/>
                <w:lang w:eastAsia="ru-RU"/>
              </w:rPr>
            </w:pPr>
            <w:r w:rsidRPr="00E379F3">
              <w:rPr>
                <w:color w:val="000000"/>
                <w:sz w:val="20"/>
                <w:lang w:eastAsia="ru-RU"/>
              </w:rPr>
              <w:t>Общие и административные расходы к оплате</w:t>
            </w:r>
          </w:p>
        </w:tc>
        <w:tc>
          <w:tcPr>
            <w:tcW w:w="425" w:type="dxa"/>
            <w:tcBorders>
              <w:top w:val="nil"/>
              <w:left w:val="nil"/>
              <w:bottom w:val="nil"/>
              <w:right w:val="nil"/>
            </w:tcBorders>
            <w:shd w:val="clear" w:color="auto" w:fill="auto"/>
            <w:noWrap/>
            <w:vAlign w:val="center"/>
          </w:tcPr>
          <w:p w14:paraId="45E2649A" w14:textId="77777777" w:rsidR="00701333" w:rsidRPr="00A9266D" w:rsidRDefault="00701333" w:rsidP="00701333">
            <w:pPr>
              <w:rPr>
                <w:color w:val="000000"/>
                <w:sz w:val="20"/>
                <w:lang w:eastAsia="ru-RU"/>
              </w:rPr>
            </w:pPr>
          </w:p>
        </w:tc>
        <w:tc>
          <w:tcPr>
            <w:tcW w:w="820" w:type="dxa"/>
            <w:tcBorders>
              <w:top w:val="nil"/>
              <w:left w:val="nil"/>
              <w:bottom w:val="nil"/>
              <w:right w:val="nil"/>
            </w:tcBorders>
            <w:vAlign w:val="center"/>
          </w:tcPr>
          <w:p w14:paraId="193A4AA1" w14:textId="77777777" w:rsidR="00701333" w:rsidRPr="003E1A05" w:rsidRDefault="00701333" w:rsidP="00701333">
            <w:pPr>
              <w:jc w:val="center"/>
              <w:rPr>
                <w:b/>
                <w:color w:val="000000"/>
                <w:sz w:val="20"/>
              </w:rPr>
            </w:pPr>
          </w:p>
        </w:tc>
        <w:tc>
          <w:tcPr>
            <w:tcW w:w="222" w:type="dxa"/>
            <w:tcBorders>
              <w:top w:val="nil"/>
              <w:left w:val="nil"/>
              <w:bottom w:val="nil"/>
              <w:right w:val="nil"/>
            </w:tcBorders>
          </w:tcPr>
          <w:p w14:paraId="6C4DBE6E" w14:textId="77777777" w:rsidR="00701333" w:rsidRDefault="00701333" w:rsidP="00701333">
            <w:pPr>
              <w:jc w:val="right"/>
              <w:rPr>
                <w:color w:val="000000"/>
                <w:sz w:val="20"/>
              </w:rPr>
            </w:pPr>
          </w:p>
        </w:tc>
        <w:tc>
          <w:tcPr>
            <w:tcW w:w="1660" w:type="dxa"/>
            <w:tcBorders>
              <w:top w:val="single" w:sz="4" w:space="0" w:color="auto"/>
              <w:left w:val="nil"/>
              <w:bottom w:val="nil"/>
              <w:right w:val="nil"/>
            </w:tcBorders>
            <w:shd w:val="clear" w:color="auto" w:fill="auto"/>
            <w:noWrap/>
            <w:vAlign w:val="center"/>
          </w:tcPr>
          <w:p w14:paraId="7D8F67C9" w14:textId="0AFE3FB1" w:rsidR="00701333" w:rsidRPr="00A9266D" w:rsidRDefault="005C4461" w:rsidP="00701333">
            <w:pPr>
              <w:jc w:val="right"/>
              <w:rPr>
                <w:color w:val="000000"/>
                <w:sz w:val="20"/>
                <w:lang w:eastAsia="ru-RU"/>
              </w:rPr>
            </w:pPr>
            <w:r>
              <w:rPr>
                <w:color w:val="000000"/>
                <w:sz w:val="20"/>
              </w:rPr>
              <w:t>368,</w:t>
            </w:r>
            <w:r w:rsidR="00701333">
              <w:rPr>
                <w:color w:val="000000"/>
                <w:sz w:val="20"/>
              </w:rPr>
              <w:t>874</w:t>
            </w:r>
          </w:p>
        </w:tc>
        <w:tc>
          <w:tcPr>
            <w:tcW w:w="282" w:type="dxa"/>
            <w:tcBorders>
              <w:top w:val="nil"/>
              <w:left w:val="nil"/>
              <w:bottom w:val="nil"/>
              <w:right w:val="nil"/>
            </w:tcBorders>
            <w:shd w:val="clear" w:color="auto" w:fill="auto"/>
            <w:vAlign w:val="center"/>
          </w:tcPr>
          <w:p w14:paraId="018D8488" w14:textId="77777777" w:rsidR="00701333" w:rsidRPr="00A9266D" w:rsidRDefault="00701333" w:rsidP="00701333">
            <w:pPr>
              <w:jc w:val="right"/>
              <w:rPr>
                <w:color w:val="000000"/>
                <w:sz w:val="20"/>
                <w:lang w:eastAsia="ru-RU"/>
              </w:rPr>
            </w:pPr>
          </w:p>
        </w:tc>
        <w:tc>
          <w:tcPr>
            <w:tcW w:w="1694" w:type="dxa"/>
            <w:tcBorders>
              <w:top w:val="single" w:sz="4" w:space="0" w:color="auto"/>
              <w:left w:val="nil"/>
              <w:bottom w:val="nil"/>
              <w:right w:val="nil"/>
            </w:tcBorders>
            <w:shd w:val="clear" w:color="auto" w:fill="auto"/>
            <w:noWrap/>
            <w:vAlign w:val="center"/>
          </w:tcPr>
          <w:p w14:paraId="2D220849" w14:textId="4D83C0B8" w:rsidR="00701333" w:rsidRPr="00A9266D" w:rsidRDefault="005C4461" w:rsidP="00701333">
            <w:pPr>
              <w:jc w:val="right"/>
              <w:rPr>
                <w:sz w:val="20"/>
                <w:lang w:eastAsia="ru-RU"/>
              </w:rPr>
            </w:pPr>
            <w:r>
              <w:rPr>
                <w:color w:val="000000"/>
                <w:sz w:val="20"/>
              </w:rPr>
              <w:t>409,</w:t>
            </w:r>
            <w:r w:rsidR="00701333">
              <w:rPr>
                <w:color w:val="000000"/>
                <w:sz w:val="20"/>
              </w:rPr>
              <w:t>607</w:t>
            </w:r>
          </w:p>
        </w:tc>
      </w:tr>
      <w:tr w:rsidR="00701333" w:rsidRPr="00A9266D" w14:paraId="1173C860" w14:textId="77777777" w:rsidTr="00E379F3">
        <w:trPr>
          <w:trHeight w:val="20"/>
        </w:trPr>
        <w:tc>
          <w:tcPr>
            <w:tcW w:w="4537" w:type="dxa"/>
            <w:tcBorders>
              <w:top w:val="nil"/>
              <w:left w:val="nil"/>
              <w:bottom w:val="nil"/>
              <w:right w:val="nil"/>
            </w:tcBorders>
            <w:shd w:val="clear" w:color="auto" w:fill="auto"/>
            <w:vAlign w:val="center"/>
          </w:tcPr>
          <w:p w14:paraId="7E871CB1" w14:textId="648FFD4A" w:rsidR="00701333" w:rsidRPr="00A9266D" w:rsidRDefault="00701333" w:rsidP="00701333">
            <w:pPr>
              <w:rPr>
                <w:color w:val="000000"/>
                <w:sz w:val="20"/>
                <w:lang w:eastAsia="ru-RU"/>
              </w:rPr>
            </w:pPr>
            <w:r w:rsidRPr="00E379F3">
              <w:rPr>
                <w:color w:val="000000"/>
                <w:sz w:val="20"/>
                <w:lang w:eastAsia="ru-RU"/>
              </w:rPr>
              <w:t>Прочие финансовые обязательства</w:t>
            </w:r>
          </w:p>
        </w:tc>
        <w:tc>
          <w:tcPr>
            <w:tcW w:w="425" w:type="dxa"/>
            <w:tcBorders>
              <w:top w:val="nil"/>
              <w:left w:val="nil"/>
              <w:bottom w:val="nil"/>
              <w:right w:val="nil"/>
            </w:tcBorders>
            <w:shd w:val="clear" w:color="auto" w:fill="auto"/>
            <w:noWrap/>
            <w:vAlign w:val="center"/>
          </w:tcPr>
          <w:p w14:paraId="2064B28B" w14:textId="77777777" w:rsidR="00701333" w:rsidRPr="00A9266D" w:rsidRDefault="00701333" w:rsidP="00701333">
            <w:pPr>
              <w:rPr>
                <w:color w:val="000000"/>
                <w:sz w:val="20"/>
                <w:lang w:eastAsia="ru-RU"/>
              </w:rPr>
            </w:pPr>
          </w:p>
        </w:tc>
        <w:tc>
          <w:tcPr>
            <w:tcW w:w="820" w:type="dxa"/>
            <w:tcBorders>
              <w:top w:val="nil"/>
              <w:left w:val="nil"/>
              <w:bottom w:val="nil"/>
              <w:right w:val="nil"/>
            </w:tcBorders>
            <w:vAlign w:val="center"/>
          </w:tcPr>
          <w:p w14:paraId="52224082" w14:textId="77777777" w:rsidR="00701333" w:rsidRPr="003E1A05" w:rsidRDefault="00701333" w:rsidP="00701333">
            <w:pPr>
              <w:jc w:val="center"/>
              <w:rPr>
                <w:b/>
                <w:color w:val="000000"/>
                <w:sz w:val="20"/>
              </w:rPr>
            </w:pPr>
          </w:p>
        </w:tc>
        <w:tc>
          <w:tcPr>
            <w:tcW w:w="222" w:type="dxa"/>
            <w:tcBorders>
              <w:top w:val="nil"/>
              <w:left w:val="nil"/>
              <w:bottom w:val="nil"/>
              <w:right w:val="nil"/>
            </w:tcBorders>
          </w:tcPr>
          <w:p w14:paraId="0711960B" w14:textId="77777777" w:rsidR="00701333" w:rsidRDefault="00701333" w:rsidP="00701333">
            <w:pPr>
              <w:jc w:val="right"/>
              <w:rPr>
                <w:color w:val="000000"/>
                <w:sz w:val="20"/>
              </w:rPr>
            </w:pPr>
          </w:p>
        </w:tc>
        <w:tc>
          <w:tcPr>
            <w:tcW w:w="1660" w:type="dxa"/>
            <w:tcBorders>
              <w:top w:val="nil"/>
              <w:left w:val="nil"/>
              <w:bottom w:val="single" w:sz="4" w:space="0" w:color="auto"/>
              <w:right w:val="nil"/>
            </w:tcBorders>
            <w:shd w:val="clear" w:color="auto" w:fill="auto"/>
            <w:noWrap/>
            <w:vAlign w:val="center"/>
          </w:tcPr>
          <w:p w14:paraId="48B5DD2B" w14:textId="1626745D" w:rsidR="00701333" w:rsidRPr="00A9266D" w:rsidRDefault="005C4461" w:rsidP="00701333">
            <w:pPr>
              <w:jc w:val="right"/>
              <w:rPr>
                <w:color w:val="000000"/>
                <w:sz w:val="20"/>
                <w:lang w:eastAsia="ru-RU"/>
              </w:rPr>
            </w:pPr>
            <w:r>
              <w:rPr>
                <w:color w:val="000000"/>
                <w:sz w:val="20"/>
              </w:rPr>
              <w:t>24,</w:t>
            </w:r>
            <w:r w:rsidR="00701333">
              <w:rPr>
                <w:color w:val="000000"/>
                <w:sz w:val="20"/>
              </w:rPr>
              <w:t>780</w:t>
            </w:r>
          </w:p>
        </w:tc>
        <w:tc>
          <w:tcPr>
            <w:tcW w:w="282" w:type="dxa"/>
            <w:tcBorders>
              <w:top w:val="nil"/>
              <w:left w:val="nil"/>
              <w:bottom w:val="nil"/>
              <w:right w:val="nil"/>
            </w:tcBorders>
            <w:shd w:val="clear" w:color="auto" w:fill="auto"/>
            <w:vAlign w:val="center"/>
          </w:tcPr>
          <w:p w14:paraId="03F284CE" w14:textId="77777777" w:rsidR="00701333" w:rsidRPr="00A9266D" w:rsidRDefault="00701333" w:rsidP="00701333">
            <w:pPr>
              <w:jc w:val="right"/>
              <w:rPr>
                <w:color w:val="000000"/>
                <w:sz w:val="20"/>
                <w:lang w:eastAsia="ru-RU"/>
              </w:rPr>
            </w:pPr>
          </w:p>
        </w:tc>
        <w:tc>
          <w:tcPr>
            <w:tcW w:w="1694" w:type="dxa"/>
            <w:tcBorders>
              <w:top w:val="nil"/>
              <w:left w:val="nil"/>
              <w:bottom w:val="single" w:sz="4" w:space="0" w:color="auto"/>
              <w:right w:val="nil"/>
            </w:tcBorders>
            <w:shd w:val="clear" w:color="auto" w:fill="auto"/>
            <w:noWrap/>
            <w:vAlign w:val="center"/>
          </w:tcPr>
          <w:p w14:paraId="09DD7F92" w14:textId="2A4EE391" w:rsidR="00701333" w:rsidRPr="00A9266D" w:rsidRDefault="005C4461" w:rsidP="00701333">
            <w:pPr>
              <w:jc w:val="right"/>
              <w:rPr>
                <w:sz w:val="20"/>
                <w:lang w:eastAsia="ru-RU"/>
              </w:rPr>
            </w:pPr>
            <w:r>
              <w:rPr>
                <w:color w:val="000000"/>
                <w:sz w:val="20"/>
              </w:rPr>
              <w:t>281,</w:t>
            </w:r>
            <w:r w:rsidR="00701333">
              <w:rPr>
                <w:color w:val="000000"/>
                <w:sz w:val="20"/>
              </w:rPr>
              <w:t>086</w:t>
            </w:r>
          </w:p>
        </w:tc>
      </w:tr>
      <w:tr w:rsidR="00701333" w:rsidRPr="00A9266D" w14:paraId="56ACB944" w14:textId="77777777" w:rsidTr="00E379F3">
        <w:trPr>
          <w:trHeight w:val="20"/>
        </w:trPr>
        <w:tc>
          <w:tcPr>
            <w:tcW w:w="4537" w:type="dxa"/>
            <w:tcBorders>
              <w:top w:val="nil"/>
              <w:left w:val="nil"/>
              <w:bottom w:val="nil"/>
              <w:right w:val="nil"/>
            </w:tcBorders>
            <w:shd w:val="clear" w:color="auto" w:fill="auto"/>
            <w:vAlign w:val="center"/>
          </w:tcPr>
          <w:p w14:paraId="3FEBBFD5" w14:textId="6F0206E9" w:rsidR="00701333" w:rsidRPr="00E379F3" w:rsidRDefault="00701333" w:rsidP="00701333">
            <w:pPr>
              <w:rPr>
                <w:b/>
                <w:color w:val="000000"/>
                <w:sz w:val="20"/>
                <w:lang w:eastAsia="ru-RU"/>
              </w:rPr>
            </w:pPr>
            <w:r w:rsidRPr="00E379F3">
              <w:rPr>
                <w:b/>
                <w:color w:val="000000"/>
                <w:sz w:val="20"/>
                <w:lang w:eastAsia="ru-RU"/>
              </w:rPr>
              <w:t>Всего прочих финансовых обязательств</w:t>
            </w:r>
          </w:p>
        </w:tc>
        <w:tc>
          <w:tcPr>
            <w:tcW w:w="425" w:type="dxa"/>
            <w:tcBorders>
              <w:top w:val="nil"/>
              <w:left w:val="nil"/>
              <w:bottom w:val="nil"/>
              <w:right w:val="nil"/>
            </w:tcBorders>
            <w:shd w:val="clear" w:color="auto" w:fill="auto"/>
            <w:noWrap/>
            <w:vAlign w:val="center"/>
          </w:tcPr>
          <w:p w14:paraId="522B29F1" w14:textId="77777777" w:rsidR="00701333" w:rsidRPr="00A9266D" w:rsidRDefault="00701333" w:rsidP="00701333">
            <w:pPr>
              <w:rPr>
                <w:color w:val="000000"/>
                <w:sz w:val="20"/>
                <w:lang w:eastAsia="ru-RU"/>
              </w:rPr>
            </w:pPr>
          </w:p>
        </w:tc>
        <w:tc>
          <w:tcPr>
            <w:tcW w:w="820" w:type="dxa"/>
            <w:tcBorders>
              <w:top w:val="nil"/>
              <w:left w:val="nil"/>
              <w:bottom w:val="nil"/>
              <w:right w:val="nil"/>
            </w:tcBorders>
            <w:vAlign w:val="center"/>
          </w:tcPr>
          <w:p w14:paraId="5CF4DB0A" w14:textId="77777777" w:rsidR="00701333" w:rsidRPr="003E1A05" w:rsidRDefault="00701333" w:rsidP="00701333">
            <w:pPr>
              <w:jc w:val="center"/>
              <w:rPr>
                <w:b/>
                <w:color w:val="000000"/>
                <w:sz w:val="20"/>
              </w:rPr>
            </w:pPr>
          </w:p>
        </w:tc>
        <w:tc>
          <w:tcPr>
            <w:tcW w:w="222" w:type="dxa"/>
            <w:tcBorders>
              <w:top w:val="nil"/>
              <w:left w:val="nil"/>
              <w:bottom w:val="nil"/>
              <w:right w:val="nil"/>
            </w:tcBorders>
          </w:tcPr>
          <w:p w14:paraId="3883FC54" w14:textId="77777777" w:rsidR="00701333" w:rsidRDefault="00701333" w:rsidP="00701333">
            <w:pPr>
              <w:jc w:val="right"/>
              <w:rPr>
                <w:color w:val="000000"/>
                <w:sz w:val="20"/>
              </w:rPr>
            </w:pPr>
          </w:p>
        </w:tc>
        <w:tc>
          <w:tcPr>
            <w:tcW w:w="1660" w:type="dxa"/>
            <w:tcBorders>
              <w:top w:val="single" w:sz="4" w:space="0" w:color="auto"/>
              <w:left w:val="nil"/>
              <w:bottom w:val="single" w:sz="4" w:space="0" w:color="auto"/>
              <w:right w:val="nil"/>
            </w:tcBorders>
            <w:shd w:val="clear" w:color="auto" w:fill="auto"/>
            <w:noWrap/>
            <w:vAlign w:val="center"/>
          </w:tcPr>
          <w:p w14:paraId="3A73F95C" w14:textId="05857190" w:rsidR="00701333" w:rsidRPr="00E379F3" w:rsidRDefault="005C4461" w:rsidP="00701333">
            <w:pPr>
              <w:jc w:val="right"/>
              <w:rPr>
                <w:b/>
                <w:color w:val="000000"/>
                <w:sz w:val="20"/>
                <w:lang w:eastAsia="ru-RU"/>
              </w:rPr>
            </w:pPr>
            <w:r>
              <w:rPr>
                <w:b/>
                <w:bCs/>
                <w:color w:val="000000"/>
                <w:sz w:val="20"/>
              </w:rPr>
              <w:t>393,</w:t>
            </w:r>
            <w:r w:rsidR="00701333">
              <w:rPr>
                <w:b/>
                <w:bCs/>
                <w:color w:val="000000"/>
                <w:sz w:val="20"/>
              </w:rPr>
              <w:t>654</w:t>
            </w:r>
          </w:p>
        </w:tc>
        <w:tc>
          <w:tcPr>
            <w:tcW w:w="282" w:type="dxa"/>
            <w:tcBorders>
              <w:top w:val="nil"/>
              <w:left w:val="nil"/>
              <w:bottom w:val="nil"/>
              <w:right w:val="nil"/>
            </w:tcBorders>
            <w:shd w:val="clear" w:color="auto" w:fill="auto"/>
            <w:vAlign w:val="center"/>
          </w:tcPr>
          <w:p w14:paraId="0E3205E8" w14:textId="77777777" w:rsidR="00701333" w:rsidRPr="00A9266D" w:rsidRDefault="00701333" w:rsidP="00701333">
            <w:pPr>
              <w:jc w:val="right"/>
              <w:rPr>
                <w:color w:val="000000"/>
                <w:sz w:val="20"/>
                <w:lang w:eastAsia="ru-RU"/>
              </w:rPr>
            </w:pPr>
          </w:p>
        </w:tc>
        <w:tc>
          <w:tcPr>
            <w:tcW w:w="1694" w:type="dxa"/>
            <w:tcBorders>
              <w:top w:val="single" w:sz="4" w:space="0" w:color="auto"/>
              <w:left w:val="nil"/>
              <w:bottom w:val="single" w:sz="4" w:space="0" w:color="auto"/>
              <w:right w:val="nil"/>
            </w:tcBorders>
            <w:shd w:val="clear" w:color="auto" w:fill="auto"/>
            <w:noWrap/>
            <w:vAlign w:val="center"/>
          </w:tcPr>
          <w:p w14:paraId="301953B3" w14:textId="73B3F073" w:rsidR="00701333" w:rsidRPr="00E379F3" w:rsidRDefault="005C4461" w:rsidP="00701333">
            <w:pPr>
              <w:jc w:val="right"/>
              <w:rPr>
                <w:b/>
                <w:sz w:val="20"/>
                <w:lang w:eastAsia="ru-RU"/>
              </w:rPr>
            </w:pPr>
            <w:r>
              <w:rPr>
                <w:b/>
                <w:bCs/>
                <w:color w:val="000000"/>
                <w:sz w:val="20"/>
              </w:rPr>
              <w:t>690,</w:t>
            </w:r>
            <w:r w:rsidR="00701333">
              <w:rPr>
                <w:b/>
                <w:bCs/>
                <w:color w:val="000000"/>
                <w:sz w:val="20"/>
              </w:rPr>
              <w:t>693</w:t>
            </w:r>
          </w:p>
        </w:tc>
      </w:tr>
      <w:tr w:rsidR="00E379F3" w:rsidRPr="00A9266D" w14:paraId="4A4B9068" w14:textId="77777777" w:rsidTr="00E379F3">
        <w:trPr>
          <w:trHeight w:val="20"/>
        </w:trPr>
        <w:tc>
          <w:tcPr>
            <w:tcW w:w="4537" w:type="dxa"/>
            <w:tcBorders>
              <w:top w:val="nil"/>
              <w:left w:val="nil"/>
              <w:bottom w:val="nil"/>
              <w:right w:val="nil"/>
            </w:tcBorders>
            <w:shd w:val="clear" w:color="auto" w:fill="auto"/>
            <w:vAlign w:val="center"/>
          </w:tcPr>
          <w:p w14:paraId="42B06BB4" w14:textId="77777777" w:rsidR="00E379F3" w:rsidRPr="00A9266D" w:rsidRDefault="00E379F3" w:rsidP="00E379F3">
            <w:pPr>
              <w:rPr>
                <w:color w:val="000000"/>
                <w:sz w:val="20"/>
                <w:lang w:eastAsia="ru-RU"/>
              </w:rPr>
            </w:pPr>
          </w:p>
        </w:tc>
        <w:tc>
          <w:tcPr>
            <w:tcW w:w="425" w:type="dxa"/>
            <w:tcBorders>
              <w:top w:val="nil"/>
              <w:left w:val="nil"/>
              <w:bottom w:val="nil"/>
              <w:right w:val="nil"/>
            </w:tcBorders>
            <w:shd w:val="clear" w:color="auto" w:fill="auto"/>
            <w:noWrap/>
            <w:vAlign w:val="center"/>
          </w:tcPr>
          <w:p w14:paraId="0520AAAA" w14:textId="77777777" w:rsidR="00E379F3" w:rsidRPr="00A9266D" w:rsidRDefault="00E379F3" w:rsidP="00E379F3">
            <w:pPr>
              <w:rPr>
                <w:color w:val="000000"/>
                <w:sz w:val="20"/>
                <w:lang w:eastAsia="ru-RU"/>
              </w:rPr>
            </w:pPr>
          </w:p>
        </w:tc>
        <w:tc>
          <w:tcPr>
            <w:tcW w:w="820" w:type="dxa"/>
            <w:tcBorders>
              <w:top w:val="nil"/>
              <w:left w:val="nil"/>
              <w:bottom w:val="nil"/>
              <w:right w:val="nil"/>
            </w:tcBorders>
            <w:vAlign w:val="center"/>
          </w:tcPr>
          <w:p w14:paraId="5140002B" w14:textId="77777777" w:rsidR="00E379F3" w:rsidRPr="003E1A05" w:rsidRDefault="00E379F3" w:rsidP="00E379F3">
            <w:pPr>
              <w:jc w:val="center"/>
              <w:rPr>
                <w:b/>
                <w:color w:val="000000"/>
                <w:sz w:val="20"/>
              </w:rPr>
            </w:pPr>
          </w:p>
        </w:tc>
        <w:tc>
          <w:tcPr>
            <w:tcW w:w="222" w:type="dxa"/>
            <w:tcBorders>
              <w:top w:val="nil"/>
              <w:left w:val="nil"/>
              <w:bottom w:val="nil"/>
              <w:right w:val="nil"/>
            </w:tcBorders>
          </w:tcPr>
          <w:p w14:paraId="1F53453E" w14:textId="77777777" w:rsidR="00E379F3" w:rsidRDefault="00E379F3" w:rsidP="00E379F3">
            <w:pPr>
              <w:jc w:val="right"/>
              <w:rPr>
                <w:color w:val="000000"/>
                <w:sz w:val="20"/>
              </w:rPr>
            </w:pPr>
          </w:p>
        </w:tc>
        <w:tc>
          <w:tcPr>
            <w:tcW w:w="1660" w:type="dxa"/>
            <w:tcBorders>
              <w:top w:val="single" w:sz="4" w:space="0" w:color="auto"/>
              <w:left w:val="nil"/>
              <w:bottom w:val="nil"/>
              <w:right w:val="nil"/>
            </w:tcBorders>
            <w:shd w:val="clear" w:color="auto" w:fill="auto"/>
            <w:noWrap/>
            <w:vAlign w:val="center"/>
          </w:tcPr>
          <w:p w14:paraId="58942A46" w14:textId="77777777" w:rsidR="00E379F3" w:rsidRPr="00A9266D" w:rsidRDefault="00E379F3" w:rsidP="00E379F3">
            <w:pPr>
              <w:jc w:val="right"/>
              <w:rPr>
                <w:color w:val="000000"/>
                <w:sz w:val="20"/>
                <w:lang w:eastAsia="ru-RU"/>
              </w:rPr>
            </w:pPr>
          </w:p>
        </w:tc>
        <w:tc>
          <w:tcPr>
            <w:tcW w:w="282" w:type="dxa"/>
            <w:tcBorders>
              <w:top w:val="nil"/>
              <w:left w:val="nil"/>
              <w:bottom w:val="nil"/>
              <w:right w:val="nil"/>
            </w:tcBorders>
            <w:shd w:val="clear" w:color="auto" w:fill="auto"/>
            <w:vAlign w:val="center"/>
          </w:tcPr>
          <w:p w14:paraId="47269599" w14:textId="77777777" w:rsidR="00E379F3" w:rsidRPr="00A9266D" w:rsidRDefault="00E379F3" w:rsidP="00E379F3">
            <w:pPr>
              <w:jc w:val="right"/>
              <w:rPr>
                <w:color w:val="000000"/>
                <w:sz w:val="20"/>
                <w:lang w:eastAsia="ru-RU"/>
              </w:rPr>
            </w:pPr>
          </w:p>
        </w:tc>
        <w:tc>
          <w:tcPr>
            <w:tcW w:w="1694" w:type="dxa"/>
            <w:tcBorders>
              <w:top w:val="single" w:sz="4" w:space="0" w:color="auto"/>
              <w:left w:val="nil"/>
              <w:bottom w:val="nil"/>
              <w:right w:val="nil"/>
            </w:tcBorders>
            <w:shd w:val="clear" w:color="auto" w:fill="auto"/>
            <w:noWrap/>
            <w:vAlign w:val="center"/>
          </w:tcPr>
          <w:p w14:paraId="2E45E414" w14:textId="77777777" w:rsidR="00E379F3" w:rsidRPr="00A9266D" w:rsidRDefault="00E379F3" w:rsidP="00E379F3">
            <w:pPr>
              <w:jc w:val="right"/>
              <w:rPr>
                <w:sz w:val="20"/>
                <w:lang w:eastAsia="ru-RU"/>
              </w:rPr>
            </w:pPr>
          </w:p>
        </w:tc>
      </w:tr>
      <w:tr w:rsidR="005C4461" w:rsidRPr="00A9266D" w14:paraId="41B718BF" w14:textId="77777777" w:rsidTr="00E379F3">
        <w:trPr>
          <w:trHeight w:val="20"/>
        </w:trPr>
        <w:tc>
          <w:tcPr>
            <w:tcW w:w="4537" w:type="dxa"/>
            <w:tcBorders>
              <w:top w:val="nil"/>
              <w:left w:val="nil"/>
              <w:bottom w:val="nil"/>
              <w:right w:val="nil"/>
            </w:tcBorders>
            <w:shd w:val="clear" w:color="auto" w:fill="auto"/>
            <w:vAlign w:val="center"/>
          </w:tcPr>
          <w:p w14:paraId="0E537484" w14:textId="2288258C" w:rsidR="005C4461" w:rsidRPr="00A9266D" w:rsidRDefault="005C4461" w:rsidP="005C4461">
            <w:pPr>
              <w:rPr>
                <w:color w:val="000000"/>
                <w:sz w:val="20"/>
                <w:lang w:eastAsia="ru-RU"/>
              </w:rPr>
            </w:pPr>
            <w:r w:rsidRPr="00E379F3">
              <w:rPr>
                <w:color w:val="000000"/>
                <w:sz w:val="20"/>
                <w:lang w:eastAsia="ru-RU"/>
              </w:rPr>
              <w:t>Обязательства по налогам, кроме корпоративного подоходного налога</w:t>
            </w:r>
          </w:p>
        </w:tc>
        <w:tc>
          <w:tcPr>
            <w:tcW w:w="425" w:type="dxa"/>
            <w:tcBorders>
              <w:top w:val="nil"/>
              <w:left w:val="nil"/>
              <w:bottom w:val="nil"/>
              <w:right w:val="nil"/>
            </w:tcBorders>
            <w:shd w:val="clear" w:color="auto" w:fill="auto"/>
            <w:noWrap/>
            <w:vAlign w:val="center"/>
          </w:tcPr>
          <w:p w14:paraId="32A99FBB" w14:textId="77777777" w:rsidR="005C4461" w:rsidRPr="00A9266D" w:rsidRDefault="005C4461" w:rsidP="005C4461">
            <w:pPr>
              <w:rPr>
                <w:color w:val="000000"/>
                <w:sz w:val="20"/>
                <w:lang w:eastAsia="ru-RU"/>
              </w:rPr>
            </w:pPr>
          </w:p>
        </w:tc>
        <w:tc>
          <w:tcPr>
            <w:tcW w:w="820" w:type="dxa"/>
            <w:tcBorders>
              <w:top w:val="nil"/>
              <w:left w:val="nil"/>
              <w:bottom w:val="nil"/>
              <w:right w:val="nil"/>
            </w:tcBorders>
            <w:vAlign w:val="center"/>
          </w:tcPr>
          <w:p w14:paraId="30619B9E" w14:textId="77777777" w:rsidR="005C4461" w:rsidRPr="003E1A05" w:rsidRDefault="005C4461" w:rsidP="005C4461">
            <w:pPr>
              <w:jc w:val="center"/>
              <w:rPr>
                <w:b/>
                <w:color w:val="000000"/>
                <w:sz w:val="20"/>
              </w:rPr>
            </w:pPr>
          </w:p>
        </w:tc>
        <w:tc>
          <w:tcPr>
            <w:tcW w:w="222" w:type="dxa"/>
            <w:tcBorders>
              <w:top w:val="nil"/>
              <w:left w:val="nil"/>
              <w:bottom w:val="nil"/>
              <w:right w:val="nil"/>
            </w:tcBorders>
          </w:tcPr>
          <w:p w14:paraId="2B9BD3F4" w14:textId="77777777" w:rsidR="005C4461" w:rsidRDefault="005C4461" w:rsidP="005C4461">
            <w:pPr>
              <w:jc w:val="right"/>
              <w:rPr>
                <w:color w:val="000000"/>
                <w:sz w:val="20"/>
              </w:rPr>
            </w:pPr>
          </w:p>
        </w:tc>
        <w:tc>
          <w:tcPr>
            <w:tcW w:w="1660" w:type="dxa"/>
            <w:tcBorders>
              <w:top w:val="nil"/>
              <w:left w:val="nil"/>
              <w:bottom w:val="nil"/>
              <w:right w:val="nil"/>
            </w:tcBorders>
            <w:shd w:val="clear" w:color="auto" w:fill="auto"/>
            <w:noWrap/>
            <w:vAlign w:val="center"/>
          </w:tcPr>
          <w:p w14:paraId="141F07C8" w14:textId="12A8DB8C" w:rsidR="005C4461" w:rsidRPr="00A9266D" w:rsidRDefault="005C4461" w:rsidP="005C4461">
            <w:pPr>
              <w:jc w:val="right"/>
              <w:rPr>
                <w:color w:val="000000"/>
                <w:sz w:val="20"/>
                <w:lang w:eastAsia="ru-RU"/>
              </w:rPr>
            </w:pPr>
            <w:r>
              <w:rPr>
                <w:color w:val="000000"/>
                <w:sz w:val="20"/>
              </w:rPr>
              <w:t>124,812</w:t>
            </w:r>
          </w:p>
        </w:tc>
        <w:tc>
          <w:tcPr>
            <w:tcW w:w="282" w:type="dxa"/>
            <w:tcBorders>
              <w:top w:val="nil"/>
              <w:left w:val="nil"/>
              <w:bottom w:val="nil"/>
              <w:right w:val="nil"/>
            </w:tcBorders>
            <w:shd w:val="clear" w:color="auto" w:fill="auto"/>
            <w:vAlign w:val="center"/>
          </w:tcPr>
          <w:p w14:paraId="057A2E1B" w14:textId="77777777" w:rsidR="005C4461" w:rsidRPr="00A9266D" w:rsidRDefault="005C4461" w:rsidP="005C4461">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3B47849C" w14:textId="659DFA95" w:rsidR="005C4461" w:rsidRPr="00A9266D" w:rsidRDefault="005C4461" w:rsidP="005C4461">
            <w:pPr>
              <w:jc w:val="right"/>
              <w:rPr>
                <w:sz w:val="20"/>
                <w:lang w:eastAsia="ru-RU"/>
              </w:rPr>
            </w:pPr>
            <w:r>
              <w:rPr>
                <w:color w:val="000000"/>
                <w:sz w:val="20"/>
              </w:rPr>
              <w:t>122,494</w:t>
            </w:r>
          </w:p>
        </w:tc>
      </w:tr>
      <w:tr w:rsidR="005C4461" w:rsidRPr="00A9266D" w14:paraId="38BDD2B0" w14:textId="77777777" w:rsidTr="00E379F3">
        <w:trPr>
          <w:trHeight w:val="20"/>
        </w:trPr>
        <w:tc>
          <w:tcPr>
            <w:tcW w:w="4537" w:type="dxa"/>
            <w:tcBorders>
              <w:top w:val="nil"/>
              <w:left w:val="nil"/>
              <w:bottom w:val="nil"/>
              <w:right w:val="nil"/>
            </w:tcBorders>
            <w:shd w:val="clear" w:color="auto" w:fill="auto"/>
            <w:vAlign w:val="center"/>
          </w:tcPr>
          <w:p w14:paraId="6450FEB4" w14:textId="394B0CB5" w:rsidR="005C4461" w:rsidRPr="00E379F3" w:rsidRDefault="005C4461" w:rsidP="005C4461">
            <w:pPr>
              <w:rPr>
                <w:color w:val="000000"/>
                <w:sz w:val="20"/>
                <w:lang w:eastAsia="ru-RU"/>
              </w:rPr>
            </w:pPr>
            <w:r w:rsidRPr="00E379F3">
              <w:rPr>
                <w:color w:val="000000"/>
                <w:sz w:val="20"/>
                <w:lang w:eastAsia="ru-RU"/>
              </w:rPr>
              <w:t>Оценочные обязательства по вознаграждению работников</w:t>
            </w:r>
          </w:p>
        </w:tc>
        <w:tc>
          <w:tcPr>
            <w:tcW w:w="425" w:type="dxa"/>
            <w:tcBorders>
              <w:top w:val="nil"/>
              <w:left w:val="nil"/>
              <w:bottom w:val="nil"/>
              <w:right w:val="nil"/>
            </w:tcBorders>
            <w:shd w:val="clear" w:color="auto" w:fill="auto"/>
            <w:noWrap/>
            <w:vAlign w:val="center"/>
          </w:tcPr>
          <w:p w14:paraId="12482A8B" w14:textId="77777777" w:rsidR="005C4461" w:rsidRPr="00A9266D" w:rsidRDefault="005C4461" w:rsidP="005C4461">
            <w:pPr>
              <w:rPr>
                <w:color w:val="000000"/>
                <w:sz w:val="20"/>
                <w:lang w:eastAsia="ru-RU"/>
              </w:rPr>
            </w:pPr>
          </w:p>
        </w:tc>
        <w:tc>
          <w:tcPr>
            <w:tcW w:w="820" w:type="dxa"/>
            <w:tcBorders>
              <w:top w:val="nil"/>
              <w:left w:val="nil"/>
              <w:bottom w:val="nil"/>
              <w:right w:val="nil"/>
            </w:tcBorders>
            <w:vAlign w:val="center"/>
          </w:tcPr>
          <w:p w14:paraId="7594C03A" w14:textId="77777777" w:rsidR="005C4461" w:rsidRPr="003E1A05" w:rsidRDefault="005C4461" w:rsidP="005C4461">
            <w:pPr>
              <w:jc w:val="center"/>
              <w:rPr>
                <w:b/>
                <w:color w:val="000000"/>
                <w:sz w:val="20"/>
              </w:rPr>
            </w:pPr>
          </w:p>
        </w:tc>
        <w:tc>
          <w:tcPr>
            <w:tcW w:w="222" w:type="dxa"/>
            <w:tcBorders>
              <w:top w:val="nil"/>
              <w:left w:val="nil"/>
              <w:bottom w:val="nil"/>
              <w:right w:val="nil"/>
            </w:tcBorders>
          </w:tcPr>
          <w:p w14:paraId="669F77F0" w14:textId="77777777" w:rsidR="005C4461" w:rsidRDefault="005C4461" w:rsidP="005C4461">
            <w:pPr>
              <w:jc w:val="right"/>
              <w:rPr>
                <w:color w:val="000000"/>
                <w:sz w:val="20"/>
              </w:rPr>
            </w:pPr>
          </w:p>
        </w:tc>
        <w:tc>
          <w:tcPr>
            <w:tcW w:w="1660" w:type="dxa"/>
            <w:tcBorders>
              <w:top w:val="nil"/>
              <w:left w:val="nil"/>
              <w:bottom w:val="nil"/>
              <w:right w:val="nil"/>
            </w:tcBorders>
            <w:shd w:val="clear" w:color="auto" w:fill="auto"/>
            <w:noWrap/>
            <w:vAlign w:val="center"/>
          </w:tcPr>
          <w:p w14:paraId="0EC93098" w14:textId="73A6F159" w:rsidR="005C4461" w:rsidRPr="00A9266D" w:rsidRDefault="005C4461" w:rsidP="005C4461">
            <w:pPr>
              <w:jc w:val="right"/>
              <w:rPr>
                <w:color w:val="000000"/>
                <w:sz w:val="20"/>
                <w:lang w:eastAsia="ru-RU"/>
              </w:rPr>
            </w:pPr>
            <w:r>
              <w:rPr>
                <w:color w:val="000000"/>
                <w:sz w:val="20"/>
              </w:rPr>
              <w:t>314,454</w:t>
            </w:r>
          </w:p>
        </w:tc>
        <w:tc>
          <w:tcPr>
            <w:tcW w:w="282" w:type="dxa"/>
            <w:tcBorders>
              <w:top w:val="nil"/>
              <w:left w:val="nil"/>
              <w:bottom w:val="nil"/>
              <w:right w:val="nil"/>
            </w:tcBorders>
            <w:shd w:val="clear" w:color="auto" w:fill="auto"/>
            <w:vAlign w:val="center"/>
          </w:tcPr>
          <w:p w14:paraId="5759FB1A" w14:textId="77777777" w:rsidR="005C4461" w:rsidRPr="00A9266D" w:rsidRDefault="005C4461" w:rsidP="005C4461">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32030404" w14:textId="4A1FE463" w:rsidR="005C4461" w:rsidRPr="00A9266D" w:rsidRDefault="005C4461" w:rsidP="005C4461">
            <w:pPr>
              <w:jc w:val="right"/>
              <w:rPr>
                <w:sz w:val="20"/>
                <w:lang w:eastAsia="ru-RU"/>
              </w:rPr>
            </w:pPr>
            <w:r>
              <w:rPr>
                <w:color w:val="000000"/>
                <w:sz w:val="20"/>
              </w:rPr>
              <w:t>199,575</w:t>
            </w:r>
          </w:p>
        </w:tc>
      </w:tr>
      <w:tr w:rsidR="005C4461" w:rsidRPr="00A9266D" w14:paraId="40D103EA" w14:textId="77777777" w:rsidTr="00E379F3">
        <w:trPr>
          <w:trHeight w:val="20"/>
        </w:trPr>
        <w:tc>
          <w:tcPr>
            <w:tcW w:w="4537" w:type="dxa"/>
            <w:tcBorders>
              <w:top w:val="nil"/>
              <w:left w:val="nil"/>
              <w:bottom w:val="nil"/>
              <w:right w:val="nil"/>
            </w:tcBorders>
            <w:shd w:val="clear" w:color="auto" w:fill="auto"/>
            <w:vAlign w:val="center"/>
          </w:tcPr>
          <w:p w14:paraId="50D48CB4" w14:textId="5BC5E638" w:rsidR="005C4461" w:rsidRPr="00E379F3" w:rsidRDefault="005C4461" w:rsidP="005C4461">
            <w:pPr>
              <w:rPr>
                <w:color w:val="000000"/>
                <w:sz w:val="20"/>
                <w:lang w:eastAsia="ru-RU"/>
              </w:rPr>
            </w:pPr>
            <w:r w:rsidRPr="00701333">
              <w:rPr>
                <w:color w:val="000000"/>
                <w:sz w:val="20"/>
                <w:lang w:eastAsia="ru-RU"/>
              </w:rPr>
              <w:t>Оценочные обязательства по земельному налогу</w:t>
            </w:r>
          </w:p>
        </w:tc>
        <w:tc>
          <w:tcPr>
            <w:tcW w:w="425" w:type="dxa"/>
            <w:tcBorders>
              <w:top w:val="nil"/>
              <w:left w:val="nil"/>
              <w:bottom w:val="nil"/>
              <w:right w:val="nil"/>
            </w:tcBorders>
            <w:shd w:val="clear" w:color="auto" w:fill="auto"/>
            <w:noWrap/>
            <w:vAlign w:val="center"/>
          </w:tcPr>
          <w:p w14:paraId="0526A711" w14:textId="77777777" w:rsidR="005C4461" w:rsidRPr="00A9266D" w:rsidRDefault="005C4461" w:rsidP="005C4461">
            <w:pPr>
              <w:rPr>
                <w:color w:val="000000"/>
                <w:sz w:val="20"/>
                <w:lang w:eastAsia="ru-RU"/>
              </w:rPr>
            </w:pPr>
          </w:p>
        </w:tc>
        <w:tc>
          <w:tcPr>
            <w:tcW w:w="820" w:type="dxa"/>
            <w:tcBorders>
              <w:top w:val="nil"/>
              <w:left w:val="nil"/>
              <w:bottom w:val="nil"/>
              <w:right w:val="nil"/>
            </w:tcBorders>
            <w:vAlign w:val="center"/>
          </w:tcPr>
          <w:p w14:paraId="36E3EA34" w14:textId="77777777" w:rsidR="005C4461" w:rsidRPr="003E1A05" w:rsidRDefault="005C4461" w:rsidP="005C4461">
            <w:pPr>
              <w:jc w:val="center"/>
              <w:rPr>
                <w:b/>
                <w:color w:val="000000"/>
                <w:sz w:val="20"/>
              </w:rPr>
            </w:pPr>
          </w:p>
        </w:tc>
        <w:tc>
          <w:tcPr>
            <w:tcW w:w="222" w:type="dxa"/>
            <w:tcBorders>
              <w:top w:val="nil"/>
              <w:left w:val="nil"/>
              <w:bottom w:val="nil"/>
              <w:right w:val="nil"/>
            </w:tcBorders>
          </w:tcPr>
          <w:p w14:paraId="609C9B1D" w14:textId="77777777" w:rsidR="005C4461" w:rsidRDefault="005C4461" w:rsidP="005C4461">
            <w:pPr>
              <w:jc w:val="right"/>
              <w:rPr>
                <w:color w:val="000000"/>
                <w:sz w:val="20"/>
              </w:rPr>
            </w:pPr>
          </w:p>
        </w:tc>
        <w:tc>
          <w:tcPr>
            <w:tcW w:w="1660" w:type="dxa"/>
            <w:tcBorders>
              <w:top w:val="nil"/>
              <w:left w:val="nil"/>
              <w:bottom w:val="nil"/>
              <w:right w:val="nil"/>
            </w:tcBorders>
            <w:shd w:val="clear" w:color="auto" w:fill="auto"/>
            <w:noWrap/>
            <w:vAlign w:val="center"/>
          </w:tcPr>
          <w:p w14:paraId="72F799A6" w14:textId="46A1971C" w:rsidR="005C4461" w:rsidRDefault="005C4461" w:rsidP="005C4461">
            <w:pPr>
              <w:jc w:val="right"/>
              <w:rPr>
                <w:color w:val="000000"/>
                <w:sz w:val="20"/>
                <w:lang w:eastAsia="ru-RU"/>
              </w:rPr>
            </w:pPr>
            <w:r>
              <w:rPr>
                <w:color w:val="000000"/>
                <w:sz w:val="20"/>
              </w:rPr>
              <w:t>2,945,980</w:t>
            </w:r>
          </w:p>
        </w:tc>
        <w:tc>
          <w:tcPr>
            <w:tcW w:w="282" w:type="dxa"/>
            <w:tcBorders>
              <w:top w:val="nil"/>
              <w:left w:val="nil"/>
              <w:bottom w:val="nil"/>
              <w:right w:val="nil"/>
            </w:tcBorders>
            <w:shd w:val="clear" w:color="auto" w:fill="auto"/>
            <w:vAlign w:val="center"/>
          </w:tcPr>
          <w:p w14:paraId="1FCE67A6" w14:textId="77777777" w:rsidR="005C4461" w:rsidRPr="00A9266D" w:rsidRDefault="005C4461" w:rsidP="005C4461">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4C6B05F9" w14:textId="558C3541" w:rsidR="005C4461" w:rsidRDefault="005C4461" w:rsidP="005C4461">
            <w:pPr>
              <w:jc w:val="right"/>
              <w:rPr>
                <w:sz w:val="20"/>
                <w:lang w:eastAsia="ru-RU"/>
              </w:rPr>
            </w:pPr>
            <w:r>
              <w:rPr>
                <w:color w:val="000000"/>
                <w:sz w:val="20"/>
              </w:rPr>
              <w:t>-</w:t>
            </w:r>
          </w:p>
        </w:tc>
      </w:tr>
      <w:tr w:rsidR="005C4461" w:rsidRPr="00A9266D" w14:paraId="131CE9D8" w14:textId="77777777" w:rsidTr="00E379F3">
        <w:trPr>
          <w:trHeight w:val="20"/>
        </w:trPr>
        <w:tc>
          <w:tcPr>
            <w:tcW w:w="4537" w:type="dxa"/>
            <w:tcBorders>
              <w:top w:val="nil"/>
              <w:left w:val="nil"/>
              <w:bottom w:val="nil"/>
              <w:right w:val="nil"/>
            </w:tcBorders>
            <w:shd w:val="clear" w:color="auto" w:fill="auto"/>
            <w:vAlign w:val="center"/>
          </w:tcPr>
          <w:p w14:paraId="2B7FD15F" w14:textId="6A4E3FB9" w:rsidR="005C4461" w:rsidRPr="00E379F3" w:rsidRDefault="005C4461" w:rsidP="005C4461">
            <w:pPr>
              <w:rPr>
                <w:color w:val="000000"/>
                <w:sz w:val="20"/>
                <w:lang w:eastAsia="ru-RU"/>
              </w:rPr>
            </w:pPr>
            <w:r w:rsidRPr="00E379F3">
              <w:rPr>
                <w:color w:val="000000"/>
                <w:sz w:val="20"/>
                <w:lang w:eastAsia="ru-RU"/>
              </w:rPr>
              <w:t>Авансы полученные</w:t>
            </w:r>
          </w:p>
        </w:tc>
        <w:tc>
          <w:tcPr>
            <w:tcW w:w="425" w:type="dxa"/>
            <w:tcBorders>
              <w:top w:val="nil"/>
              <w:left w:val="nil"/>
              <w:bottom w:val="nil"/>
              <w:right w:val="nil"/>
            </w:tcBorders>
            <w:shd w:val="clear" w:color="auto" w:fill="auto"/>
            <w:noWrap/>
            <w:vAlign w:val="center"/>
          </w:tcPr>
          <w:p w14:paraId="618FE634" w14:textId="77777777" w:rsidR="005C4461" w:rsidRPr="00A9266D" w:rsidRDefault="005C4461" w:rsidP="005C4461">
            <w:pPr>
              <w:rPr>
                <w:color w:val="000000"/>
                <w:sz w:val="20"/>
                <w:lang w:eastAsia="ru-RU"/>
              </w:rPr>
            </w:pPr>
          </w:p>
        </w:tc>
        <w:tc>
          <w:tcPr>
            <w:tcW w:w="820" w:type="dxa"/>
            <w:tcBorders>
              <w:top w:val="nil"/>
              <w:left w:val="nil"/>
              <w:bottom w:val="nil"/>
              <w:right w:val="nil"/>
            </w:tcBorders>
            <w:vAlign w:val="center"/>
          </w:tcPr>
          <w:p w14:paraId="687F37AC" w14:textId="77777777" w:rsidR="005C4461" w:rsidRPr="003E1A05" w:rsidRDefault="005C4461" w:rsidP="005C4461">
            <w:pPr>
              <w:jc w:val="center"/>
              <w:rPr>
                <w:b/>
                <w:color w:val="000000"/>
                <w:sz w:val="20"/>
              </w:rPr>
            </w:pPr>
          </w:p>
        </w:tc>
        <w:tc>
          <w:tcPr>
            <w:tcW w:w="222" w:type="dxa"/>
            <w:tcBorders>
              <w:top w:val="nil"/>
              <w:left w:val="nil"/>
              <w:bottom w:val="nil"/>
              <w:right w:val="nil"/>
            </w:tcBorders>
          </w:tcPr>
          <w:p w14:paraId="7387B911" w14:textId="77777777" w:rsidR="005C4461" w:rsidRDefault="005C4461" w:rsidP="005C4461">
            <w:pPr>
              <w:jc w:val="right"/>
              <w:rPr>
                <w:color w:val="000000"/>
                <w:sz w:val="20"/>
              </w:rPr>
            </w:pPr>
          </w:p>
        </w:tc>
        <w:tc>
          <w:tcPr>
            <w:tcW w:w="1660" w:type="dxa"/>
            <w:tcBorders>
              <w:top w:val="nil"/>
              <w:left w:val="nil"/>
              <w:bottom w:val="nil"/>
              <w:right w:val="nil"/>
            </w:tcBorders>
            <w:shd w:val="clear" w:color="auto" w:fill="auto"/>
            <w:noWrap/>
            <w:vAlign w:val="center"/>
          </w:tcPr>
          <w:p w14:paraId="38D3BD7C" w14:textId="5E5B2BA8" w:rsidR="005C4461" w:rsidRPr="00A9266D" w:rsidRDefault="005C4461" w:rsidP="005C4461">
            <w:pPr>
              <w:jc w:val="right"/>
              <w:rPr>
                <w:color w:val="000000"/>
                <w:sz w:val="20"/>
                <w:lang w:eastAsia="ru-RU"/>
              </w:rPr>
            </w:pPr>
            <w:r>
              <w:rPr>
                <w:color w:val="000000"/>
                <w:sz w:val="20"/>
              </w:rPr>
              <w:t>848,510</w:t>
            </w:r>
          </w:p>
        </w:tc>
        <w:tc>
          <w:tcPr>
            <w:tcW w:w="282" w:type="dxa"/>
            <w:tcBorders>
              <w:top w:val="nil"/>
              <w:left w:val="nil"/>
              <w:bottom w:val="nil"/>
              <w:right w:val="nil"/>
            </w:tcBorders>
            <w:shd w:val="clear" w:color="auto" w:fill="auto"/>
            <w:vAlign w:val="center"/>
          </w:tcPr>
          <w:p w14:paraId="2E18FEB6" w14:textId="77777777" w:rsidR="005C4461" w:rsidRPr="00A9266D" w:rsidRDefault="005C4461" w:rsidP="005C4461">
            <w:pPr>
              <w:jc w:val="right"/>
              <w:rPr>
                <w:color w:val="000000"/>
                <w:sz w:val="20"/>
                <w:lang w:eastAsia="ru-RU"/>
              </w:rPr>
            </w:pPr>
          </w:p>
        </w:tc>
        <w:tc>
          <w:tcPr>
            <w:tcW w:w="1694" w:type="dxa"/>
            <w:tcBorders>
              <w:top w:val="nil"/>
              <w:left w:val="nil"/>
              <w:bottom w:val="nil"/>
              <w:right w:val="nil"/>
            </w:tcBorders>
            <w:shd w:val="clear" w:color="auto" w:fill="auto"/>
            <w:noWrap/>
            <w:vAlign w:val="center"/>
          </w:tcPr>
          <w:p w14:paraId="0FF05C98" w14:textId="7BFC455A" w:rsidR="005C4461" w:rsidRPr="00A9266D" w:rsidRDefault="005C4461" w:rsidP="005C4461">
            <w:pPr>
              <w:jc w:val="right"/>
              <w:rPr>
                <w:sz w:val="20"/>
                <w:lang w:eastAsia="ru-RU"/>
              </w:rPr>
            </w:pPr>
            <w:r>
              <w:rPr>
                <w:color w:val="000000"/>
                <w:sz w:val="20"/>
              </w:rPr>
              <w:t>96,687</w:t>
            </w:r>
          </w:p>
        </w:tc>
      </w:tr>
      <w:tr w:rsidR="005C4461" w:rsidRPr="00A9266D" w14:paraId="00ED6D0F" w14:textId="77777777" w:rsidTr="00E379F3">
        <w:trPr>
          <w:trHeight w:val="20"/>
        </w:trPr>
        <w:tc>
          <w:tcPr>
            <w:tcW w:w="4537" w:type="dxa"/>
            <w:tcBorders>
              <w:top w:val="nil"/>
              <w:left w:val="nil"/>
              <w:bottom w:val="nil"/>
              <w:right w:val="nil"/>
            </w:tcBorders>
            <w:shd w:val="clear" w:color="auto" w:fill="auto"/>
            <w:vAlign w:val="center"/>
          </w:tcPr>
          <w:p w14:paraId="5401DF05" w14:textId="281EA9C1" w:rsidR="005C4461" w:rsidRPr="00E379F3" w:rsidRDefault="005C4461" w:rsidP="005C4461">
            <w:pPr>
              <w:rPr>
                <w:color w:val="000000"/>
                <w:sz w:val="20"/>
                <w:lang w:eastAsia="ru-RU"/>
              </w:rPr>
            </w:pPr>
            <w:r w:rsidRPr="00E379F3">
              <w:rPr>
                <w:color w:val="000000"/>
                <w:sz w:val="20"/>
                <w:lang w:eastAsia="ru-RU"/>
              </w:rPr>
              <w:t>Прочие нефинансовые обязательства</w:t>
            </w:r>
          </w:p>
        </w:tc>
        <w:tc>
          <w:tcPr>
            <w:tcW w:w="425" w:type="dxa"/>
            <w:tcBorders>
              <w:top w:val="nil"/>
              <w:left w:val="nil"/>
              <w:bottom w:val="nil"/>
              <w:right w:val="nil"/>
            </w:tcBorders>
            <w:shd w:val="clear" w:color="auto" w:fill="auto"/>
            <w:noWrap/>
            <w:vAlign w:val="center"/>
          </w:tcPr>
          <w:p w14:paraId="66D5B814" w14:textId="77777777" w:rsidR="005C4461" w:rsidRPr="00A9266D" w:rsidRDefault="005C4461" w:rsidP="005C4461">
            <w:pPr>
              <w:rPr>
                <w:color w:val="000000"/>
                <w:sz w:val="20"/>
                <w:lang w:eastAsia="ru-RU"/>
              </w:rPr>
            </w:pPr>
          </w:p>
        </w:tc>
        <w:tc>
          <w:tcPr>
            <w:tcW w:w="820" w:type="dxa"/>
            <w:tcBorders>
              <w:top w:val="nil"/>
              <w:left w:val="nil"/>
              <w:bottom w:val="nil"/>
              <w:right w:val="nil"/>
            </w:tcBorders>
            <w:vAlign w:val="center"/>
          </w:tcPr>
          <w:p w14:paraId="3003BB5F" w14:textId="77777777" w:rsidR="005C4461" w:rsidRPr="003E1A05" w:rsidRDefault="005C4461" w:rsidP="005C4461">
            <w:pPr>
              <w:jc w:val="center"/>
              <w:rPr>
                <w:b/>
                <w:color w:val="000000"/>
                <w:sz w:val="20"/>
              </w:rPr>
            </w:pPr>
          </w:p>
        </w:tc>
        <w:tc>
          <w:tcPr>
            <w:tcW w:w="222" w:type="dxa"/>
            <w:tcBorders>
              <w:top w:val="nil"/>
              <w:left w:val="nil"/>
              <w:bottom w:val="nil"/>
              <w:right w:val="nil"/>
            </w:tcBorders>
          </w:tcPr>
          <w:p w14:paraId="1A37F8C4" w14:textId="77777777" w:rsidR="005C4461" w:rsidRDefault="005C4461" w:rsidP="005C4461">
            <w:pPr>
              <w:jc w:val="right"/>
              <w:rPr>
                <w:color w:val="000000"/>
                <w:sz w:val="20"/>
              </w:rPr>
            </w:pPr>
          </w:p>
        </w:tc>
        <w:tc>
          <w:tcPr>
            <w:tcW w:w="1660" w:type="dxa"/>
            <w:tcBorders>
              <w:top w:val="nil"/>
              <w:left w:val="nil"/>
              <w:bottom w:val="single" w:sz="4" w:space="0" w:color="auto"/>
              <w:right w:val="nil"/>
            </w:tcBorders>
            <w:shd w:val="clear" w:color="auto" w:fill="auto"/>
            <w:noWrap/>
            <w:vAlign w:val="center"/>
          </w:tcPr>
          <w:p w14:paraId="704F3517" w14:textId="40D951C1" w:rsidR="005C4461" w:rsidRPr="00A9266D" w:rsidRDefault="005C4461" w:rsidP="005C4461">
            <w:pPr>
              <w:jc w:val="right"/>
              <w:rPr>
                <w:color w:val="000000"/>
                <w:sz w:val="20"/>
                <w:lang w:eastAsia="ru-RU"/>
              </w:rPr>
            </w:pPr>
            <w:r>
              <w:rPr>
                <w:color w:val="000000"/>
                <w:sz w:val="20"/>
              </w:rPr>
              <w:t>399,203</w:t>
            </w:r>
          </w:p>
        </w:tc>
        <w:tc>
          <w:tcPr>
            <w:tcW w:w="282" w:type="dxa"/>
            <w:tcBorders>
              <w:top w:val="nil"/>
              <w:left w:val="nil"/>
              <w:bottom w:val="nil"/>
              <w:right w:val="nil"/>
            </w:tcBorders>
            <w:shd w:val="clear" w:color="auto" w:fill="auto"/>
            <w:vAlign w:val="center"/>
          </w:tcPr>
          <w:p w14:paraId="29B4B4E8" w14:textId="77777777" w:rsidR="005C4461" w:rsidRPr="00A9266D" w:rsidRDefault="005C4461" w:rsidP="005C4461">
            <w:pPr>
              <w:jc w:val="right"/>
              <w:rPr>
                <w:color w:val="000000"/>
                <w:sz w:val="20"/>
                <w:lang w:eastAsia="ru-RU"/>
              </w:rPr>
            </w:pPr>
          </w:p>
        </w:tc>
        <w:tc>
          <w:tcPr>
            <w:tcW w:w="1694" w:type="dxa"/>
            <w:tcBorders>
              <w:top w:val="nil"/>
              <w:left w:val="nil"/>
              <w:bottom w:val="single" w:sz="4" w:space="0" w:color="auto"/>
              <w:right w:val="nil"/>
            </w:tcBorders>
            <w:shd w:val="clear" w:color="auto" w:fill="auto"/>
            <w:noWrap/>
            <w:vAlign w:val="center"/>
          </w:tcPr>
          <w:p w14:paraId="148D045F" w14:textId="3D26FB9D" w:rsidR="005C4461" w:rsidRPr="00A9266D" w:rsidRDefault="005C4461" w:rsidP="005C4461">
            <w:pPr>
              <w:jc w:val="right"/>
              <w:rPr>
                <w:sz w:val="20"/>
                <w:lang w:eastAsia="ru-RU"/>
              </w:rPr>
            </w:pPr>
            <w:r>
              <w:rPr>
                <w:color w:val="000000"/>
                <w:sz w:val="20"/>
              </w:rPr>
              <w:t>8,935</w:t>
            </w:r>
          </w:p>
        </w:tc>
      </w:tr>
      <w:tr w:rsidR="005C4461" w:rsidRPr="00A9266D" w14:paraId="080703C5" w14:textId="77777777" w:rsidTr="00E379F3">
        <w:trPr>
          <w:trHeight w:val="20"/>
        </w:trPr>
        <w:tc>
          <w:tcPr>
            <w:tcW w:w="4537" w:type="dxa"/>
            <w:tcBorders>
              <w:top w:val="nil"/>
              <w:left w:val="nil"/>
              <w:bottom w:val="nil"/>
              <w:right w:val="nil"/>
            </w:tcBorders>
            <w:shd w:val="clear" w:color="auto" w:fill="auto"/>
            <w:vAlign w:val="center"/>
          </w:tcPr>
          <w:p w14:paraId="6269D654" w14:textId="595C9E84" w:rsidR="005C4461" w:rsidRPr="00E379F3" w:rsidRDefault="005C4461" w:rsidP="005C4461">
            <w:pPr>
              <w:rPr>
                <w:b/>
                <w:color w:val="000000"/>
                <w:sz w:val="20"/>
                <w:lang w:eastAsia="ru-RU"/>
              </w:rPr>
            </w:pPr>
            <w:r w:rsidRPr="00E379F3">
              <w:rPr>
                <w:b/>
                <w:color w:val="000000"/>
                <w:sz w:val="20"/>
                <w:lang w:eastAsia="ru-RU"/>
              </w:rPr>
              <w:t>Всего прочих нефинансовых обязательств</w:t>
            </w:r>
          </w:p>
        </w:tc>
        <w:tc>
          <w:tcPr>
            <w:tcW w:w="425" w:type="dxa"/>
            <w:tcBorders>
              <w:top w:val="nil"/>
              <w:left w:val="nil"/>
              <w:bottom w:val="nil"/>
              <w:right w:val="nil"/>
            </w:tcBorders>
            <w:shd w:val="clear" w:color="auto" w:fill="auto"/>
            <w:noWrap/>
            <w:vAlign w:val="center"/>
          </w:tcPr>
          <w:p w14:paraId="1150309B" w14:textId="77777777" w:rsidR="005C4461" w:rsidRPr="00A9266D" w:rsidRDefault="005C4461" w:rsidP="005C4461">
            <w:pPr>
              <w:rPr>
                <w:color w:val="000000"/>
                <w:sz w:val="20"/>
                <w:lang w:eastAsia="ru-RU"/>
              </w:rPr>
            </w:pPr>
          </w:p>
        </w:tc>
        <w:tc>
          <w:tcPr>
            <w:tcW w:w="820" w:type="dxa"/>
            <w:tcBorders>
              <w:top w:val="nil"/>
              <w:left w:val="nil"/>
              <w:bottom w:val="nil"/>
              <w:right w:val="nil"/>
            </w:tcBorders>
            <w:vAlign w:val="center"/>
          </w:tcPr>
          <w:p w14:paraId="4C6566DA" w14:textId="77777777" w:rsidR="005C4461" w:rsidRPr="003E1A05" w:rsidRDefault="005C4461" w:rsidP="005C4461">
            <w:pPr>
              <w:jc w:val="center"/>
              <w:rPr>
                <w:b/>
                <w:color w:val="000000"/>
                <w:sz w:val="20"/>
              </w:rPr>
            </w:pPr>
          </w:p>
        </w:tc>
        <w:tc>
          <w:tcPr>
            <w:tcW w:w="222" w:type="dxa"/>
            <w:tcBorders>
              <w:top w:val="nil"/>
              <w:left w:val="nil"/>
              <w:bottom w:val="nil"/>
              <w:right w:val="nil"/>
            </w:tcBorders>
          </w:tcPr>
          <w:p w14:paraId="69278A0A" w14:textId="77777777" w:rsidR="005C4461" w:rsidRDefault="005C4461" w:rsidP="005C4461">
            <w:pPr>
              <w:jc w:val="right"/>
              <w:rPr>
                <w:color w:val="000000"/>
                <w:sz w:val="20"/>
              </w:rPr>
            </w:pPr>
          </w:p>
        </w:tc>
        <w:tc>
          <w:tcPr>
            <w:tcW w:w="1660" w:type="dxa"/>
            <w:tcBorders>
              <w:top w:val="single" w:sz="4" w:space="0" w:color="auto"/>
              <w:left w:val="nil"/>
              <w:bottom w:val="nil"/>
              <w:right w:val="nil"/>
            </w:tcBorders>
            <w:shd w:val="clear" w:color="auto" w:fill="auto"/>
            <w:noWrap/>
            <w:vAlign w:val="center"/>
          </w:tcPr>
          <w:p w14:paraId="2CE7A176" w14:textId="59F750D7" w:rsidR="005C4461" w:rsidRPr="00E379F3" w:rsidRDefault="005C4461" w:rsidP="005C4461">
            <w:pPr>
              <w:jc w:val="right"/>
              <w:rPr>
                <w:b/>
                <w:color w:val="000000"/>
                <w:sz w:val="20"/>
                <w:lang w:eastAsia="ru-RU"/>
              </w:rPr>
            </w:pPr>
            <w:r>
              <w:rPr>
                <w:b/>
                <w:bCs/>
                <w:color w:val="000000"/>
                <w:sz w:val="20"/>
              </w:rPr>
              <w:t>4,632,959</w:t>
            </w:r>
          </w:p>
        </w:tc>
        <w:tc>
          <w:tcPr>
            <w:tcW w:w="282" w:type="dxa"/>
            <w:tcBorders>
              <w:top w:val="nil"/>
              <w:left w:val="nil"/>
              <w:bottom w:val="nil"/>
              <w:right w:val="nil"/>
            </w:tcBorders>
            <w:shd w:val="clear" w:color="auto" w:fill="auto"/>
            <w:vAlign w:val="center"/>
          </w:tcPr>
          <w:p w14:paraId="4D2A010F" w14:textId="77777777" w:rsidR="005C4461" w:rsidRPr="00A9266D" w:rsidRDefault="005C4461" w:rsidP="005C4461">
            <w:pPr>
              <w:jc w:val="right"/>
              <w:rPr>
                <w:color w:val="000000"/>
                <w:sz w:val="20"/>
                <w:lang w:eastAsia="ru-RU"/>
              </w:rPr>
            </w:pPr>
          </w:p>
        </w:tc>
        <w:tc>
          <w:tcPr>
            <w:tcW w:w="1694" w:type="dxa"/>
            <w:tcBorders>
              <w:top w:val="single" w:sz="4" w:space="0" w:color="auto"/>
              <w:left w:val="nil"/>
              <w:bottom w:val="nil"/>
              <w:right w:val="nil"/>
            </w:tcBorders>
            <w:shd w:val="clear" w:color="auto" w:fill="auto"/>
            <w:noWrap/>
            <w:vAlign w:val="center"/>
          </w:tcPr>
          <w:p w14:paraId="5F778A71" w14:textId="3DFE3C4F" w:rsidR="005C4461" w:rsidRPr="00E379F3" w:rsidRDefault="005C4461" w:rsidP="005C4461">
            <w:pPr>
              <w:jc w:val="right"/>
              <w:rPr>
                <w:b/>
                <w:sz w:val="20"/>
                <w:lang w:eastAsia="ru-RU"/>
              </w:rPr>
            </w:pPr>
            <w:r>
              <w:rPr>
                <w:b/>
                <w:bCs/>
                <w:color w:val="000000"/>
                <w:sz w:val="20"/>
              </w:rPr>
              <w:t>427,691</w:t>
            </w:r>
          </w:p>
        </w:tc>
      </w:tr>
      <w:tr w:rsidR="005C4461" w:rsidRPr="00A9266D" w14:paraId="72FB6E68" w14:textId="77777777" w:rsidTr="005C4461">
        <w:trPr>
          <w:trHeight w:val="270"/>
        </w:trPr>
        <w:tc>
          <w:tcPr>
            <w:tcW w:w="4537" w:type="dxa"/>
            <w:tcBorders>
              <w:top w:val="nil"/>
              <w:left w:val="nil"/>
              <w:bottom w:val="nil"/>
              <w:right w:val="nil"/>
            </w:tcBorders>
            <w:shd w:val="clear" w:color="auto" w:fill="auto"/>
            <w:vAlign w:val="bottom"/>
          </w:tcPr>
          <w:p w14:paraId="56700718" w14:textId="77BAC722" w:rsidR="005C4461" w:rsidRPr="00E379F3" w:rsidRDefault="005C4461" w:rsidP="005C4461">
            <w:pPr>
              <w:rPr>
                <w:b/>
                <w:bCs/>
                <w:color w:val="000000"/>
                <w:sz w:val="20"/>
                <w:lang w:eastAsia="ru-RU"/>
              </w:rPr>
            </w:pPr>
            <w:r w:rsidRPr="00E379F3">
              <w:rPr>
                <w:b/>
                <w:bCs/>
                <w:color w:val="000000"/>
                <w:sz w:val="20"/>
                <w:lang w:eastAsia="ru-RU"/>
              </w:rPr>
              <w:t>Всего прочих обязательств</w:t>
            </w:r>
          </w:p>
        </w:tc>
        <w:tc>
          <w:tcPr>
            <w:tcW w:w="425" w:type="dxa"/>
            <w:tcBorders>
              <w:top w:val="nil"/>
              <w:left w:val="nil"/>
              <w:bottom w:val="nil"/>
              <w:right w:val="nil"/>
            </w:tcBorders>
            <w:shd w:val="clear" w:color="auto" w:fill="auto"/>
            <w:noWrap/>
            <w:vAlign w:val="bottom"/>
          </w:tcPr>
          <w:p w14:paraId="22CD165C" w14:textId="77777777" w:rsidR="005C4461" w:rsidRPr="00A9266D" w:rsidRDefault="005C4461" w:rsidP="005C4461">
            <w:pPr>
              <w:rPr>
                <w:b/>
                <w:bCs/>
                <w:color w:val="000000"/>
                <w:sz w:val="20"/>
                <w:lang w:eastAsia="ru-RU"/>
              </w:rPr>
            </w:pPr>
          </w:p>
        </w:tc>
        <w:tc>
          <w:tcPr>
            <w:tcW w:w="820" w:type="dxa"/>
            <w:tcBorders>
              <w:left w:val="nil"/>
              <w:right w:val="nil"/>
            </w:tcBorders>
          </w:tcPr>
          <w:p w14:paraId="30DF9DD1" w14:textId="77777777" w:rsidR="005C4461" w:rsidRDefault="005C4461" w:rsidP="005C4461">
            <w:pPr>
              <w:jc w:val="right"/>
              <w:rPr>
                <w:b/>
                <w:bCs/>
                <w:color w:val="000000"/>
                <w:sz w:val="20"/>
              </w:rPr>
            </w:pPr>
          </w:p>
        </w:tc>
        <w:tc>
          <w:tcPr>
            <w:tcW w:w="222" w:type="dxa"/>
            <w:tcBorders>
              <w:left w:val="nil"/>
              <w:right w:val="nil"/>
            </w:tcBorders>
          </w:tcPr>
          <w:p w14:paraId="0DB61EF7" w14:textId="77777777" w:rsidR="005C4461" w:rsidRDefault="005C4461" w:rsidP="005C4461">
            <w:pPr>
              <w:jc w:val="right"/>
              <w:rPr>
                <w:b/>
                <w:bCs/>
                <w:color w:val="000000"/>
                <w:sz w:val="20"/>
              </w:rPr>
            </w:pPr>
          </w:p>
        </w:tc>
        <w:tc>
          <w:tcPr>
            <w:tcW w:w="1660" w:type="dxa"/>
            <w:tcBorders>
              <w:top w:val="single" w:sz="4" w:space="0" w:color="auto"/>
              <w:left w:val="nil"/>
              <w:bottom w:val="double" w:sz="6" w:space="0" w:color="auto"/>
              <w:right w:val="nil"/>
            </w:tcBorders>
            <w:shd w:val="clear" w:color="auto" w:fill="auto"/>
            <w:noWrap/>
            <w:vAlign w:val="center"/>
          </w:tcPr>
          <w:p w14:paraId="1ECE9A83" w14:textId="500027D0" w:rsidR="005C4461" w:rsidRDefault="005C4461" w:rsidP="005C4461">
            <w:pPr>
              <w:jc w:val="right"/>
              <w:rPr>
                <w:b/>
                <w:bCs/>
                <w:color w:val="000000"/>
                <w:sz w:val="20"/>
                <w:lang w:eastAsia="ru-RU"/>
              </w:rPr>
            </w:pPr>
            <w:r>
              <w:rPr>
                <w:b/>
                <w:bCs/>
                <w:color w:val="000000"/>
                <w:sz w:val="20"/>
              </w:rPr>
              <w:t>5,026,613</w:t>
            </w:r>
          </w:p>
        </w:tc>
        <w:tc>
          <w:tcPr>
            <w:tcW w:w="282" w:type="dxa"/>
            <w:tcBorders>
              <w:top w:val="nil"/>
              <w:left w:val="nil"/>
              <w:bottom w:val="nil"/>
              <w:right w:val="nil"/>
            </w:tcBorders>
            <w:shd w:val="clear" w:color="auto" w:fill="auto"/>
            <w:noWrap/>
            <w:vAlign w:val="center"/>
          </w:tcPr>
          <w:p w14:paraId="770A5094" w14:textId="77777777" w:rsidR="005C4461" w:rsidRPr="00A9266D" w:rsidRDefault="005C4461" w:rsidP="005C4461">
            <w:pPr>
              <w:jc w:val="right"/>
              <w:rPr>
                <w:b/>
                <w:bCs/>
                <w:color w:val="000000"/>
                <w:sz w:val="20"/>
                <w:lang w:eastAsia="ru-RU"/>
              </w:rPr>
            </w:pPr>
          </w:p>
        </w:tc>
        <w:tc>
          <w:tcPr>
            <w:tcW w:w="1694" w:type="dxa"/>
            <w:tcBorders>
              <w:top w:val="single" w:sz="4" w:space="0" w:color="auto"/>
              <w:left w:val="nil"/>
              <w:bottom w:val="double" w:sz="6" w:space="0" w:color="auto"/>
              <w:right w:val="nil"/>
            </w:tcBorders>
            <w:shd w:val="clear" w:color="auto" w:fill="auto"/>
            <w:noWrap/>
            <w:vAlign w:val="center"/>
          </w:tcPr>
          <w:p w14:paraId="61C2386C" w14:textId="079ED0E4" w:rsidR="005C4461" w:rsidRDefault="005C4461" w:rsidP="005C4461">
            <w:pPr>
              <w:jc w:val="right"/>
              <w:rPr>
                <w:b/>
                <w:bCs/>
                <w:color w:val="000000"/>
                <w:sz w:val="20"/>
                <w:lang w:eastAsia="ru-RU"/>
              </w:rPr>
            </w:pPr>
            <w:r>
              <w:rPr>
                <w:b/>
                <w:bCs/>
                <w:color w:val="000000"/>
                <w:sz w:val="20"/>
              </w:rPr>
              <w:t>1,118,384</w:t>
            </w:r>
          </w:p>
        </w:tc>
      </w:tr>
    </w:tbl>
    <w:p w14:paraId="5C5E9BE7" w14:textId="3F3149A7" w:rsidR="00FC00E8" w:rsidRPr="00FC00E8" w:rsidRDefault="00FC00E8" w:rsidP="00FC00E8">
      <w:pPr>
        <w:pStyle w:val="1"/>
        <w:spacing w:line="240" w:lineRule="auto"/>
        <w:ind w:hanging="851"/>
        <w:jc w:val="both"/>
        <w:rPr>
          <w:color w:val="000000"/>
          <w:sz w:val="20"/>
          <w:lang w:eastAsia="ru-RU"/>
        </w:rPr>
      </w:pPr>
      <w:r w:rsidRPr="00FC00E8">
        <w:rPr>
          <w:sz w:val="24"/>
          <w:szCs w:val="24"/>
        </w:rPr>
        <w:tab/>
      </w:r>
      <w:r w:rsidRPr="00FC00E8">
        <w:rPr>
          <w:sz w:val="22"/>
        </w:rPr>
        <w:t>Оценочные обязательства по земельному налогу</w:t>
      </w:r>
    </w:p>
    <w:p w14:paraId="65788B21" w14:textId="20183A44" w:rsidR="00FC00E8" w:rsidRDefault="00FC00E8" w:rsidP="00C41CAA">
      <w:pPr>
        <w:jc w:val="both"/>
        <w:rPr>
          <w:sz w:val="24"/>
          <w:szCs w:val="24"/>
        </w:rPr>
      </w:pPr>
      <w:r w:rsidRPr="00FC00E8">
        <w:t>Налоговый кодекс Республики Казахстан</w:t>
      </w:r>
      <w:r>
        <w:t xml:space="preserve"> предусматривает обязательство налогоплательщика по оплате земельного налога с применением повышенной в 10 раз базовой ставки с даты вручения уполномоченным органом по контролю за использованием и охраной земель письменного предупреждения в связи с неиспользованием и охраной земель письменного предупреждения в связи с неиспользованием земельных участков в соответствии с их целевым назначением, Группа приняло решение начислить резерв по земельному налогу, по которым имеются письменные предписания уполномоченного органа по контролю за использованием и охраной земель.</w:t>
      </w:r>
    </w:p>
    <w:p w14:paraId="40BD88E7" w14:textId="4A02B8CE" w:rsidR="00E379F3" w:rsidRPr="00101268" w:rsidRDefault="005C4461" w:rsidP="00E379F3">
      <w:pPr>
        <w:pStyle w:val="1"/>
        <w:spacing w:line="240" w:lineRule="auto"/>
        <w:ind w:hanging="851"/>
        <w:rPr>
          <w:sz w:val="24"/>
          <w:szCs w:val="24"/>
        </w:rPr>
      </w:pPr>
      <w:r>
        <w:rPr>
          <w:sz w:val="24"/>
          <w:szCs w:val="24"/>
        </w:rPr>
        <w:t>2</w:t>
      </w:r>
      <w:r w:rsidR="00E32233">
        <w:rPr>
          <w:sz w:val="24"/>
          <w:szCs w:val="24"/>
        </w:rPr>
        <w:t>4</w:t>
      </w:r>
      <w:r w:rsidR="00E379F3" w:rsidRPr="00101268">
        <w:rPr>
          <w:sz w:val="24"/>
          <w:szCs w:val="24"/>
        </w:rPr>
        <w:t>.</w:t>
      </w:r>
      <w:r w:rsidR="00E379F3" w:rsidRPr="00101268">
        <w:rPr>
          <w:sz w:val="24"/>
          <w:szCs w:val="24"/>
        </w:rPr>
        <w:tab/>
        <w:t>Акционерный капитал</w:t>
      </w:r>
    </w:p>
    <w:p w14:paraId="6A5EEDE4" w14:textId="2088983A" w:rsidR="00A95BF7" w:rsidRDefault="00A95BF7" w:rsidP="00DB3FFF">
      <w:pPr>
        <w:pStyle w:val="a1"/>
        <w:spacing w:before="120"/>
        <w:rPr>
          <w:color w:val="000000"/>
          <w:lang w:eastAsia="ru-RU"/>
        </w:rPr>
      </w:pPr>
      <w:bookmarkStart w:id="22" w:name="_Toc244934407"/>
      <w:bookmarkStart w:id="23" w:name="_Toc244945228"/>
      <w:bookmarkEnd w:id="19"/>
      <w:bookmarkEnd w:id="20"/>
      <w:bookmarkEnd w:id="22"/>
      <w:bookmarkEnd w:id="23"/>
      <w:r w:rsidRPr="00DB3FFF">
        <w:rPr>
          <w:color w:val="000000"/>
          <w:lang w:eastAsia="ru-RU"/>
        </w:rPr>
        <w:t xml:space="preserve">По состоянию на </w:t>
      </w:r>
      <w:r w:rsidR="00E379F3">
        <w:rPr>
          <w:color w:val="000000"/>
          <w:lang w:eastAsia="ru-RU"/>
        </w:rPr>
        <w:t>31 декабря 2019</w:t>
      </w:r>
      <w:r w:rsidR="00C76726">
        <w:rPr>
          <w:color w:val="000000"/>
          <w:lang w:eastAsia="ru-RU"/>
        </w:rPr>
        <w:t xml:space="preserve"> года</w:t>
      </w:r>
      <w:r w:rsidRPr="00DB3FFF">
        <w:rPr>
          <w:color w:val="000000"/>
          <w:lang w:eastAsia="ru-RU"/>
        </w:rPr>
        <w:t xml:space="preserve">, уставный капитал </w:t>
      </w:r>
      <w:r w:rsidR="002750D5">
        <w:rPr>
          <w:color w:val="000000"/>
          <w:lang w:eastAsia="ru-RU"/>
        </w:rPr>
        <w:t>Группы</w:t>
      </w:r>
      <w:r w:rsidRPr="00DB3FFF">
        <w:rPr>
          <w:color w:val="000000"/>
          <w:lang w:eastAsia="ru-RU"/>
        </w:rPr>
        <w:t xml:space="preserve"> представлен следующим образом:</w:t>
      </w:r>
    </w:p>
    <w:tbl>
      <w:tblPr>
        <w:tblW w:w="5075" w:type="pct"/>
        <w:tblInd w:w="-142" w:type="dxa"/>
        <w:tblLook w:val="04A0" w:firstRow="1" w:lastRow="0" w:firstColumn="1" w:lastColumn="0" w:noHBand="0" w:noVBand="1"/>
      </w:tblPr>
      <w:tblGrid>
        <w:gridCol w:w="3206"/>
        <w:gridCol w:w="1488"/>
        <w:gridCol w:w="1482"/>
        <w:gridCol w:w="1772"/>
        <w:gridCol w:w="1691"/>
      </w:tblGrid>
      <w:tr w:rsidR="00E379F3" w:rsidRPr="005D081E" w14:paraId="622EA875" w14:textId="77777777" w:rsidTr="00EB591E">
        <w:trPr>
          <w:trHeight w:val="20"/>
        </w:trPr>
        <w:tc>
          <w:tcPr>
            <w:tcW w:w="1663" w:type="pct"/>
            <w:tcBorders>
              <w:top w:val="nil"/>
              <w:left w:val="nil"/>
              <w:bottom w:val="nil"/>
              <w:right w:val="nil"/>
            </w:tcBorders>
            <w:shd w:val="clear" w:color="auto" w:fill="auto"/>
            <w:noWrap/>
            <w:vAlign w:val="bottom"/>
          </w:tcPr>
          <w:p w14:paraId="72C2F8DC" w14:textId="77777777" w:rsidR="00E379F3" w:rsidRPr="005D081E" w:rsidRDefault="00E379F3" w:rsidP="00E379F3">
            <w:pPr>
              <w:rPr>
                <w:sz w:val="20"/>
                <w:szCs w:val="24"/>
                <w:lang w:eastAsia="ru-RU"/>
              </w:rPr>
            </w:pPr>
          </w:p>
        </w:tc>
        <w:tc>
          <w:tcPr>
            <w:tcW w:w="3337" w:type="pct"/>
            <w:gridSpan w:val="4"/>
            <w:tcBorders>
              <w:top w:val="nil"/>
              <w:left w:val="nil"/>
              <w:bottom w:val="single" w:sz="4" w:space="0" w:color="auto"/>
              <w:right w:val="nil"/>
            </w:tcBorders>
            <w:shd w:val="clear" w:color="auto" w:fill="auto"/>
            <w:vAlign w:val="bottom"/>
          </w:tcPr>
          <w:p w14:paraId="3CD212F9" w14:textId="5CD37C87" w:rsidR="00E379F3" w:rsidRPr="005D081E" w:rsidRDefault="00E379F3" w:rsidP="00E379F3">
            <w:pPr>
              <w:jc w:val="center"/>
              <w:rPr>
                <w:b/>
                <w:bCs/>
                <w:sz w:val="20"/>
                <w:lang w:eastAsia="ru-RU"/>
              </w:rPr>
            </w:pPr>
            <w:r>
              <w:rPr>
                <w:b/>
                <w:bCs/>
                <w:sz w:val="20"/>
                <w:lang w:eastAsia="ru-RU"/>
              </w:rPr>
              <w:t>2019 год</w:t>
            </w:r>
          </w:p>
        </w:tc>
      </w:tr>
      <w:tr w:rsidR="00E379F3" w:rsidRPr="005D081E" w14:paraId="798DCB43" w14:textId="77777777" w:rsidTr="00EB591E">
        <w:trPr>
          <w:trHeight w:val="766"/>
        </w:trPr>
        <w:tc>
          <w:tcPr>
            <w:tcW w:w="1663" w:type="pct"/>
            <w:tcBorders>
              <w:top w:val="nil"/>
              <w:left w:val="nil"/>
              <w:bottom w:val="nil"/>
              <w:right w:val="nil"/>
            </w:tcBorders>
            <w:shd w:val="clear" w:color="auto" w:fill="auto"/>
            <w:noWrap/>
            <w:vAlign w:val="center"/>
            <w:hideMark/>
          </w:tcPr>
          <w:p w14:paraId="33016DB7" w14:textId="77777777" w:rsidR="00E379F3" w:rsidRPr="005D081E" w:rsidRDefault="00E379F3" w:rsidP="00E379F3">
            <w:pPr>
              <w:rPr>
                <w:sz w:val="20"/>
                <w:szCs w:val="24"/>
                <w:lang w:eastAsia="ru-RU"/>
              </w:rPr>
            </w:pPr>
          </w:p>
        </w:tc>
        <w:tc>
          <w:tcPr>
            <w:tcW w:w="772" w:type="pct"/>
            <w:tcBorders>
              <w:top w:val="nil"/>
              <w:left w:val="nil"/>
              <w:bottom w:val="single" w:sz="4" w:space="0" w:color="auto"/>
              <w:right w:val="nil"/>
            </w:tcBorders>
            <w:shd w:val="clear" w:color="auto" w:fill="auto"/>
            <w:vAlign w:val="bottom"/>
            <w:hideMark/>
          </w:tcPr>
          <w:p w14:paraId="58DADDD2" w14:textId="77777777" w:rsidR="00E379F3" w:rsidRPr="005D081E" w:rsidRDefault="00E379F3" w:rsidP="00E379F3">
            <w:pPr>
              <w:jc w:val="center"/>
              <w:rPr>
                <w:b/>
                <w:bCs/>
                <w:sz w:val="20"/>
                <w:lang w:eastAsia="ru-RU"/>
              </w:rPr>
            </w:pPr>
            <w:r w:rsidRPr="005D081E">
              <w:rPr>
                <w:b/>
                <w:bCs/>
                <w:sz w:val="20"/>
                <w:lang w:eastAsia="ru-RU"/>
              </w:rPr>
              <w:t>Номинальная стоимость</w:t>
            </w:r>
          </w:p>
        </w:tc>
        <w:tc>
          <w:tcPr>
            <w:tcW w:w="769" w:type="pct"/>
            <w:tcBorders>
              <w:top w:val="nil"/>
              <w:left w:val="nil"/>
              <w:bottom w:val="single" w:sz="4" w:space="0" w:color="auto"/>
              <w:right w:val="nil"/>
            </w:tcBorders>
            <w:shd w:val="clear" w:color="auto" w:fill="auto"/>
            <w:vAlign w:val="bottom"/>
            <w:hideMark/>
          </w:tcPr>
          <w:p w14:paraId="5F7CA10C" w14:textId="77777777" w:rsidR="00E379F3" w:rsidRPr="005D081E" w:rsidRDefault="00E379F3" w:rsidP="00E379F3">
            <w:pPr>
              <w:jc w:val="center"/>
              <w:rPr>
                <w:b/>
                <w:bCs/>
                <w:sz w:val="20"/>
                <w:lang w:eastAsia="ru-RU"/>
              </w:rPr>
            </w:pPr>
            <w:r w:rsidRPr="005D081E">
              <w:rPr>
                <w:b/>
                <w:bCs/>
                <w:sz w:val="20"/>
                <w:lang w:eastAsia="ru-RU"/>
              </w:rPr>
              <w:t>Разрешенный к выпуску уставный капитал</w:t>
            </w:r>
          </w:p>
        </w:tc>
        <w:tc>
          <w:tcPr>
            <w:tcW w:w="919" w:type="pct"/>
            <w:tcBorders>
              <w:top w:val="nil"/>
              <w:left w:val="nil"/>
              <w:bottom w:val="single" w:sz="4" w:space="0" w:color="auto"/>
              <w:right w:val="nil"/>
            </w:tcBorders>
            <w:shd w:val="clear" w:color="auto" w:fill="auto"/>
            <w:vAlign w:val="bottom"/>
            <w:hideMark/>
          </w:tcPr>
          <w:p w14:paraId="4B3B2871" w14:textId="77777777" w:rsidR="00E379F3" w:rsidRPr="005D081E" w:rsidRDefault="00E379F3" w:rsidP="00E379F3">
            <w:pPr>
              <w:jc w:val="center"/>
              <w:rPr>
                <w:b/>
                <w:bCs/>
                <w:sz w:val="20"/>
                <w:lang w:eastAsia="ru-RU"/>
              </w:rPr>
            </w:pPr>
            <w:r w:rsidRPr="005D081E">
              <w:rPr>
                <w:b/>
                <w:bCs/>
                <w:sz w:val="20"/>
                <w:lang w:eastAsia="ru-RU"/>
              </w:rPr>
              <w:t>Невыпущенный уставный капитал</w:t>
            </w:r>
          </w:p>
        </w:tc>
        <w:tc>
          <w:tcPr>
            <w:tcW w:w="877" w:type="pct"/>
            <w:tcBorders>
              <w:top w:val="nil"/>
              <w:left w:val="nil"/>
              <w:bottom w:val="single" w:sz="4" w:space="0" w:color="auto"/>
              <w:right w:val="nil"/>
            </w:tcBorders>
            <w:shd w:val="clear" w:color="auto" w:fill="auto"/>
            <w:vAlign w:val="bottom"/>
            <w:hideMark/>
          </w:tcPr>
          <w:p w14:paraId="378B6426" w14:textId="77777777" w:rsidR="00E379F3" w:rsidRPr="005D081E" w:rsidRDefault="00E379F3" w:rsidP="00E379F3">
            <w:pPr>
              <w:jc w:val="center"/>
              <w:rPr>
                <w:b/>
                <w:bCs/>
                <w:sz w:val="20"/>
                <w:lang w:eastAsia="ru-RU"/>
              </w:rPr>
            </w:pPr>
            <w:r w:rsidRPr="005D081E">
              <w:rPr>
                <w:b/>
                <w:bCs/>
                <w:sz w:val="20"/>
                <w:lang w:eastAsia="ru-RU"/>
              </w:rPr>
              <w:t>Итого уставный капитал</w:t>
            </w:r>
          </w:p>
        </w:tc>
      </w:tr>
      <w:tr w:rsidR="00E379F3" w:rsidRPr="005D081E" w14:paraId="20DF47DF" w14:textId="77777777" w:rsidTr="00EB591E">
        <w:trPr>
          <w:trHeight w:val="265"/>
        </w:trPr>
        <w:tc>
          <w:tcPr>
            <w:tcW w:w="1663" w:type="pct"/>
            <w:tcBorders>
              <w:top w:val="nil"/>
              <w:left w:val="nil"/>
              <w:bottom w:val="nil"/>
              <w:right w:val="nil"/>
            </w:tcBorders>
            <w:shd w:val="clear" w:color="auto" w:fill="auto"/>
            <w:noWrap/>
            <w:vAlign w:val="center"/>
            <w:hideMark/>
          </w:tcPr>
          <w:p w14:paraId="4FBBB1CA" w14:textId="77777777" w:rsidR="00E379F3" w:rsidRPr="005D081E" w:rsidRDefault="00E379F3" w:rsidP="00E379F3">
            <w:pPr>
              <w:rPr>
                <w:color w:val="000000"/>
                <w:sz w:val="20"/>
                <w:lang w:eastAsia="ru-RU"/>
              </w:rPr>
            </w:pPr>
            <w:r w:rsidRPr="005D081E">
              <w:rPr>
                <w:color w:val="000000"/>
                <w:sz w:val="20"/>
                <w:lang w:eastAsia="ru-RU"/>
              </w:rPr>
              <w:t>Простые акции, штук</w:t>
            </w:r>
          </w:p>
        </w:tc>
        <w:tc>
          <w:tcPr>
            <w:tcW w:w="772" w:type="pct"/>
            <w:tcBorders>
              <w:top w:val="nil"/>
              <w:left w:val="nil"/>
              <w:right w:val="nil"/>
            </w:tcBorders>
            <w:shd w:val="clear" w:color="auto" w:fill="auto"/>
            <w:noWrap/>
            <w:vAlign w:val="center"/>
          </w:tcPr>
          <w:p w14:paraId="6EA07450" w14:textId="43FFEA2E" w:rsidR="00E379F3" w:rsidRPr="005D081E" w:rsidRDefault="00EB591E" w:rsidP="00E379F3">
            <w:pPr>
              <w:jc w:val="right"/>
              <w:rPr>
                <w:color w:val="000000"/>
                <w:sz w:val="20"/>
                <w:lang w:eastAsia="ru-RU"/>
              </w:rPr>
            </w:pPr>
            <w:r>
              <w:rPr>
                <w:color w:val="000000"/>
                <w:sz w:val="20"/>
                <w:lang w:eastAsia="ru-RU"/>
              </w:rPr>
              <w:t>10,000</w:t>
            </w:r>
          </w:p>
        </w:tc>
        <w:tc>
          <w:tcPr>
            <w:tcW w:w="769" w:type="pct"/>
            <w:tcBorders>
              <w:top w:val="nil"/>
              <w:left w:val="nil"/>
              <w:right w:val="nil"/>
            </w:tcBorders>
            <w:shd w:val="clear" w:color="auto" w:fill="auto"/>
            <w:noWrap/>
            <w:vAlign w:val="center"/>
          </w:tcPr>
          <w:p w14:paraId="1C9B0A6A" w14:textId="1D580401" w:rsidR="00E379F3" w:rsidRPr="005D081E" w:rsidRDefault="00EB591E" w:rsidP="00E379F3">
            <w:pPr>
              <w:jc w:val="right"/>
              <w:rPr>
                <w:color w:val="000000"/>
                <w:sz w:val="20"/>
                <w:lang w:eastAsia="ru-RU"/>
              </w:rPr>
            </w:pPr>
            <w:r>
              <w:rPr>
                <w:color w:val="000000"/>
                <w:sz w:val="20"/>
                <w:lang w:eastAsia="ru-RU"/>
              </w:rPr>
              <w:t>60,539,600</w:t>
            </w:r>
          </w:p>
        </w:tc>
        <w:tc>
          <w:tcPr>
            <w:tcW w:w="919" w:type="pct"/>
            <w:tcBorders>
              <w:top w:val="nil"/>
              <w:left w:val="nil"/>
              <w:right w:val="nil"/>
            </w:tcBorders>
            <w:shd w:val="clear" w:color="auto" w:fill="auto"/>
            <w:noWrap/>
            <w:vAlign w:val="center"/>
          </w:tcPr>
          <w:p w14:paraId="02EB46F9" w14:textId="73DFB038" w:rsidR="00E379F3" w:rsidRPr="005D081E" w:rsidRDefault="00EB591E" w:rsidP="00E379F3">
            <w:pPr>
              <w:jc w:val="right"/>
              <w:rPr>
                <w:color w:val="000000"/>
                <w:sz w:val="20"/>
                <w:lang w:eastAsia="ru-RU"/>
              </w:rPr>
            </w:pPr>
            <w:r>
              <w:rPr>
                <w:color w:val="000000"/>
                <w:sz w:val="20"/>
                <w:lang w:eastAsia="ru-RU"/>
              </w:rPr>
              <w:t>-</w:t>
            </w:r>
          </w:p>
        </w:tc>
        <w:tc>
          <w:tcPr>
            <w:tcW w:w="877" w:type="pct"/>
            <w:tcBorders>
              <w:top w:val="nil"/>
              <w:left w:val="nil"/>
              <w:right w:val="nil"/>
            </w:tcBorders>
            <w:shd w:val="clear" w:color="auto" w:fill="auto"/>
            <w:noWrap/>
            <w:vAlign w:val="center"/>
          </w:tcPr>
          <w:p w14:paraId="170E765B" w14:textId="15F1689C" w:rsidR="00E379F3" w:rsidRPr="005D081E" w:rsidRDefault="00EB591E" w:rsidP="00E379F3">
            <w:pPr>
              <w:jc w:val="right"/>
              <w:rPr>
                <w:color w:val="000000"/>
                <w:sz w:val="20"/>
                <w:lang w:eastAsia="ru-RU"/>
              </w:rPr>
            </w:pPr>
            <w:r>
              <w:rPr>
                <w:color w:val="000000"/>
                <w:sz w:val="20"/>
                <w:lang w:eastAsia="ru-RU"/>
              </w:rPr>
              <w:t>60,539,600</w:t>
            </w:r>
          </w:p>
        </w:tc>
      </w:tr>
      <w:tr w:rsidR="00E379F3" w:rsidRPr="005D081E" w14:paraId="7F4DC7A4" w14:textId="77777777" w:rsidTr="00EB591E">
        <w:trPr>
          <w:trHeight w:val="250"/>
        </w:trPr>
        <w:tc>
          <w:tcPr>
            <w:tcW w:w="1663" w:type="pct"/>
            <w:tcBorders>
              <w:top w:val="nil"/>
              <w:left w:val="nil"/>
              <w:bottom w:val="nil"/>
              <w:right w:val="nil"/>
            </w:tcBorders>
            <w:shd w:val="clear" w:color="auto" w:fill="auto"/>
            <w:noWrap/>
            <w:vAlign w:val="center"/>
            <w:hideMark/>
          </w:tcPr>
          <w:p w14:paraId="30D4F314" w14:textId="77777777" w:rsidR="00E379F3" w:rsidRPr="005D081E" w:rsidRDefault="00E379F3" w:rsidP="00E379F3">
            <w:pPr>
              <w:rPr>
                <w:color w:val="000000"/>
                <w:sz w:val="20"/>
                <w:lang w:eastAsia="ru-RU"/>
              </w:rPr>
            </w:pPr>
            <w:r w:rsidRPr="005D081E">
              <w:rPr>
                <w:color w:val="000000"/>
                <w:sz w:val="20"/>
                <w:lang w:eastAsia="ru-RU"/>
              </w:rPr>
              <w:t>Привилегированные акции, штук</w:t>
            </w:r>
          </w:p>
        </w:tc>
        <w:tc>
          <w:tcPr>
            <w:tcW w:w="772" w:type="pct"/>
            <w:tcBorders>
              <w:top w:val="nil"/>
              <w:left w:val="nil"/>
              <w:bottom w:val="single" w:sz="4" w:space="0" w:color="auto"/>
              <w:right w:val="nil"/>
            </w:tcBorders>
            <w:shd w:val="clear" w:color="auto" w:fill="auto"/>
            <w:noWrap/>
            <w:vAlign w:val="center"/>
          </w:tcPr>
          <w:p w14:paraId="747E2187" w14:textId="08577108" w:rsidR="00E379F3" w:rsidRPr="005D081E" w:rsidRDefault="00EB591E" w:rsidP="00E379F3">
            <w:pPr>
              <w:jc w:val="right"/>
              <w:rPr>
                <w:color w:val="000000"/>
                <w:sz w:val="20"/>
                <w:lang w:eastAsia="ru-RU"/>
              </w:rPr>
            </w:pPr>
            <w:r>
              <w:rPr>
                <w:color w:val="000000"/>
                <w:sz w:val="20"/>
                <w:lang w:eastAsia="ru-RU"/>
              </w:rPr>
              <w:t>5,079,640</w:t>
            </w:r>
          </w:p>
        </w:tc>
        <w:tc>
          <w:tcPr>
            <w:tcW w:w="769" w:type="pct"/>
            <w:tcBorders>
              <w:top w:val="nil"/>
              <w:left w:val="nil"/>
              <w:bottom w:val="single" w:sz="4" w:space="0" w:color="auto"/>
              <w:right w:val="nil"/>
            </w:tcBorders>
            <w:shd w:val="clear" w:color="auto" w:fill="auto"/>
            <w:noWrap/>
            <w:vAlign w:val="center"/>
          </w:tcPr>
          <w:p w14:paraId="25D91B06" w14:textId="3D8038D9" w:rsidR="00E379F3" w:rsidRPr="005D081E" w:rsidRDefault="00EB591E" w:rsidP="00E379F3">
            <w:pPr>
              <w:jc w:val="right"/>
              <w:rPr>
                <w:color w:val="000000"/>
                <w:sz w:val="20"/>
                <w:lang w:eastAsia="ru-RU"/>
              </w:rPr>
            </w:pPr>
            <w:r>
              <w:rPr>
                <w:color w:val="000000"/>
                <w:sz w:val="20"/>
                <w:lang w:eastAsia="ru-RU"/>
              </w:rPr>
              <w:t>125,000</w:t>
            </w:r>
          </w:p>
        </w:tc>
        <w:tc>
          <w:tcPr>
            <w:tcW w:w="919" w:type="pct"/>
            <w:tcBorders>
              <w:top w:val="nil"/>
              <w:left w:val="nil"/>
              <w:bottom w:val="single" w:sz="4" w:space="0" w:color="auto"/>
              <w:right w:val="nil"/>
            </w:tcBorders>
            <w:shd w:val="clear" w:color="auto" w:fill="auto"/>
            <w:noWrap/>
            <w:vAlign w:val="center"/>
          </w:tcPr>
          <w:p w14:paraId="14EE8D13" w14:textId="563EE21E" w:rsidR="00E379F3" w:rsidRPr="005D081E" w:rsidRDefault="00EB591E" w:rsidP="00E379F3">
            <w:pPr>
              <w:jc w:val="right"/>
              <w:rPr>
                <w:color w:val="000000"/>
                <w:sz w:val="20"/>
                <w:lang w:eastAsia="ru-RU"/>
              </w:rPr>
            </w:pPr>
            <w:r>
              <w:rPr>
                <w:color w:val="000000"/>
                <w:sz w:val="20"/>
                <w:lang w:eastAsia="ru-RU"/>
              </w:rPr>
              <w:t>(62,907)</w:t>
            </w:r>
          </w:p>
        </w:tc>
        <w:tc>
          <w:tcPr>
            <w:tcW w:w="877" w:type="pct"/>
            <w:tcBorders>
              <w:top w:val="nil"/>
              <w:left w:val="nil"/>
              <w:bottom w:val="single" w:sz="4" w:space="0" w:color="auto"/>
              <w:right w:val="nil"/>
            </w:tcBorders>
            <w:shd w:val="clear" w:color="auto" w:fill="auto"/>
            <w:noWrap/>
            <w:vAlign w:val="center"/>
          </w:tcPr>
          <w:p w14:paraId="1EA6C7DA" w14:textId="638ABF3A" w:rsidR="00E379F3" w:rsidRPr="005D081E" w:rsidRDefault="00EB591E" w:rsidP="00E379F3">
            <w:pPr>
              <w:jc w:val="right"/>
              <w:rPr>
                <w:color w:val="000000"/>
                <w:sz w:val="20"/>
                <w:lang w:eastAsia="ru-RU"/>
              </w:rPr>
            </w:pPr>
            <w:r>
              <w:rPr>
                <w:color w:val="000000"/>
                <w:sz w:val="20"/>
                <w:lang w:eastAsia="ru-RU"/>
              </w:rPr>
              <w:t>62,093</w:t>
            </w:r>
          </w:p>
        </w:tc>
      </w:tr>
    </w:tbl>
    <w:p w14:paraId="26A5D2B9" w14:textId="3FEF5B53" w:rsidR="00EA36F8" w:rsidRPr="00101268" w:rsidRDefault="00EA36F8" w:rsidP="00EA36F8">
      <w:pPr>
        <w:pStyle w:val="1"/>
        <w:spacing w:line="240" w:lineRule="auto"/>
        <w:ind w:hanging="851"/>
        <w:rPr>
          <w:sz w:val="24"/>
          <w:szCs w:val="24"/>
        </w:rPr>
      </w:pPr>
      <w:r>
        <w:rPr>
          <w:sz w:val="24"/>
          <w:szCs w:val="24"/>
        </w:rPr>
        <w:lastRenderedPageBreak/>
        <w:t>24</w:t>
      </w:r>
      <w:r w:rsidRPr="00101268">
        <w:rPr>
          <w:sz w:val="24"/>
          <w:szCs w:val="24"/>
        </w:rPr>
        <w:t>.</w:t>
      </w:r>
      <w:r w:rsidRPr="00101268">
        <w:rPr>
          <w:sz w:val="24"/>
          <w:szCs w:val="24"/>
        </w:rPr>
        <w:tab/>
        <w:t>Акционерный капитал</w:t>
      </w:r>
      <w:r>
        <w:rPr>
          <w:sz w:val="24"/>
          <w:szCs w:val="24"/>
        </w:rPr>
        <w:t>, продолжение</w:t>
      </w:r>
    </w:p>
    <w:p w14:paraId="271D5A96" w14:textId="40CBE19F" w:rsidR="00EB591E" w:rsidRDefault="00EB591E" w:rsidP="00EB591E">
      <w:pPr>
        <w:pStyle w:val="a1"/>
        <w:spacing w:before="120"/>
        <w:rPr>
          <w:color w:val="000000"/>
          <w:lang w:eastAsia="ru-RU"/>
        </w:rPr>
      </w:pPr>
      <w:r w:rsidRPr="00DB3FFF">
        <w:rPr>
          <w:color w:val="000000"/>
          <w:lang w:eastAsia="ru-RU"/>
        </w:rPr>
        <w:t xml:space="preserve">По состоянию на </w:t>
      </w:r>
      <w:r>
        <w:rPr>
          <w:color w:val="000000"/>
          <w:lang w:eastAsia="ru-RU"/>
        </w:rPr>
        <w:t>31 декабря 2018 года</w:t>
      </w:r>
      <w:r w:rsidRPr="00DB3FFF">
        <w:rPr>
          <w:color w:val="000000"/>
          <w:lang w:eastAsia="ru-RU"/>
        </w:rPr>
        <w:t xml:space="preserve">, уставный капитал </w:t>
      </w:r>
      <w:r w:rsidR="009236E3">
        <w:rPr>
          <w:color w:val="000000"/>
          <w:lang w:eastAsia="ru-RU"/>
        </w:rPr>
        <w:t>Группы</w:t>
      </w:r>
      <w:r w:rsidRPr="00DB3FFF">
        <w:rPr>
          <w:color w:val="000000"/>
          <w:lang w:eastAsia="ru-RU"/>
        </w:rPr>
        <w:t xml:space="preserve"> представлен следующим образом:</w:t>
      </w:r>
    </w:p>
    <w:tbl>
      <w:tblPr>
        <w:tblW w:w="5075" w:type="pct"/>
        <w:tblInd w:w="-142" w:type="dxa"/>
        <w:tblLook w:val="04A0" w:firstRow="1" w:lastRow="0" w:firstColumn="1" w:lastColumn="0" w:noHBand="0" w:noVBand="1"/>
      </w:tblPr>
      <w:tblGrid>
        <w:gridCol w:w="3206"/>
        <w:gridCol w:w="1488"/>
        <w:gridCol w:w="1482"/>
        <w:gridCol w:w="1772"/>
        <w:gridCol w:w="1691"/>
      </w:tblGrid>
      <w:tr w:rsidR="00E379F3" w:rsidRPr="005D081E" w14:paraId="33C365B8" w14:textId="77777777" w:rsidTr="00EB591E">
        <w:trPr>
          <w:trHeight w:val="20"/>
        </w:trPr>
        <w:tc>
          <w:tcPr>
            <w:tcW w:w="1663" w:type="pct"/>
            <w:tcBorders>
              <w:top w:val="nil"/>
              <w:left w:val="nil"/>
              <w:bottom w:val="nil"/>
              <w:right w:val="nil"/>
            </w:tcBorders>
            <w:shd w:val="clear" w:color="auto" w:fill="auto"/>
            <w:noWrap/>
            <w:vAlign w:val="bottom"/>
          </w:tcPr>
          <w:p w14:paraId="69D2B226" w14:textId="372ACE86" w:rsidR="00E379F3" w:rsidRPr="005D081E" w:rsidRDefault="00E379F3" w:rsidP="00E379F3">
            <w:pPr>
              <w:rPr>
                <w:sz w:val="20"/>
                <w:szCs w:val="24"/>
                <w:lang w:eastAsia="ru-RU"/>
              </w:rPr>
            </w:pPr>
          </w:p>
        </w:tc>
        <w:tc>
          <w:tcPr>
            <w:tcW w:w="3337" w:type="pct"/>
            <w:gridSpan w:val="4"/>
            <w:tcBorders>
              <w:top w:val="nil"/>
              <w:left w:val="nil"/>
              <w:bottom w:val="single" w:sz="4" w:space="0" w:color="auto"/>
              <w:right w:val="nil"/>
            </w:tcBorders>
            <w:shd w:val="clear" w:color="auto" w:fill="auto"/>
            <w:vAlign w:val="bottom"/>
          </w:tcPr>
          <w:p w14:paraId="6206A3B6" w14:textId="483A181C" w:rsidR="00E379F3" w:rsidRPr="005D081E" w:rsidRDefault="00E379F3" w:rsidP="00E379F3">
            <w:pPr>
              <w:jc w:val="center"/>
              <w:rPr>
                <w:b/>
                <w:bCs/>
                <w:sz w:val="20"/>
                <w:lang w:eastAsia="ru-RU"/>
              </w:rPr>
            </w:pPr>
            <w:r>
              <w:rPr>
                <w:b/>
                <w:bCs/>
                <w:sz w:val="20"/>
                <w:lang w:eastAsia="ru-RU"/>
              </w:rPr>
              <w:t>2018 год</w:t>
            </w:r>
          </w:p>
        </w:tc>
      </w:tr>
      <w:tr w:rsidR="00E379F3" w:rsidRPr="005D081E" w14:paraId="2D1F80BE" w14:textId="77777777" w:rsidTr="00EB591E">
        <w:trPr>
          <w:trHeight w:val="766"/>
        </w:trPr>
        <w:tc>
          <w:tcPr>
            <w:tcW w:w="1663" w:type="pct"/>
            <w:tcBorders>
              <w:top w:val="nil"/>
              <w:left w:val="nil"/>
              <w:bottom w:val="nil"/>
              <w:right w:val="nil"/>
            </w:tcBorders>
            <w:shd w:val="clear" w:color="auto" w:fill="auto"/>
            <w:noWrap/>
            <w:vAlign w:val="center"/>
            <w:hideMark/>
          </w:tcPr>
          <w:p w14:paraId="20965F04" w14:textId="77777777" w:rsidR="00E379F3" w:rsidRPr="005D081E" w:rsidRDefault="00E379F3" w:rsidP="00E379F3">
            <w:pPr>
              <w:rPr>
                <w:sz w:val="20"/>
                <w:szCs w:val="24"/>
                <w:lang w:eastAsia="ru-RU"/>
              </w:rPr>
            </w:pPr>
          </w:p>
        </w:tc>
        <w:tc>
          <w:tcPr>
            <w:tcW w:w="772" w:type="pct"/>
            <w:tcBorders>
              <w:top w:val="nil"/>
              <w:left w:val="nil"/>
              <w:bottom w:val="single" w:sz="4" w:space="0" w:color="auto"/>
              <w:right w:val="nil"/>
            </w:tcBorders>
            <w:shd w:val="clear" w:color="auto" w:fill="auto"/>
            <w:vAlign w:val="bottom"/>
            <w:hideMark/>
          </w:tcPr>
          <w:p w14:paraId="43C7D014" w14:textId="77777777" w:rsidR="00E379F3" w:rsidRPr="005D081E" w:rsidRDefault="00E379F3" w:rsidP="00E379F3">
            <w:pPr>
              <w:jc w:val="center"/>
              <w:rPr>
                <w:b/>
                <w:bCs/>
                <w:sz w:val="20"/>
                <w:lang w:eastAsia="ru-RU"/>
              </w:rPr>
            </w:pPr>
            <w:r w:rsidRPr="005D081E">
              <w:rPr>
                <w:b/>
                <w:bCs/>
                <w:sz w:val="20"/>
                <w:lang w:eastAsia="ru-RU"/>
              </w:rPr>
              <w:t>Номинальная стоимость</w:t>
            </w:r>
          </w:p>
        </w:tc>
        <w:tc>
          <w:tcPr>
            <w:tcW w:w="769" w:type="pct"/>
            <w:tcBorders>
              <w:top w:val="nil"/>
              <w:left w:val="nil"/>
              <w:bottom w:val="single" w:sz="4" w:space="0" w:color="auto"/>
              <w:right w:val="nil"/>
            </w:tcBorders>
            <w:shd w:val="clear" w:color="auto" w:fill="auto"/>
            <w:vAlign w:val="bottom"/>
            <w:hideMark/>
          </w:tcPr>
          <w:p w14:paraId="63866EDF" w14:textId="77777777" w:rsidR="00E379F3" w:rsidRPr="005D081E" w:rsidRDefault="00E379F3" w:rsidP="00E379F3">
            <w:pPr>
              <w:jc w:val="center"/>
              <w:rPr>
                <w:b/>
                <w:bCs/>
                <w:sz w:val="20"/>
                <w:lang w:eastAsia="ru-RU"/>
              </w:rPr>
            </w:pPr>
            <w:r w:rsidRPr="005D081E">
              <w:rPr>
                <w:b/>
                <w:bCs/>
                <w:sz w:val="20"/>
                <w:lang w:eastAsia="ru-RU"/>
              </w:rPr>
              <w:t>Разрешенный к выпуску уставный капитал</w:t>
            </w:r>
          </w:p>
        </w:tc>
        <w:tc>
          <w:tcPr>
            <w:tcW w:w="919" w:type="pct"/>
            <w:tcBorders>
              <w:top w:val="nil"/>
              <w:left w:val="nil"/>
              <w:bottom w:val="single" w:sz="4" w:space="0" w:color="auto"/>
              <w:right w:val="nil"/>
            </w:tcBorders>
            <w:shd w:val="clear" w:color="auto" w:fill="auto"/>
            <w:vAlign w:val="bottom"/>
            <w:hideMark/>
          </w:tcPr>
          <w:p w14:paraId="37585886" w14:textId="77777777" w:rsidR="00E379F3" w:rsidRPr="005D081E" w:rsidRDefault="00E379F3" w:rsidP="00E379F3">
            <w:pPr>
              <w:jc w:val="center"/>
              <w:rPr>
                <w:b/>
                <w:bCs/>
                <w:sz w:val="20"/>
                <w:lang w:eastAsia="ru-RU"/>
              </w:rPr>
            </w:pPr>
            <w:r w:rsidRPr="005D081E">
              <w:rPr>
                <w:b/>
                <w:bCs/>
                <w:sz w:val="20"/>
                <w:lang w:eastAsia="ru-RU"/>
              </w:rPr>
              <w:t>Невыпущенный уставный капитал</w:t>
            </w:r>
          </w:p>
        </w:tc>
        <w:tc>
          <w:tcPr>
            <w:tcW w:w="877" w:type="pct"/>
            <w:tcBorders>
              <w:top w:val="nil"/>
              <w:left w:val="nil"/>
              <w:bottom w:val="single" w:sz="4" w:space="0" w:color="auto"/>
              <w:right w:val="nil"/>
            </w:tcBorders>
            <w:shd w:val="clear" w:color="auto" w:fill="auto"/>
            <w:vAlign w:val="bottom"/>
            <w:hideMark/>
          </w:tcPr>
          <w:p w14:paraId="5348DBA7" w14:textId="77777777" w:rsidR="00E379F3" w:rsidRPr="005D081E" w:rsidRDefault="00E379F3" w:rsidP="00E379F3">
            <w:pPr>
              <w:jc w:val="center"/>
              <w:rPr>
                <w:b/>
                <w:bCs/>
                <w:sz w:val="20"/>
                <w:lang w:eastAsia="ru-RU"/>
              </w:rPr>
            </w:pPr>
            <w:r w:rsidRPr="005D081E">
              <w:rPr>
                <w:b/>
                <w:bCs/>
                <w:sz w:val="20"/>
                <w:lang w:eastAsia="ru-RU"/>
              </w:rPr>
              <w:t>Итого уставный капитал</w:t>
            </w:r>
          </w:p>
        </w:tc>
      </w:tr>
      <w:tr w:rsidR="00E379F3" w:rsidRPr="005D081E" w14:paraId="39AD2F77" w14:textId="77777777" w:rsidTr="00EB591E">
        <w:trPr>
          <w:trHeight w:val="265"/>
        </w:trPr>
        <w:tc>
          <w:tcPr>
            <w:tcW w:w="1663" w:type="pct"/>
            <w:tcBorders>
              <w:top w:val="nil"/>
              <w:left w:val="nil"/>
              <w:bottom w:val="nil"/>
              <w:right w:val="nil"/>
            </w:tcBorders>
            <w:shd w:val="clear" w:color="auto" w:fill="auto"/>
            <w:noWrap/>
            <w:vAlign w:val="center"/>
            <w:hideMark/>
          </w:tcPr>
          <w:p w14:paraId="2C9AC228" w14:textId="77777777" w:rsidR="00E379F3" w:rsidRPr="005D081E" w:rsidRDefault="00E379F3" w:rsidP="00E379F3">
            <w:pPr>
              <w:rPr>
                <w:color w:val="000000"/>
                <w:sz w:val="20"/>
                <w:lang w:eastAsia="ru-RU"/>
              </w:rPr>
            </w:pPr>
            <w:r w:rsidRPr="005D081E">
              <w:rPr>
                <w:color w:val="000000"/>
                <w:sz w:val="20"/>
                <w:lang w:eastAsia="ru-RU"/>
              </w:rPr>
              <w:t>Простые акции, штук</w:t>
            </w:r>
          </w:p>
        </w:tc>
        <w:tc>
          <w:tcPr>
            <w:tcW w:w="772" w:type="pct"/>
            <w:tcBorders>
              <w:top w:val="nil"/>
              <w:left w:val="nil"/>
              <w:right w:val="nil"/>
            </w:tcBorders>
            <w:shd w:val="clear" w:color="auto" w:fill="auto"/>
            <w:noWrap/>
            <w:vAlign w:val="center"/>
            <w:hideMark/>
          </w:tcPr>
          <w:p w14:paraId="481736CC" w14:textId="5ABC9550" w:rsidR="00E379F3" w:rsidRPr="005D081E" w:rsidRDefault="00EB591E" w:rsidP="00E379F3">
            <w:pPr>
              <w:jc w:val="right"/>
              <w:rPr>
                <w:color w:val="000000"/>
                <w:sz w:val="20"/>
                <w:lang w:eastAsia="ru-RU"/>
              </w:rPr>
            </w:pPr>
            <w:r>
              <w:rPr>
                <w:color w:val="000000"/>
                <w:sz w:val="20"/>
              </w:rPr>
              <w:t>10,</w:t>
            </w:r>
            <w:r w:rsidR="00E379F3" w:rsidRPr="005D081E">
              <w:rPr>
                <w:color w:val="000000"/>
                <w:sz w:val="20"/>
              </w:rPr>
              <w:t>000</w:t>
            </w:r>
          </w:p>
        </w:tc>
        <w:tc>
          <w:tcPr>
            <w:tcW w:w="769" w:type="pct"/>
            <w:tcBorders>
              <w:top w:val="nil"/>
              <w:left w:val="nil"/>
              <w:right w:val="nil"/>
            </w:tcBorders>
            <w:shd w:val="clear" w:color="auto" w:fill="auto"/>
            <w:noWrap/>
            <w:vAlign w:val="center"/>
            <w:hideMark/>
          </w:tcPr>
          <w:p w14:paraId="3D9E07C7" w14:textId="57019D55" w:rsidR="00E379F3" w:rsidRPr="005D081E" w:rsidRDefault="00EB591E" w:rsidP="00E379F3">
            <w:pPr>
              <w:jc w:val="right"/>
              <w:rPr>
                <w:color w:val="000000"/>
                <w:sz w:val="20"/>
                <w:lang w:eastAsia="ru-RU"/>
              </w:rPr>
            </w:pPr>
            <w:r>
              <w:rPr>
                <w:color w:val="000000"/>
                <w:sz w:val="20"/>
              </w:rPr>
              <w:t>60,539,</w:t>
            </w:r>
            <w:r w:rsidR="00E379F3" w:rsidRPr="005D081E">
              <w:rPr>
                <w:color w:val="000000"/>
                <w:sz w:val="20"/>
              </w:rPr>
              <w:t>600</w:t>
            </w:r>
          </w:p>
        </w:tc>
        <w:tc>
          <w:tcPr>
            <w:tcW w:w="919" w:type="pct"/>
            <w:tcBorders>
              <w:top w:val="nil"/>
              <w:left w:val="nil"/>
              <w:right w:val="nil"/>
            </w:tcBorders>
            <w:shd w:val="clear" w:color="auto" w:fill="auto"/>
            <w:noWrap/>
            <w:vAlign w:val="center"/>
            <w:hideMark/>
          </w:tcPr>
          <w:p w14:paraId="729D24B2" w14:textId="77777777" w:rsidR="00E379F3" w:rsidRPr="005D081E" w:rsidRDefault="00E379F3" w:rsidP="00E379F3">
            <w:pPr>
              <w:jc w:val="right"/>
              <w:rPr>
                <w:color w:val="000000"/>
                <w:sz w:val="20"/>
                <w:lang w:eastAsia="ru-RU"/>
              </w:rPr>
            </w:pPr>
            <w:r w:rsidRPr="005D081E">
              <w:rPr>
                <w:color w:val="000000"/>
                <w:sz w:val="20"/>
              </w:rPr>
              <w:t>-</w:t>
            </w:r>
          </w:p>
        </w:tc>
        <w:tc>
          <w:tcPr>
            <w:tcW w:w="877" w:type="pct"/>
            <w:tcBorders>
              <w:top w:val="nil"/>
              <w:left w:val="nil"/>
              <w:right w:val="nil"/>
            </w:tcBorders>
            <w:shd w:val="clear" w:color="auto" w:fill="auto"/>
            <w:noWrap/>
            <w:vAlign w:val="center"/>
            <w:hideMark/>
          </w:tcPr>
          <w:p w14:paraId="1195C4D7" w14:textId="4797D744" w:rsidR="00E379F3" w:rsidRPr="005D081E" w:rsidRDefault="00EB591E" w:rsidP="00E379F3">
            <w:pPr>
              <w:jc w:val="right"/>
              <w:rPr>
                <w:color w:val="000000"/>
                <w:sz w:val="20"/>
                <w:lang w:eastAsia="ru-RU"/>
              </w:rPr>
            </w:pPr>
            <w:r>
              <w:rPr>
                <w:color w:val="000000"/>
                <w:sz w:val="20"/>
              </w:rPr>
              <w:t>60,539,</w:t>
            </w:r>
            <w:r w:rsidR="00E379F3" w:rsidRPr="005D081E">
              <w:rPr>
                <w:color w:val="000000"/>
                <w:sz w:val="20"/>
              </w:rPr>
              <w:t>600</w:t>
            </w:r>
          </w:p>
        </w:tc>
      </w:tr>
      <w:tr w:rsidR="00E379F3" w:rsidRPr="005D081E" w14:paraId="08FF2E6A" w14:textId="77777777" w:rsidTr="00EB591E">
        <w:trPr>
          <w:trHeight w:val="250"/>
        </w:trPr>
        <w:tc>
          <w:tcPr>
            <w:tcW w:w="1663" w:type="pct"/>
            <w:tcBorders>
              <w:top w:val="nil"/>
              <w:left w:val="nil"/>
              <w:bottom w:val="nil"/>
              <w:right w:val="nil"/>
            </w:tcBorders>
            <w:shd w:val="clear" w:color="auto" w:fill="auto"/>
            <w:noWrap/>
            <w:vAlign w:val="center"/>
            <w:hideMark/>
          </w:tcPr>
          <w:p w14:paraId="4402CD62" w14:textId="77777777" w:rsidR="00E379F3" w:rsidRPr="005D081E" w:rsidRDefault="00E379F3" w:rsidP="00E379F3">
            <w:pPr>
              <w:rPr>
                <w:color w:val="000000"/>
                <w:sz w:val="20"/>
                <w:lang w:eastAsia="ru-RU"/>
              </w:rPr>
            </w:pPr>
            <w:r w:rsidRPr="005D081E">
              <w:rPr>
                <w:color w:val="000000"/>
                <w:sz w:val="20"/>
                <w:lang w:eastAsia="ru-RU"/>
              </w:rPr>
              <w:t>Привилегированные акции, штук</w:t>
            </w:r>
          </w:p>
        </w:tc>
        <w:tc>
          <w:tcPr>
            <w:tcW w:w="772" w:type="pct"/>
            <w:tcBorders>
              <w:top w:val="nil"/>
              <w:left w:val="nil"/>
              <w:bottom w:val="single" w:sz="4" w:space="0" w:color="auto"/>
              <w:right w:val="nil"/>
            </w:tcBorders>
            <w:shd w:val="clear" w:color="auto" w:fill="auto"/>
            <w:noWrap/>
            <w:vAlign w:val="center"/>
            <w:hideMark/>
          </w:tcPr>
          <w:p w14:paraId="3A8E0AAF" w14:textId="0E57AA67" w:rsidR="00E379F3" w:rsidRPr="005D081E" w:rsidRDefault="00EB591E" w:rsidP="00E379F3">
            <w:pPr>
              <w:jc w:val="right"/>
              <w:rPr>
                <w:color w:val="000000"/>
                <w:sz w:val="20"/>
                <w:lang w:eastAsia="ru-RU"/>
              </w:rPr>
            </w:pPr>
            <w:r>
              <w:rPr>
                <w:color w:val="000000"/>
                <w:sz w:val="20"/>
              </w:rPr>
              <w:t>5,079,</w:t>
            </w:r>
            <w:r w:rsidR="00E379F3" w:rsidRPr="005D081E">
              <w:rPr>
                <w:color w:val="000000"/>
                <w:sz w:val="20"/>
              </w:rPr>
              <w:t>698</w:t>
            </w:r>
          </w:p>
        </w:tc>
        <w:tc>
          <w:tcPr>
            <w:tcW w:w="769" w:type="pct"/>
            <w:tcBorders>
              <w:top w:val="nil"/>
              <w:left w:val="nil"/>
              <w:bottom w:val="single" w:sz="4" w:space="0" w:color="auto"/>
              <w:right w:val="nil"/>
            </w:tcBorders>
            <w:shd w:val="clear" w:color="auto" w:fill="auto"/>
            <w:noWrap/>
            <w:vAlign w:val="center"/>
            <w:hideMark/>
          </w:tcPr>
          <w:p w14:paraId="763CAC7E" w14:textId="4CBE4060" w:rsidR="00E379F3" w:rsidRPr="005D081E" w:rsidRDefault="00EB591E" w:rsidP="00E379F3">
            <w:pPr>
              <w:jc w:val="right"/>
              <w:rPr>
                <w:color w:val="000000"/>
                <w:sz w:val="20"/>
                <w:lang w:eastAsia="ru-RU"/>
              </w:rPr>
            </w:pPr>
            <w:r>
              <w:rPr>
                <w:color w:val="000000"/>
                <w:sz w:val="20"/>
              </w:rPr>
              <w:t>125,</w:t>
            </w:r>
            <w:r w:rsidR="00E379F3" w:rsidRPr="005D081E">
              <w:rPr>
                <w:color w:val="000000"/>
                <w:sz w:val="20"/>
              </w:rPr>
              <w:t>000</w:t>
            </w:r>
          </w:p>
        </w:tc>
        <w:tc>
          <w:tcPr>
            <w:tcW w:w="919" w:type="pct"/>
            <w:tcBorders>
              <w:top w:val="nil"/>
              <w:left w:val="nil"/>
              <w:bottom w:val="single" w:sz="4" w:space="0" w:color="auto"/>
              <w:right w:val="nil"/>
            </w:tcBorders>
            <w:shd w:val="clear" w:color="auto" w:fill="auto"/>
            <w:noWrap/>
            <w:vAlign w:val="center"/>
            <w:hideMark/>
          </w:tcPr>
          <w:p w14:paraId="10B26493" w14:textId="475D59D5" w:rsidR="00E379F3" w:rsidRPr="005D081E" w:rsidRDefault="00EB591E" w:rsidP="00E379F3">
            <w:pPr>
              <w:jc w:val="right"/>
              <w:rPr>
                <w:color w:val="000000"/>
                <w:sz w:val="20"/>
                <w:lang w:eastAsia="ru-RU"/>
              </w:rPr>
            </w:pPr>
            <w:r>
              <w:rPr>
                <w:color w:val="000000"/>
                <w:sz w:val="20"/>
              </w:rPr>
              <w:t>(62,</w:t>
            </w:r>
            <w:r w:rsidR="00E379F3" w:rsidRPr="005D081E">
              <w:rPr>
                <w:color w:val="000000"/>
                <w:sz w:val="20"/>
              </w:rPr>
              <w:t>999)</w:t>
            </w:r>
          </w:p>
        </w:tc>
        <w:tc>
          <w:tcPr>
            <w:tcW w:w="877" w:type="pct"/>
            <w:tcBorders>
              <w:top w:val="nil"/>
              <w:left w:val="nil"/>
              <w:bottom w:val="single" w:sz="4" w:space="0" w:color="auto"/>
              <w:right w:val="nil"/>
            </w:tcBorders>
            <w:shd w:val="clear" w:color="auto" w:fill="auto"/>
            <w:noWrap/>
            <w:vAlign w:val="center"/>
            <w:hideMark/>
          </w:tcPr>
          <w:p w14:paraId="26C90630" w14:textId="3B549840" w:rsidR="00E379F3" w:rsidRPr="005D081E" w:rsidRDefault="00EB591E" w:rsidP="00E379F3">
            <w:pPr>
              <w:jc w:val="right"/>
              <w:rPr>
                <w:color w:val="000000"/>
                <w:sz w:val="20"/>
                <w:lang w:eastAsia="ru-RU"/>
              </w:rPr>
            </w:pPr>
            <w:r>
              <w:rPr>
                <w:color w:val="000000"/>
                <w:sz w:val="20"/>
              </w:rPr>
              <w:t>62,</w:t>
            </w:r>
            <w:r w:rsidR="00E379F3" w:rsidRPr="005D081E">
              <w:rPr>
                <w:color w:val="000000"/>
                <w:sz w:val="20"/>
              </w:rPr>
              <w:t>001</w:t>
            </w:r>
          </w:p>
        </w:tc>
      </w:tr>
    </w:tbl>
    <w:p w14:paraId="1862EE07" w14:textId="129DD1C0" w:rsidR="00EB591E" w:rsidRPr="00D30791" w:rsidRDefault="00EB591E" w:rsidP="00EB591E">
      <w:pPr>
        <w:pStyle w:val="a1"/>
        <w:keepLines/>
        <w:tabs>
          <w:tab w:val="left" w:pos="2025"/>
        </w:tabs>
        <w:spacing w:before="120"/>
        <w:rPr>
          <w:rStyle w:val="40"/>
          <w:b w:val="0"/>
          <w:i w:val="0"/>
          <w:color w:val="000000" w:themeColor="text1"/>
          <w:sz w:val="22"/>
          <w:szCs w:val="22"/>
        </w:rPr>
      </w:pPr>
      <w:r w:rsidRPr="00DB3FFF">
        <w:t xml:space="preserve">Уставный капитал на </w:t>
      </w:r>
      <w:r>
        <w:t>31 декабря 2019 года сформирован в размере 920,806,116 тысяч тенге (31 декабря 2018 года: 920,</w:t>
      </w:r>
      <w:r w:rsidRPr="00DB3FFF">
        <w:t>342</w:t>
      </w:r>
      <w:r>
        <w:t>,333 тысяч</w:t>
      </w:r>
      <w:r w:rsidRPr="00DB3FFF">
        <w:t xml:space="preserve"> тенге</w:t>
      </w:r>
      <w:r>
        <w:t>).</w:t>
      </w:r>
      <w:r w:rsidRPr="00DB3FFF">
        <w:t xml:space="preserve"> По состоянию на </w:t>
      </w:r>
      <w:r>
        <w:t xml:space="preserve">31 декабря 2019 года размещено и оплачено 60,539,600 штук простых акций и 62,093 привилегированных акций, не размещено 62,907 </w:t>
      </w:r>
      <w:r w:rsidRPr="00D30791">
        <w:rPr>
          <w:rStyle w:val="40"/>
          <w:b w:val="0"/>
          <w:i w:val="0"/>
          <w:color w:val="000000" w:themeColor="text1"/>
          <w:sz w:val="22"/>
          <w:szCs w:val="22"/>
        </w:rPr>
        <w:t>привилегированных акций.(31 декабря 2018 года: 60,539,600 штук простых акций и 62,001 штук привилегированных акций, не размещено 62,999 привилегированных акций).</w:t>
      </w:r>
    </w:p>
    <w:p w14:paraId="267ABA76" w14:textId="44269397" w:rsidR="00EB591E" w:rsidRPr="00D30791" w:rsidRDefault="00D30791" w:rsidP="00EB591E">
      <w:pPr>
        <w:jc w:val="both"/>
        <w:rPr>
          <w:rStyle w:val="40"/>
          <w:b w:val="0"/>
          <w:i w:val="0"/>
          <w:sz w:val="22"/>
        </w:rPr>
      </w:pPr>
      <w:r w:rsidRPr="00D30791">
        <w:rPr>
          <w:rStyle w:val="40"/>
          <w:b w:val="0"/>
          <w:i w:val="0"/>
          <w:sz w:val="22"/>
        </w:rPr>
        <w:t>В 2019 году</w:t>
      </w:r>
      <w:r w:rsidRPr="00D30791">
        <w:rPr>
          <w:rStyle w:val="40"/>
          <w:b w:val="0"/>
          <w:i w:val="0"/>
          <w:color w:val="000000" w:themeColor="text1"/>
          <w:sz w:val="22"/>
          <w:szCs w:val="22"/>
        </w:rPr>
        <w:t xml:space="preserve"> ГУ «Комитет государственного имущества и приватизации Министерства финансов Республики Казахстан»</w:t>
      </w:r>
      <w:r w:rsidR="00EB591E" w:rsidRPr="00D30791">
        <w:rPr>
          <w:rStyle w:val="40"/>
          <w:b w:val="0"/>
          <w:i w:val="0"/>
          <w:sz w:val="22"/>
        </w:rPr>
        <w:t xml:space="preserve"> переда</w:t>
      </w:r>
      <w:r>
        <w:rPr>
          <w:rStyle w:val="40"/>
          <w:b w:val="0"/>
          <w:i w:val="0"/>
          <w:sz w:val="22"/>
        </w:rPr>
        <w:t>л</w:t>
      </w:r>
      <w:r w:rsidR="00EB591E" w:rsidRPr="00D30791">
        <w:rPr>
          <w:rStyle w:val="40"/>
          <w:b w:val="0"/>
          <w:i w:val="0"/>
          <w:sz w:val="22"/>
        </w:rPr>
        <w:t xml:space="preserve"> </w:t>
      </w:r>
      <w:r>
        <w:rPr>
          <w:rStyle w:val="40"/>
          <w:b w:val="0"/>
          <w:i w:val="0"/>
          <w:sz w:val="22"/>
        </w:rPr>
        <w:t>облигации в количестве 2,132,</w:t>
      </w:r>
      <w:r w:rsidRPr="00D30791">
        <w:rPr>
          <w:rStyle w:val="40"/>
          <w:b w:val="0"/>
          <w:i w:val="0"/>
          <w:sz w:val="22"/>
        </w:rPr>
        <w:t>747 (два миллиона сто тридцать две тысячи семьсо</w:t>
      </w:r>
      <w:r>
        <w:rPr>
          <w:rStyle w:val="40"/>
          <w:b w:val="0"/>
          <w:i w:val="0"/>
          <w:sz w:val="22"/>
        </w:rPr>
        <w:t xml:space="preserve">т сорок семь) штук на сумму 463,783 тысяч тенге </w:t>
      </w:r>
      <w:r w:rsidR="00EB591E" w:rsidRPr="00D30791">
        <w:rPr>
          <w:rStyle w:val="40"/>
          <w:b w:val="0"/>
          <w:i w:val="0"/>
          <w:sz w:val="22"/>
        </w:rPr>
        <w:t>в оплату размещаемых привилегированных акций в количестве 92 (девяносто двух) ш</w:t>
      </w:r>
      <w:r>
        <w:rPr>
          <w:rStyle w:val="40"/>
          <w:b w:val="0"/>
          <w:i w:val="0"/>
          <w:sz w:val="22"/>
        </w:rPr>
        <w:t xml:space="preserve">тук, </w:t>
      </w:r>
    </w:p>
    <w:p w14:paraId="265232A6" w14:textId="7B5B7759" w:rsidR="00EB591E" w:rsidRDefault="00EB591E" w:rsidP="00EB591E">
      <w:pPr>
        <w:pStyle w:val="a1"/>
        <w:keepLines/>
        <w:tabs>
          <w:tab w:val="left" w:pos="2025"/>
        </w:tabs>
        <w:spacing w:before="120" w:after="120"/>
        <w:rPr>
          <w:color w:val="000000" w:themeColor="text1"/>
          <w:szCs w:val="22"/>
        </w:rPr>
      </w:pPr>
      <w:r w:rsidRPr="003E609E">
        <w:rPr>
          <w:color w:val="000000" w:themeColor="text1"/>
          <w:szCs w:val="22"/>
        </w:rPr>
        <w:t xml:space="preserve">В начале 2017 года </w:t>
      </w:r>
      <w:r w:rsidR="002750D5">
        <w:rPr>
          <w:color w:val="000000" w:themeColor="text1"/>
          <w:szCs w:val="22"/>
        </w:rPr>
        <w:t>Группа</w:t>
      </w:r>
      <w:r w:rsidRPr="003E609E">
        <w:rPr>
          <w:color w:val="000000" w:themeColor="text1"/>
          <w:szCs w:val="22"/>
        </w:rPr>
        <w:t xml:space="preserve"> по решению Единственного акционера в лице НБРК капитализирован</w:t>
      </w:r>
      <w:r w:rsidR="00D738AD">
        <w:rPr>
          <w:color w:val="000000" w:themeColor="text1"/>
          <w:szCs w:val="22"/>
        </w:rPr>
        <w:t>о</w:t>
      </w:r>
      <w:r w:rsidRPr="003E609E">
        <w:rPr>
          <w:color w:val="000000" w:themeColor="text1"/>
          <w:szCs w:val="22"/>
        </w:rPr>
        <w:t xml:space="preserve"> на сумму </w:t>
      </w:r>
      <w:r w:rsidRPr="003E609E">
        <w:rPr>
          <w:rStyle w:val="40"/>
          <w:b w:val="0"/>
          <w:i w:val="0"/>
          <w:color w:val="000000" w:themeColor="text1"/>
          <w:sz w:val="22"/>
          <w:szCs w:val="22"/>
        </w:rPr>
        <w:t>470</w:t>
      </w:r>
      <w:r>
        <w:rPr>
          <w:rStyle w:val="40"/>
          <w:b w:val="0"/>
          <w:i w:val="0"/>
          <w:color w:val="000000" w:themeColor="text1"/>
          <w:sz w:val="22"/>
          <w:szCs w:val="22"/>
        </w:rPr>
        <w:t>,</w:t>
      </w:r>
      <w:r w:rsidRPr="003E609E">
        <w:rPr>
          <w:rStyle w:val="40"/>
          <w:b w:val="0"/>
          <w:i w:val="0"/>
          <w:color w:val="000000" w:themeColor="text1"/>
          <w:sz w:val="22"/>
          <w:szCs w:val="22"/>
        </w:rPr>
        <w:t>196</w:t>
      </w:r>
      <w:r>
        <w:rPr>
          <w:rStyle w:val="40"/>
          <w:b w:val="0"/>
          <w:i w:val="0"/>
          <w:color w:val="000000" w:themeColor="text1"/>
          <w:sz w:val="22"/>
          <w:szCs w:val="22"/>
        </w:rPr>
        <w:t>,</w:t>
      </w:r>
      <w:r w:rsidRPr="003E609E">
        <w:rPr>
          <w:rStyle w:val="40"/>
          <w:b w:val="0"/>
          <w:i w:val="0"/>
          <w:color w:val="000000" w:themeColor="text1"/>
          <w:sz w:val="22"/>
          <w:szCs w:val="22"/>
        </w:rPr>
        <w:t>000 тыс. тенге.</w:t>
      </w:r>
      <w:r w:rsidRPr="003E609E">
        <w:rPr>
          <w:color w:val="000000" w:themeColor="text1"/>
          <w:szCs w:val="22"/>
        </w:rPr>
        <w:t xml:space="preserve"> 28 февраля 2017 года Совет директоров Фонда</w:t>
      </w:r>
      <w:r>
        <w:rPr>
          <w:color w:val="000000" w:themeColor="text1"/>
          <w:szCs w:val="22"/>
        </w:rPr>
        <w:t xml:space="preserve"> принял решение о размещении 47,019,</w:t>
      </w:r>
      <w:r w:rsidRPr="003E609E">
        <w:rPr>
          <w:color w:val="000000" w:themeColor="text1"/>
          <w:szCs w:val="22"/>
        </w:rPr>
        <w:t xml:space="preserve">600 простых акций по цене размещения 10 тыс. тенге за одну простую акцию, </w:t>
      </w:r>
      <w:r w:rsidRPr="003E609E">
        <w:rPr>
          <w:rStyle w:val="40"/>
          <w:b w:val="0"/>
          <w:i w:val="0"/>
          <w:color w:val="000000" w:themeColor="text1"/>
          <w:sz w:val="22"/>
          <w:szCs w:val="22"/>
        </w:rPr>
        <w:t>которые были полностью оплачены НБРК 02 марта 2017 года. Полученные средства от размещения простых акций были полностью направлены на финансирование сделки по приобретению Активов БТА</w:t>
      </w:r>
      <w:r w:rsidRPr="003E609E">
        <w:rPr>
          <w:color w:val="000000" w:themeColor="text1"/>
          <w:szCs w:val="22"/>
        </w:rPr>
        <w:t>.</w:t>
      </w:r>
    </w:p>
    <w:p w14:paraId="75F46542" w14:textId="107004FF" w:rsidR="000B256F" w:rsidRPr="00DB3FFF" w:rsidRDefault="000B256F" w:rsidP="000B256F">
      <w:pPr>
        <w:pStyle w:val="a1"/>
        <w:keepLines/>
        <w:tabs>
          <w:tab w:val="left" w:pos="2025"/>
        </w:tabs>
        <w:spacing w:before="120"/>
        <w:rPr>
          <w:rStyle w:val="40"/>
          <w:b w:val="0"/>
          <w:i w:val="0"/>
          <w:sz w:val="22"/>
          <w:szCs w:val="22"/>
        </w:rPr>
      </w:pPr>
      <w:r w:rsidRPr="00DB3FFF">
        <w:rPr>
          <w:rStyle w:val="40"/>
          <w:b w:val="0"/>
          <w:i w:val="0"/>
          <w:sz w:val="22"/>
          <w:szCs w:val="22"/>
        </w:rPr>
        <w:t>Расчет балансовой стоимости одной акции представлен следующим образом:</w:t>
      </w:r>
    </w:p>
    <w:tbl>
      <w:tblPr>
        <w:tblW w:w="9219" w:type="dxa"/>
        <w:tblInd w:w="-142" w:type="dxa"/>
        <w:tblLook w:val="04A0" w:firstRow="1" w:lastRow="0" w:firstColumn="1" w:lastColumn="0" w:noHBand="0" w:noVBand="1"/>
      </w:tblPr>
      <w:tblGrid>
        <w:gridCol w:w="4537"/>
        <w:gridCol w:w="240"/>
        <w:gridCol w:w="2040"/>
        <w:gridCol w:w="222"/>
        <w:gridCol w:w="2180"/>
      </w:tblGrid>
      <w:tr w:rsidR="000B256F" w:rsidRPr="00A861F9" w14:paraId="6413B37E" w14:textId="77777777" w:rsidTr="005C4461">
        <w:trPr>
          <w:trHeight w:val="20"/>
        </w:trPr>
        <w:tc>
          <w:tcPr>
            <w:tcW w:w="4537" w:type="dxa"/>
            <w:tcBorders>
              <w:top w:val="nil"/>
              <w:left w:val="nil"/>
              <w:bottom w:val="nil"/>
              <w:right w:val="nil"/>
            </w:tcBorders>
            <w:shd w:val="clear" w:color="auto" w:fill="auto"/>
            <w:vAlign w:val="bottom"/>
            <w:hideMark/>
          </w:tcPr>
          <w:p w14:paraId="0151996D" w14:textId="77777777" w:rsidR="000B256F" w:rsidRPr="00A861F9" w:rsidRDefault="000B256F" w:rsidP="00880AE9">
            <w:pPr>
              <w:rPr>
                <w:sz w:val="20"/>
                <w:szCs w:val="24"/>
                <w:lang w:eastAsia="ru-RU"/>
              </w:rPr>
            </w:pPr>
          </w:p>
        </w:tc>
        <w:tc>
          <w:tcPr>
            <w:tcW w:w="240" w:type="dxa"/>
            <w:tcBorders>
              <w:top w:val="nil"/>
              <w:left w:val="nil"/>
              <w:bottom w:val="nil"/>
              <w:right w:val="nil"/>
            </w:tcBorders>
            <w:shd w:val="clear" w:color="auto" w:fill="auto"/>
            <w:noWrap/>
            <w:vAlign w:val="bottom"/>
            <w:hideMark/>
          </w:tcPr>
          <w:p w14:paraId="3277904A" w14:textId="77777777" w:rsidR="000B256F" w:rsidRPr="00A861F9" w:rsidRDefault="000B256F" w:rsidP="00880AE9">
            <w:pPr>
              <w:jc w:val="both"/>
              <w:rPr>
                <w:sz w:val="20"/>
                <w:lang w:eastAsia="ru-RU"/>
              </w:rPr>
            </w:pPr>
          </w:p>
        </w:tc>
        <w:tc>
          <w:tcPr>
            <w:tcW w:w="2040" w:type="dxa"/>
            <w:tcBorders>
              <w:top w:val="nil"/>
              <w:left w:val="nil"/>
              <w:bottom w:val="single" w:sz="4" w:space="0" w:color="auto"/>
              <w:right w:val="nil"/>
            </w:tcBorders>
            <w:shd w:val="clear" w:color="auto" w:fill="auto"/>
            <w:vAlign w:val="bottom"/>
            <w:hideMark/>
          </w:tcPr>
          <w:p w14:paraId="2FE7285F" w14:textId="278D11D9" w:rsidR="000B256F" w:rsidRPr="00A861F9" w:rsidRDefault="005C4461" w:rsidP="005C4461">
            <w:pPr>
              <w:jc w:val="right"/>
              <w:rPr>
                <w:b/>
                <w:bCs/>
                <w:sz w:val="20"/>
                <w:lang w:eastAsia="ru-RU"/>
              </w:rPr>
            </w:pPr>
            <w:r>
              <w:rPr>
                <w:b/>
                <w:bCs/>
                <w:sz w:val="20"/>
                <w:lang w:eastAsia="ru-RU"/>
              </w:rPr>
              <w:t>2019 год</w:t>
            </w:r>
          </w:p>
        </w:tc>
        <w:tc>
          <w:tcPr>
            <w:tcW w:w="222" w:type="dxa"/>
            <w:tcBorders>
              <w:top w:val="nil"/>
              <w:left w:val="nil"/>
              <w:bottom w:val="nil"/>
              <w:right w:val="nil"/>
            </w:tcBorders>
            <w:shd w:val="clear" w:color="auto" w:fill="auto"/>
            <w:noWrap/>
            <w:vAlign w:val="bottom"/>
            <w:hideMark/>
          </w:tcPr>
          <w:p w14:paraId="5204A069" w14:textId="77777777" w:rsidR="000B256F" w:rsidRPr="00A861F9" w:rsidRDefault="000B256F" w:rsidP="005C4461">
            <w:pPr>
              <w:jc w:val="right"/>
              <w:rPr>
                <w:b/>
                <w:bCs/>
                <w:sz w:val="20"/>
                <w:lang w:eastAsia="ru-RU"/>
              </w:rPr>
            </w:pPr>
          </w:p>
        </w:tc>
        <w:tc>
          <w:tcPr>
            <w:tcW w:w="2180" w:type="dxa"/>
            <w:tcBorders>
              <w:top w:val="nil"/>
              <w:left w:val="nil"/>
              <w:bottom w:val="single" w:sz="4" w:space="0" w:color="auto"/>
              <w:right w:val="nil"/>
            </w:tcBorders>
            <w:shd w:val="clear" w:color="auto" w:fill="auto"/>
            <w:vAlign w:val="bottom"/>
            <w:hideMark/>
          </w:tcPr>
          <w:p w14:paraId="168AC0D0" w14:textId="423F1218" w:rsidR="000B256F" w:rsidRPr="00A861F9" w:rsidRDefault="005C4461" w:rsidP="005C4461">
            <w:pPr>
              <w:jc w:val="right"/>
              <w:rPr>
                <w:b/>
                <w:bCs/>
                <w:sz w:val="20"/>
                <w:lang w:eastAsia="ru-RU"/>
              </w:rPr>
            </w:pPr>
            <w:r>
              <w:rPr>
                <w:b/>
                <w:bCs/>
                <w:sz w:val="20"/>
                <w:lang w:eastAsia="ru-RU"/>
              </w:rPr>
              <w:t>2018 год</w:t>
            </w:r>
          </w:p>
        </w:tc>
      </w:tr>
      <w:tr w:rsidR="005C4461" w:rsidRPr="00A861F9" w14:paraId="3C489A64" w14:textId="77777777" w:rsidTr="00D738AD">
        <w:trPr>
          <w:trHeight w:val="255"/>
        </w:trPr>
        <w:tc>
          <w:tcPr>
            <w:tcW w:w="4537" w:type="dxa"/>
            <w:tcBorders>
              <w:top w:val="nil"/>
              <w:left w:val="nil"/>
              <w:bottom w:val="nil"/>
              <w:right w:val="nil"/>
            </w:tcBorders>
            <w:shd w:val="clear" w:color="auto" w:fill="auto"/>
            <w:vAlign w:val="center"/>
            <w:hideMark/>
          </w:tcPr>
          <w:p w14:paraId="62D9D0FF" w14:textId="77777777" w:rsidR="005C4461" w:rsidRPr="00A861F9" w:rsidRDefault="005C4461" w:rsidP="005C4461">
            <w:pPr>
              <w:rPr>
                <w:sz w:val="20"/>
                <w:lang w:eastAsia="ru-RU"/>
              </w:rPr>
            </w:pPr>
            <w:r w:rsidRPr="00A861F9">
              <w:rPr>
                <w:sz w:val="20"/>
                <w:lang w:eastAsia="ru-RU"/>
              </w:rPr>
              <w:t>Активы</w:t>
            </w:r>
          </w:p>
        </w:tc>
        <w:tc>
          <w:tcPr>
            <w:tcW w:w="240" w:type="dxa"/>
            <w:tcBorders>
              <w:top w:val="nil"/>
              <w:left w:val="nil"/>
              <w:bottom w:val="nil"/>
              <w:right w:val="nil"/>
            </w:tcBorders>
            <w:shd w:val="clear" w:color="auto" w:fill="auto"/>
            <w:noWrap/>
            <w:vAlign w:val="center"/>
            <w:hideMark/>
          </w:tcPr>
          <w:p w14:paraId="5933B9E0" w14:textId="77777777" w:rsidR="005C4461" w:rsidRPr="00A861F9" w:rsidRDefault="005C4461" w:rsidP="005C4461">
            <w:pPr>
              <w:rPr>
                <w:sz w:val="20"/>
                <w:lang w:eastAsia="ru-RU"/>
              </w:rPr>
            </w:pPr>
          </w:p>
        </w:tc>
        <w:tc>
          <w:tcPr>
            <w:tcW w:w="2040" w:type="dxa"/>
            <w:tcBorders>
              <w:top w:val="nil"/>
              <w:left w:val="nil"/>
              <w:bottom w:val="nil"/>
              <w:right w:val="nil"/>
            </w:tcBorders>
            <w:shd w:val="clear" w:color="auto" w:fill="auto"/>
            <w:noWrap/>
            <w:vAlign w:val="center"/>
          </w:tcPr>
          <w:p w14:paraId="306EAE27" w14:textId="30E8F2ED" w:rsidR="005C4461" w:rsidRPr="00A861F9" w:rsidRDefault="005C4461" w:rsidP="005C4461">
            <w:pPr>
              <w:jc w:val="right"/>
              <w:rPr>
                <w:color w:val="000000"/>
                <w:sz w:val="20"/>
                <w:lang w:eastAsia="ru-RU"/>
              </w:rPr>
            </w:pPr>
            <w:r>
              <w:rPr>
                <w:color w:val="000000"/>
                <w:sz w:val="20"/>
              </w:rPr>
              <w:t>454,681,784</w:t>
            </w:r>
          </w:p>
        </w:tc>
        <w:tc>
          <w:tcPr>
            <w:tcW w:w="222" w:type="dxa"/>
            <w:tcBorders>
              <w:top w:val="nil"/>
              <w:left w:val="nil"/>
              <w:bottom w:val="nil"/>
              <w:right w:val="nil"/>
            </w:tcBorders>
            <w:shd w:val="clear" w:color="auto" w:fill="auto"/>
            <w:noWrap/>
            <w:vAlign w:val="center"/>
            <w:hideMark/>
          </w:tcPr>
          <w:p w14:paraId="211BD79A" w14:textId="77777777" w:rsidR="005C4461" w:rsidRPr="00A861F9" w:rsidRDefault="005C4461" w:rsidP="005C4461">
            <w:pPr>
              <w:jc w:val="right"/>
              <w:rPr>
                <w:color w:val="000000"/>
                <w:sz w:val="20"/>
                <w:lang w:eastAsia="ru-RU"/>
              </w:rPr>
            </w:pPr>
          </w:p>
        </w:tc>
        <w:tc>
          <w:tcPr>
            <w:tcW w:w="2180" w:type="dxa"/>
            <w:tcBorders>
              <w:top w:val="nil"/>
              <w:left w:val="nil"/>
              <w:bottom w:val="nil"/>
              <w:right w:val="nil"/>
            </w:tcBorders>
            <w:shd w:val="clear" w:color="auto" w:fill="auto"/>
            <w:noWrap/>
            <w:vAlign w:val="center"/>
            <w:hideMark/>
          </w:tcPr>
          <w:p w14:paraId="442AE2B9" w14:textId="1F138EDA" w:rsidR="005C4461" w:rsidRPr="00A861F9" w:rsidRDefault="005C4461" w:rsidP="005C4461">
            <w:pPr>
              <w:jc w:val="right"/>
              <w:rPr>
                <w:color w:val="000000"/>
                <w:sz w:val="20"/>
                <w:lang w:eastAsia="ru-RU"/>
              </w:rPr>
            </w:pPr>
            <w:r>
              <w:rPr>
                <w:color w:val="000000"/>
                <w:sz w:val="20"/>
              </w:rPr>
              <w:t>345,860,762</w:t>
            </w:r>
          </w:p>
        </w:tc>
      </w:tr>
      <w:tr w:rsidR="005C4461" w:rsidRPr="00A861F9" w14:paraId="5B92C7F5" w14:textId="77777777" w:rsidTr="00D738AD">
        <w:trPr>
          <w:trHeight w:val="255"/>
        </w:trPr>
        <w:tc>
          <w:tcPr>
            <w:tcW w:w="4537" w:type="dxa"/>
            <w:tcBorders>
              <w:top w:val="nil"/>
              <w:left w:val="nil"/>
              <w:bottom w:val="nil"/>
              <w:right w:val="nil"/>
            </w:tcBorders>
            <w:shd w:val="clear" w:color="auto" w:fill="auto"/>
            <w:vAlign w:val="center"/>
            <w:hideMark/>
          </w:tcPr>
          <w:p w14:paraId="4857B73C" w14:textId="77777777" w:rsidR="005C4461" w:rsidRPr="00A861F9" w:rsidRDefault="005C4461" w:rsidP="005C4461">
            <w:pPr>
              <w:rPr>
                <w:sz w:val="20"/>
                <w:lang w:eastAsia="ru-RU"/>
              </w:rPr>
            </w:pPr>
            <w:r w:rsidRPr="00A861F9">
              <w:rPr>
                <w:sz w:val="20"/>
                <w:lang w:eastAsia="ru-RU"/>
              </w:rPr>
              <w:t>Минус: Нематериальные активы</w:t>
            </w:r>
          </w:p>
        </w:tc>
        <w:tc>
          <w:tcPr>
            <w:tcW w:w="240" w:type="dxa"/>
            <w:tcBorders>
              <w:top w:val="nil"/>
              <w:left w:val="nil"/>
              <w:bottom w:val="nil"/>
              <w:right w:val="nil"/>
            </w:tcBorders>
            <w:shd w:val="clear" w:color="auto" w:fill="auto"/>
            <w:noWrap/>
            <w:vAlign w:val="center"/>
            <w:hideMark/>
          </w:tcPr>
          <w:p w14:paraId="681D4885" w14:textId="77777777" w:rsidR="005C4461" w:rsidRPr="00A861F9" w:rsidRDefault="005C4461" w:rsidP="005C4461">
            <w:pPr>
              <w:rPr>
                <w:sz w:val="20"/>
                <w:lang w:eastAsia="ru-RU"/>
              </w:rPr>
            </w:pPr>
          </w:p>
        </w:tc>
        <w:tc>
          <w:tcPr>
            <w:tcW w:w="2040" w:type="dxa"/>
            <w:tcBorders>
              <w:top w:val="nil"/>
              <w:left w:val="nil"/>
              <w:bottom w:val="nil"/>
              <w:right w:val="nil"/>
            </w:tcBorders>
            <w:shd w:val="clear" w:color="auto" w:fill="auto"/>
            <w:noWrap/>
            <w:vAlign w:val="center"/>
          </w:tcPr>
          <w:p w14:paraId="4673FA58" w14:textId="5C494F10" w:rsidR="005C4461" w:rsidRPr="00A861F9" w:rsidRDefault="005C4461" w:rsidP="005C4461">
            <w:pPr>
              <w:jc w:val="right"/>
              <w:rPr>
                <w:color w:val="000000"/>
                <w:sz w:val="20"/>
                <w:lang w:eastAsia="ru-RU"/>
              </w:rPr>
            </w:pPr>
            <w:r>
              <w:rPr>
                <w:color w:val="000000"/>
                <w:sz w:val="20"/>
              </w:rPr>
              <w:t>(159,837)</w:t>
            </w:r>
          </w:p>
        </w:tc>
        <w:tc>
          <w:tcPr>
            <w:tcW w:w="222" w:type="dxa"/>
            <w:tcBorders>
              <w:top w:val="nil"/>
              <w:left w:val="nil"/>
              <w:bottom w:val="nil"/>
              <w:right w:val="nil"/>
            </w:tcBorders>
            <w:shd w:val="clear" w:color="auto" w:fill="auto"/>
            <w:noWrap/>
            <w:vAlign w:val="center"/>
            <w:hideMark/>
          </w:tcPr>
          <w:p w14:paraId="6A57EE9D" w14:textId="77777777" w:rsidR="005C4461" w:rsidRPr="00A861F9" w:rsidRDefault="005C4461" w:rsidP="005C4461">
            <w:pPr>
              <w:jc w:val="right"/>
              <w:rPr>
                <w:color w:val="000000"/>
                <w:sz w:val="20"/>
                <w:lang w:eastAsia="ru-RU"/>
              </w:rPr>
            </w:pPr>
          </w:p>
        </w:tc>
        <w:tc>
          <w:tcPr>
            <w:tcW w:w="2180" w:type="dxa"/>
            <w:tcBorders>
              <w:top w:val="nil"/>
              <w:left w:val="nil"/>
              <w:bottom w:val="nil"/>
              <w:right w:val="nil"/>
            </w:tcBorders>
            <w:shd w:val="clear" w:color="auto" w:fill="auto"/>
            <w:noWrap/>
            <w:vAlign w:val="center"/>
            <w:hideMark/>
          </w:tcPr>
          <w:p w14:paraId="4A69E569" w14:textId="51B12C83" w:rsidR="005C4461" w:rsidRPr="00A861F9" w:rsidRDefault="005C4461" w:rsidP="005C4461">
            <w:pPr>
              <w:jc w:val="right"/>
              <w:rPr>
                <w:color w:val="000000"/>
                <w:sz w:val="20"/>
                <w:lang w:eastAsia="ru-RU"/>
              </w:rPr>
            </w:pPr>
            <w:r>
              <w:rPr>
                <w:color w:val="000000"/>
                <w:sz w:val="20"/>
              </w:rPr>
              <w:t>(113,224)</w:t>
            </w:r>
          </w:p>
        </w:tc>
      </w:tr>
      <w:tr w:rsidR="005C4461" w:rsidRPr="00A861F9" w14:paraId="4FCEF8DD" w14:textId="77777777" w:rsidTr="00D738AD">
        <w:trPr>
          <w:trHeight w:val="255"/>
        </w:trPr>
        <w:tc>
          <w:tcPr>
            <w:tcW w:w="4537" w:type="dxa"/>
            <w:tcBorders>
              <w:top w:val="nil"/>
              <w:left w:val="nil"/>
              <w:bottom w:val="nil"/>
              <w:right w:val="nil"/>
            </w:tcBorders>
            <w:shd w:val="clear" w:color="auto" w:fill="auto"/>
            <w:vAlign w:val="center"/>
            <w:hideMark/>
          </w:tcPr>
          <w:p w14:paraId="290DE18A" w14:textId="77777777" w:rsidR="005C4461" w:rsidRPr="00A861F9" w:rsidRDefault="005C4461" w:rsidP="005C4461">
            <w:pPr>
              <w:rPr>
                <w:sz w:val="20"/>
                <w:lang w:eastAsia="ru-RU"/>
              </w:rPr>
            </w:pPr>
            <w:r w:rsidRPr="00A861F9">
              <w:rPr>
                <w:sz w:val="20"/>
                <w:lang w:eastAsia="ru-RU"/>
              </w:rPr>
              <w:t>Минус: Обязательства</w:t>
            </w:r>
          </w:p>
        </w:tc>
        <w:tc>
          <w:tcPr>
            <w:tcW w:w="240" w:type="dxa"/>
            <w:tcBorders>
              <w:top w:val="nil"/>
              <w:left w:val="nil"/>
              <w:bottom w:val="nil"/>
              <w:right w:val="nil"/>
            </w:tcBorders>
            <w:shd w:val="clear" w:color="auto" w:fill="auto"/>
            <w:noWrap/>
            <w:vAlign w:val="center"/>
            <w:hideMark/>
          </w:tcPr>
          <w:p w14:paraId="14923551" w14:textId="77777777" w:rsidR="005C4461" w:rsidRPr="00A861F9" w:rsidRDefault="005C4461" w:rsidP="005C4461">
            <w:pPr>
              <w:rPr>
                <w:sz w:val="20"/>
                <w:lang w:eastAsia="ru-RU"/>
              </w:rPr>
            </w:pPr>
          </w:p>
        </w:tc>
        <w:tc>
          <w:tcPr>
            <w:tcW w:w="2040" w:type="dxa"/>
            <w:tcBorders>
              <w:top w:val="nil"/>
              <w:left w:val="nil"/>
              <w:bottom w:val="nil"/>
              <w:right w:val="nil"/>
            </w:tcBorders>
            <w:shd w:val="clear" w:color="auto" w:fill="auto"/>
            <w:noWrap/>
            <w:vAlign w:val="center"/>
          </w:tcPr>
          <w:p w14:paraId="48141128" w14:textId="641E2302" w:rsidR="005C4461" w:rsidRPr="00A861F9" w:rsidRDefault="005C4461" w:rsidP="005C4461">
            <w:pPr>
              <w:jc w:val="right"/>
              <w:rPr>
                <w:color w:val="000000"/>
                <w:sz w:val="20"/>
                <w:lang w:eastAsia="ru-RU"/>
              </w:rPr>
            </w:pPr>
            <w:r>
              <w:rPr>
                <w:color w:val="000000"/>
                <w:sz w:val="20"/>
              </w:rPr>
              <w:t>(1,170,969,997)</w:t>
            </w:r>
          </w:p>
        </w:tc>
        <w:tc>
          <w:tcPr>
            <w:tcW w:w="222" w:type="dxa"/>
            <w:tcBorders>
              <w:top w:val="nil"/>
              <w:left w:val="nil"/>
              <w:bottom w:val="nil"/>
              <w:right w:val="nil"/>
            </w:tcBorders>
            <w:shd w:val="clear" w:color="auto" w:fill="auto"/>
            <w:noWrap/>
            <w:vAlign w:val="center"/>
            <w:hideMark/>
          </w:tcPr>
          <w:p w14:paraId="44E3163B" w14:textId="77777777" w:rsidR="005C4461" w:rsidRPr="00A861F9" w:rsidRDefault="005C4461" w:rsidP="005C4461">
            <w:pPr>
              <w:jc w:val="right"/>
              <w:rPr>
                <w:color w:val="000000"/>
                <w:sz w:val="20"/>
                <w:lang w:eastAsia="ru-RU"/>
              </w:rPr>
            </w:pPr>
          </w:p>
        </w:tc>
        <w:tc>
          <w:tcPr>
            <w:tcW w:w="2180" w:type="dxa"/>
            <w:tcBorders>
              <w:top w:val="nil"/>
              <w:left w:val="nil"/>
              <w:bottom w:val="nil"/>
              <w:right w:val="nil"/>
            </w:tcBorders>
            <w:shd w:val="clear" w:color="auto" w:fill="auto"/>
            <w:noWrap/>
            <w:vAlign w:val="center"/>
            <w:hideMark/>
          </w:tcPr>
          <w:p w14:paraId="56D8A216" w14:textId="41ECBD41" w:rsidR="005C4461" w:rsidRPr="00A861F9" w:rsidRDefault="005C4461" w:rsidP="005C4461">
            <w:pPr>
              <w:jc w:val="right"/>
              <w:rPr>
                <w:color w:val="000000"/>
                <w:sz w:val="20"/>
                <w:lang w:eastAsia="ru-RU"/>
              </w:rPr>
            </w:pPr>
            <w:r>
              <w:rPr>
                <w:color w:val="000000"/>
                <w:sz w:val="20"/>
              </w:rPr>
              <w:t>(462,235,723)</w:t>
            </w:r>
          </w:p>
        </w:tc>
      </w:tr>
      <w:tr w:rsidR="005C4461" w:rsidRPr="00A861F9" w14:paraId="160645AF" w14:textId="77777777" w:rsidTr="00D738AD">
        <w:trPr>
          <w:trHeight w:val="510"/>
        </w:trPr>
        <w:tc>
          <w:tcPr>
            <w:tcW w:w="4537" w:type="dxa"/>
            <w:tcBorders>
              <w:top w:val="nil"/>
              <w:left w:val="nil"/>
              <w:bottom w:val="nil"/>
              <w:right w:val="nil"/>
            </w:tcBorders>
            <w:shd w:val="clear" w:color="auto" w:fill="auto"/>
            <w:vAlign w:val="center"/>
            <w:hideMark/>
          </w:tcPr>
          <w:p w14:paraId="522E0C14" w14:textId="77777777" w:rsidR="005C4461" w:rsidRPr="00A861F9" w:rsidRDefault="005C4461" w:rsidP="005C4461">
            <w:pPr>
              <w:rPr>
                <w:sz w:val="20"/>
                <w:lang w:eastAsia="ru-RU"/>
              </w:rPr>
            </w:pPr>
            <w:r w:rsidRPr="00A861F9">
              <w:rPr>
                <w:sz w:val="20"/>
                <w:lang w:eastAsia="ru-RU"/>
              </w:rPr>
              <w:t>Минус: Сальдо счета привилегированных акций</w:t>
            </w:r>
          </w:p>
        </w:tc>
        <w:tc>
          <w:tcPr>
            <w:tcW w:w="240" w:type="dxa"/>
            <w:tcBorders>
              <w:top w:val="nil"/>
              <w:left w:val="nil"/>
              <w:bottom w:val="nil"/>
              <w:right w:val="nil"/>
            </w:tcBorders>
            <w:shd w:val="clear" w:color="auto" w:fill="auto"/>
            <w:noWrap/>
            <w:vAlign w:val="center"/>
            <w:hideMark/>
          </w:tcPr>
          <w:p w14:paraId="4B923448" w14:textId="77777777" w:rsidR="005C4461" w:rsidRPr="00A861F9" w:rsidRDefault="005C4461" w:rsidP="005C4461">
            <w:pPr>
              <w:rPr>
                <w:sz w:val="20"/>
                <w:lang w:eastAsia="ru-RU"/>
              </w:rPr>
            </w:pPr>
          </w:p>
        </w:tc>
        <w:tc>
          <w:tcPr>
            <w:tcW w:w="2040" w:type="dxa"/>
            <w:tcBorders>
              <w:top w:val="nil"/>
              <w:left w:val="nil"/>
              <w:bottom w:val="nil"/>
              <w:right w:val="nil"/>
            </w:tcBorders>
            <w:shd w:val="clear" w:color="auto" w:fill="auto"/>
            <w:noWrap/>
            <w:vAlign w:val="center"/>
          </w:tcPr>
          <w:p w14:paraId="42EC7FE7" w14:textId="274A4356" w:rsidR="005C4461" w:rsidRPr="00A861F9" w:rsidRDefault="005C4461" w:rsidP="005C4461">
            <w:pPr>
              <w:jc w:val="right"/>
              <w:rPr>
                <w:color w:val="000000"/>
                <w:sz w:val="20"/>
                <w:lang w:eastAsia="ru-RU"/>
              </w:rPr>
            </w:pPr>
            <w:r>
              <w:rPr>
                <w:color w:val="000000"/>
                <w:sz w:val="20"/>
              </w:rPr>
              <w:t>(315,410,116)</w:t>
            </w:r>
          </w:p>
        </w:tc>
        <w:tc>
          <w:tcPr>
            <w:tcW w:w="222" w:type="dxa"/>
            <w:tcBorders>
              <w:top w:val="nil"/>
              <w:left w:val="nil"/>
              <w:bottom w:val="nil"/>
              <w:right w:val="nil"/>
            </w:tcBorders>
            <w:shd w:val="clear" w:color="auto" w:fill="auto"/>
            <w:noWrap/>
            <w:vAlign w:val="center"/>
            <w:hideMark/>
          </w:tcPr>
          <w:p w14:paraId="05F3A148" w14:textId="77777777" w:rsidR="005C4461" w:rsidRPr="00A861F9" w:rsidRDefault="005C4461" w:rsidP="005C4461">
            <w:pPr>
              <w:jc w:val="right"/>
              <w:rPr>
                <w:color w:val="000000"/>
                <w:sz w:val="20"/>
                <w:lang w:eastAsia="ru-RU"/>
              </w:rPr>
            </w:pPr>
          </w:p>
        </w:tc>
        <w:tc>
          <w:tcPr>
            <w:tcW w:w="2180" w:type="dxa"/>
            <w:tcBorders>
              <w:top w:val="nil"/>
              <w:left w:val="nil"/>
              <w:bottom w:val="nil"/>
              <w:right w:val="nil"/>
            </w:tcBorders>
            <w:shd w:val="clear" w:color="auto" w:fill="auto"/>
            <w:noWrap/>
            <w:vAlign w:val="center"/>
            <w:hideMark/>
          </w:tcPr>
          <w:p w14:paraId="6E7EEAE5" w14:textId="21AECBFE" w:rsidR="005C4461" w:rsidRPr="00A861F9" w:rsidRDefault="005C4461" w:rsidP="005C4461">
            <w:pPr>
              <w:jc w:val="right"/>
              <w:rPr>
                <w:color w:val="000000"/>
                <w:sz w:val="20"/>
                <w:lang w:eastAsia="ru-RU"/>
              </w:rPr>
            </w:pPr>
            <w:r>
              <w:rPr>
                <w:color w:val="000000"/>
                <w:sz w:val="20"/>
              </w:rPr>
              <w:t>(314,946,333)</w:t>
            </w:r>
          </w:p>
        </w:tc>
      </w:tr>
      <w:tr w:rsidR="005C4461" w:rsidRPr="00A861F9" w14:paraId="49D6E0D8" w14:textId="77777777" w:rsidTr="00D738AD">
        <w:trPr>
          <w:trHeight w:val="255"/>
        </w:trPr>
        <w:tc>
          <w:tcPr>
            <w:tcW w:w="4537" w:type="dxa"/>
            <w:tcBorders>
              <w:top w:val="nil"/>
              <w:left w:val="nil"/>
              <w:bottom w:val="nil"/>
              <w:right w:val="nil"/>
            </w:tcBorders>
            <w:shd w:val="clear" w:color="auto" w:fill="auto"/>
            <w:vAlign w:val="center"/>
            <w:hideMark/>
          </w:tcPr>
          <w:p w14:paraId="09AC1309" w14:textId="77777777" w:rsidR="005C4461" w:rsidRPr="00A861F9" w:rsidRDefault="005C4461" w:rsidP="005C4461">
            <w:pPr>
              <w:rPr>
                <w:b/>
                <w:bCs/>
                <w:sz w:val="20"/>
                <w:lang w:eastAsia="ru-RU"/>
              </w:rPr>
            </w:pPr>
            <w:r w:rsidRPr="00A861F9">
              <w:rPr>
                <w:b/>
                <w:bCs/>
                <w:sz w:val="20"/>
                <w:lang w:eastAsia="ru-RU"/>
              </w:rPr>
              <w:t>Итого Чистые активы</w:t>
            </w:r>
          </w:p>
        </w:tc>
        <w:tc>
          <w:tcPr>
            <w:tcW w:w="240" w:type="dxa"/>
            <w:tcBorders>
              <w:top w:val="nil"/>
              <w:left w:val="nil"/>
              <w:bottom w:val="nil"/>
              <w:right w:val="nil"/>
            </w:tcBorders>
            <w:shd w:val="clear" w:color="auto" w:fill="auto"/>
            <w:noWrap/>
            <w:vAlign w:val="center"/>
            <w:hideMark/>
          </w:tcPr>
          <w:p w14:paraId="2962E62F" w14:textId="77777777" w:rsidR="005C4461" w:rsidRPr="00A861F9" w:rsidRDefault="005C4461" w:rsidP="005C4461">
            <w:pPr>
              <w:rPr>
                <w:b/>
                <w:bCs/>
                <w:sz w:val="20"/>
                <w:lang w:eastAsia="ru-RU"/>
              </w:rPr>
            </w:pPr>
          </w:p>
        </w:tc>
        <w:tc>
          <w:tcPr>
            <w:tcW w:w="2040" w:type="dxa"/>
            <w:tcBorders>
              <w:top w:val="single" w:sz="4" w:space="0" w:color="auto"/>
              <w:left w:val="nil"/>
              <w:bottom w:val="single" w:sz="4" w:space="0" w:color="auto"/>
              <w:right w:val="nil"/>
            </w:tcBorders>
            <w:shd w:val="clear" w:color="auto" w:fill="auto"/>
            <w:noWrap/>
            <w:vAlign w:val="center"/>
          </w:tcPr>
          <w:p w14:paraId="52256F77" w14:textId="2546B574" w:rsidR="005C4461" w:rsidRPr="00A861F9" w:rsidRDefault="005C4461" w:rsidP="005C4461">
            <w:pPr>
              <w:jc w:val="right"/>
              <w:rPr>
                <w:b/>
                <w:bCs/>
                <w:color w:val="000000"/>
                <w:sz w:val="20"/>
                <w:lang w:eastAsia="ru-RU"/>
              </w:rPr>
            </w:pPr>
            <w:r>
              <w:rPr>
                <w:b/>
                <w:bCs/>
                <w:color w:val="000000"/>
                <w:sz w:val="20"/>
              </w:rPr>
              <w:t>(1,031,858,166)</w:t>
            </w:r>
          </w:p>
        </w:tc>
        <w:tc>
          <w:tcPr>
            <w:tcW w:w="222" w:type="dxa"/>
            <w:tcBorders>
              <w:top w:val="nil"/>
              <w:left w:val="nil"/>
              <w:bottom w:val="nil"/>
              <w:right w:val="nil"/>
            </w:tcBorders>
            <w:shd w:val="clear" w:color="auto" w:fill="auto"/>
            <w:noWrap/>
            <w:vAlign w:val="center"/>
            <w:hideMark/>
          </w:tcPr>
          <w:p w14:paraId="013212A2" w14:textId="77777777" w:rsidR="005C4461" w:rsidRPr="00A861F9" w:rsidRDefault="005C4461" w:rsidP="005C4461">
            <w:pPr>
              <w:jc w:val="right"/>
              <w:rPr>
                <w:b/>
                <w:bCs/>
                <w:color w:val="000000"/>
                <w:sz w:val="20"/>
                <w:lang w:eastAsia="ru-RU"/>
              </w:rPr>
            </w:pPr>
          </w:p>
        </w:tc>
        <w:tc>
          <w:tcPr>
            <w:tcW w:w="2180" w:type="dxa"/>
            <w:tcBorders>
              <w:top w:val="single" w:sz="4" w:space="0" w:color="auto"/>
              <w:left w:val="nil"/>
              <w:bottom w:val="single" w:sz="4" w:space="0" w:color="auto"/>
              <w:right w:val="nil"/>
            </w:tcBorders>
            <w:shd w:val="clear" w:color="auto" w:fill="auto"/>
            <w:noWrap/>
            <w:vAlign w:val="center"/>
            <w:hideMark/>
          </w:tcPr>
          <w:p w14:paraId="790181A0" w14:textId="771BBFD8" w:rsidR="005C4461" w:rsidRPr="00A861F9" w:rsidRDefault="005C4461" w:rsidP="005C4461">
            <w:pPr>
              <w:jc w:val="right"/>
              <w:rPr>
                <w:b/>
                <w:bCs/>
                <w:color w:val="000000"/>
                <w:sz w:val="20"/>
                <w:lang w:eastAsia="ru-RU"/>
              </w:rPr>
            </w:pPr>
            <w:r>
              <w:rPr>
                <w:b/>
                <w:bCs/>
                <w:color w:val="000000"/>
                <w:sz w:val="20"/>
              </w:rPr>
              <w:t>(431,434,518)</w:t>
            </w:r>
          </w:p>
        </w:tc>
      </w:tr>
      <w:tr w:rsidR="005C4461" w:rsidRPr="00A861F9" w14:paraId="4A7C638D" w14:textId="77777777" w:rsidTr="00D738AD">
        <w:trPr>
          <w:trHeight w:val="255"/>
        </w:trPr>
        <w:tc>
          <w:tcPr>
            <w:tcW w:w="4537" w:type="dxa"/>
            <w:tcBorders>
              <w:top w:val="nil"/>
              <w:left w:val="nil"/>
              <w:bottom w:val="nil"/>
              <w:right w:val="nil"/>
            </w:tcBorders>
            <w:shd w:val="clear" w:color="auto" w:fill="auto"/>
            <w:vAlign w:val="center"/>
            <w:hideMark/>
          </w:tcPr>
          <w:p w14:paraId="537C9E4D" w14:textId="596B4B0B" w:rsidR="005C4461" w:rsidRPr="00A861F9" w:rsidRDefault="005C4461" w:rsidP="005C4461">
            <w:pPr>
              <w:rPr>
                <w:sz w:val="20"/>
                <w:lang w:eastAsia="ru-RU"/>
              </w:rPr>
            </w:pPr>
            <w:r w:rsidRPr="00A861F9">
              <w:rPr>
                <w:sz w:val="20"/>
                <w:lang w:eastAsia="ru-RU"/>
              </w:rPr>
              <w:t>Количество простых акций (шт</w:t>
            </w:r>
            <w:r>
              <w:rPr>
                <w:sz w:val="20"/>
                <w:lang w:eastAsia="ru-RU"/>
              </w:rPr>
              <w:t>ук</w:t>
            </w:r>
            <w:r w:rsidRPr="00A861F9">
              <w:rPr>
                <w:sz w:val="20"/>
                <w:lang w:eastAsia="ru-RU"/>
              </w:rPr>
              <w:t>)</w:t>
            </w:r>
          </w:p>
        </w:tc>
        <w:tc>
          <w:tcPr>
            <w:tcW w:w="240" w:type="dxa"/>
            <w:tcBorders>
              <w:top w:val="nil"/>
              <w:left w:val="nil"/>
              <w:bottom w:val="nil"/>
              <w:right w:val="nil"/>
            </w:tcBorders>
            <w:shd w:val="clear" w:color="auto" w:fill="auto"/>
            <w:noWrap/>
            <w:vAlign w:val="center"/>
            <w:hideMark/>
          </w:tcPr>
          <w:p w14:paraId="6ED1D606" w14:textId="77777777" w:rsidR="005C4461" w:rsidRPr="00A861F9" w:rsidRDefault="005C4461" w:rsidP="005C4461">
            <w:pPr>
              <w:rPr>
                <w:sz w:val="20"/>
                <w:lang w:eastAsia="ru-RU"/>
              </w:rPr>
            </w:pPr>
          </w:p>
        </w:tc>
        <w:tc>
          <w:tcPr>
            <w:tcW w:w="2040" w:type="dxa"/>
            <w:tcBorders>
              <w:top w:val="nil"/>
              <w:left w:val="nil"/>
              <w:bottom w:val="nil"/>
              <w:right w:val="nil"/>
            </w:tcBorders>
            <w:shd w:val="clear" w:color="auto" w:fill="auto"/>
            <w:noWrap/>
            <w:vAlign w:val="center"/>
          </w:tcPr>
          <w:p w14:paraId="030C8D29" w14:textId="0DB34F2B" w:rsidR="005C4461" w:rsidRPr="00A861F9" w:rsidRDefault="005C4461" w:rsidP="005C4461">
            <w:pPr>
              <w:jc w:val="right"/>
              <w:rPr>
                <w:color w:val="000000"/>
                <w:sz w:val="20"/>
                <w:lang w:eastAsia="ru-RU"/>
              </w:rPr>
            </w:pPr>
            <w:r>
              <w:rPr>
                <w:color w:val="000000"/>
                <w:sz w:val="20"/>
              </w:rPr>
              <w:t>60,539,600</w:t>
            </w:r>
          </w:p>
        </w:tc>
        <w:tc>
          <w:tcPr>
            <w:tcW w:w="222" w:type="dxa"/>
            <w:tcBorders>
              <w:top w:val="nil"/>
              <w:left w:val="nil"/>
              <w:bottom w:val="nil"/>
              <w:right w:val="nil"/>
            </w:tcBorders>
            <w:shd w:val="clear" w:color="auto" w:fill="auto"/>
            <w:noWrap/>
            <w:vAlign w:val="center"/>
            <w:hideMark/>
          </w:tcPr>
          <w:p w14:paraId="138FFD71" w14:textId="77777777" w:rsidR="005C4461" w:rsidRPr="00A861F9" w:rsidRDefault="005C4461" w:rsidP="005C4461">
            <w:pPr>
              <w:jc w:val="right"/>
              <w:rPr>
                <w:color w:val="000000"/>
                <w:sz w:val="20"/>
                <w:lang w:eastAsia="ru-RU"/>
              </w:rPr>
            </w:pPr>
          </w:p>
        </w:tc>
        <w:tc>
          <w:tcPr>
            <w:tcW w:w="2180" w:type="dxa"/>
            <w:tcBorders>
              <w:top w:val="nil"/>
              <w:left w:val="nil"/>
              <w:bottom w:val="nil"/>
              <w:right w:val="nil"/>
            </w:tcBorders>
            <w:shd w:val="clear" w:color="auto" w:fill="auto"/>
            <w:vAlign w:val="center"/>
            <w:hideMark/>
          </w:tcPr>
          <w:p w14:paraId="15FA9D97" w14:textId="35979AA7" w:rsidR="005C4461" w:rsidRPr="00A861F9" w:rsidRDefault="005C4461" w:rsidP="005C4461">
            <w:pPr>
              <w:jc w:val="right"/>
              <w:rPr>
                <w:sz w:val="20"/>
                <w:lang w:eastAsia="ru-RU"/>
              </w:rPr>
            </w:pPr>
            <w:r>
              <w:rPr>
                <w:color w:val="000000"/>
                <w:sz w:val="20"/>
              </w:rPr>
              <w:t>60,539,600</w:t>
            </w:r>
          </w:p>
        </w:tc>
      </w:tr>
      <w:tr w:rsidR="005C4461" w:rsidRPr="00A861F9" w14:paraId="1EB6422F" w14:textId="77777777" w:rsidTr="00D738AD">
        <w:trPr>
          <w:trHeight w:val="525"/>
        </w:trPr>
        <w:tc>
          <w:tcPr>
            <w:tcW w:w="4537" w:type="dxa"/>
            <w:tcBorders>
              <w:top w:val="nil"/>
              <w:left w:val="nil"/>
              <w:bottom w:val="nil"/>
              <w:right w:val="nil"/>
            </w:tcBorders>
            <w:shd w:val="clear" w:color="auto" w:fill="auto"/>
            <w:vAlign w:val="center"/>
            <w:hideMark/>
          </w:tcPr>
          <w:p w14:paraId="2103ECD2" w14:textId="77777777" w:rsidR="005C4461" w:rsidRPr="00A861F9" w:rsidRDefault="005C4461" w:rsidP="005C4461">
            <w:pPr>
              <w:rPr>
                <w:b/>
                <w:bCs/>
                <w:sz w:val="20"/>
                <w:lang w:eastAsia="ru-RU"/>
              </w:rPr>
            </w:pPr>
            <w:r w:rsidRPr="00A861F9">
              <w:rPr>
                <w:b/>
                <w:bCs/>
                <w:sz w:val="20"/>
                <w:lang w:eastAsia="ru-RU"/>
              </w:rPr>
              <w:t>Балансовая стоимость одной простой акции (в тенге)</w:t>
            </w:r>
          </w:p>
        </w:tc>
        <w:tc>
          <w:tcPr>
            <w:tcW w:w="240" w:type="dxa"/>
            <w:tcBorders>
              <w:top w:val="nil"/>
              <w:left w:val="nil"/>
              <w:bottom w:val="nil"/>
              <w:right w:val="nil"/>
            </w:tcBorders>
            <w:shd w:val="clear" w:color="auto" w:fill="auto"/>
            <w:noWrap/>
            <w:vAlign w:val="center"/>
            <w:hideMark/>
          </w:tcPr>
          <w:p w14:paraId="2EA0EA8A" w14:textId="77777777" w:rsidR="005C4461" w:rsidRPr="00A861F9" w:rsidRDefault="005C4461" w:rsidP="005C4461">
            <w:pPr>
              <w:rPr>
                <w:b/>
                <w:bCs/>
                <w:sz w:val="20"/>
                <w:lang w:eastAsia="ru-RU"/>
              </w:rPr>
            </w:pPr>
          </w:p>
        </w:tc>
        <w:tc>
          <w:tcPr>
            <w:tcW w:w="2040" w:type="dxa"/>
            <w:tcBorders>
              <w:top w:val="single" w:sz="4" w:space="0" w:color="auto"/>
              <w:left w:val="nil"/>
              <w:bottom w:val="double" w:sz="6" w:space="0" w:color="auto"/>
              <w:right w:val="nil"/>
            </w:tcBorders>
            <w:shd w:val="clear" w:color="auto" w:fill="auto"/>
            <w:vAlign w:val="center"/>
          </w:tcPr>
          <w:p w14:paraId="6E527716" w14:textId="7481F13F" w:rsidR="005C4461" w:rsidRPr="00A861F9" w:rsidRDefault="005C4461" w:rsidP="005C4461">
            <w:pPr>
              <w:jc w:val="right"/>
              <w:rPr>
                <w:b/>
                <w:bCs/>
                <w:sz w:val="20"/>
                <w:lang w:eastAsia="ru-RU"/>
              </w:rPr>
            </w:pPr>
            <w:r>
              <w:rPr>
                <w:b/>
                <w:bCs/>
                <w:color w:val="000000"/>
                <w:sz w:val="20"/>
              </w:rPr>
              <w:t>(17,044.35)</w:t>
            </w:r>
          </w:p>
        </w:tc>
        <w:tc>
          <w:tcPr>
            <w:tcW w:w="222" w:type="dxa"/>
            <w:tcBorders>
              <w:top w:val="nil"/>
              <w:left w:val="nil"/>
              <w:bottom w:val="nil"/>
              <w:right w:val="nil"/>
            </w:tcBorders>
            <w:shd w:val="clear" w:color="auto" w:fill="auto"/>
            <w:noWrap/>
            <w:vAlign w:val="center"/>
            <w:hideMark/>
          </w:tcPr>
          <w:p w14:paraId="6CAF87B7" w14:textId="77777777" w:rsidR="005C4461" w:rsidRPr="00A861F9" w:rsidRDefault="005C4461" w:rsidP="005C4461">
            <w:pPr>
              <w:jc w:val="right"/>
              <w:rPr>
                <w:b/>
                <w:bCs/>
                <w:sz w:val="20"/>
                <w:lang w:eastAsia="ru-RU"/>
              </w:rPr>
            </w:pPr>
          </w:p>
        </w:tc>
        <w:tc>
          <w:tcPr>
            <w:tcW w:w="2180" w:type="dxa"/>
            <w:tcBorders>
              <w:top w:val="single" w:sz="4" w:space="0" w:color="auto"/>
              <w:left w:val="nil"/>
              <w:bottom w:val="double" w:sz="6" w:space="0" w:color="auto"/>
              <w:right w:val="nil"/>
            </w:tcBorders>
            <w:shd w:val="clear" w:color="auto" w:fill="auto"/>
            <w:vAlign w:val="center"/>
            <w:hideMark/>
          </w:tcPr>
          <w:p w14:paraId="24F67A15" w14:textId="22D5F2B6" w:rsidR="005C4461" w:rsidRPr="00A861F9" w:rsidRDefault="005C4461" w:rsidP="005C4461">
            <w:pPr>
              <w:jc w:val="right"/>
              <w:rPr>
                <w:b/>
                <w:bCs/>
                <w:sz w:val="20"/>
                <w:lang w:eastAsia="ru-RU"/>
              </w:rPr>
            </w:pPr>
            <w:r>
              <w:rPr>
                <w:b/>
                <w:bCs/>
                <w:color w:val="000000"/>
                <w:sz w:val="20"/>
              </w:rPr>
              <w:t>(7,126.48)</w:t>
            </w:r>
          </w:p>
        </w:tc>
      </w:tr>
    </w:tbl>
    <w:p w14:paraId="6343B9C6" w14:textId="77777777" w:rsidR="000B256F" w:rsidRDefault="000B256F" w:rsidP="000B256F">
      <w:pPr>
        <w:pStyle w:val="a1"/>
        <w:keepLines/>
        <w:tabs>
          <w:tab w:val="left" w:pos="2025"/>
        </w:tabs>
        <w:spacing w:before="120"/>
        <w:rPr>
          <w:rStyle w:val="40"/>
          <w:b w:val="0"/>
          <w:i w:val="0"/>
          <w:sz w:val="22"/>
          <w:szCs w:val="22"/>
        </w:rPr>
      </w:pPr>
      <w:r w:rsidRPr="00DB3FFF">
        <w:rPr>
          <w:rStyle w:val="40"/>
          <w:b w:val="0"/>
          <w:i w:val="0"/>
          <w:sz w:val="22"/>
          <w:szCs w:val="22"/>
        </w:rPr>
        <w:t>Расчет балансовой стоимости одной</w:t>
      </w:r>
      <w:r>
        <w:rPr>
          <w:rStyle w:val="40"/>
          <w:b w:val="0"/>
          <w:i w:val="0"/>
          <w:sz w:val="22"/>
          <w:szCs w:val="22"/>
        </w:rPr>
        <w:t xml:space="preserve"> привилегированной</w:t>
      </w:r>
      <w:r w:rsidRPr="00DB3FFF">
        <w:rPr>
          <w:rStyle w:val="40"/>
          <w:b w:val="0"/>
          <w:i w:val="0"/>
          <w:sz w:val="22"/>
          <w:szCs w:val="22"/>
        </w:rPr>
        <w:t xml:space="preserve"> акции представлен следующим образом:</w:t>
      </w:r>
    </w:p>
    <w:tbl>
      <w:tblPr>
        <w:tblW w:w="9219" w:type="dxa"/>
        <w:tblInd w:w="-142" w:type="dxa"/>
        <w:tblLook w:val="04A0" w:firstRow="1" w:lastRow="0" w:firstColumn="1" w:lastColumn="0" w:noHBand="0" w:noVBand="1"/>
      </w:tblPr>
      <w:tblGrid>
        <w:gridCol w:w="4537"/>
        <w:gridCol w:w="240"/>
        <w:gridCol w:w="2040"/>
        <w:gridCol w:w="222"/>
        <w:gridCol w:w="2180"/>
      </w:tblGrid>
      <w:tr w:rsidR="000B256F" w:rsidRPr="00A861F9" w14:paraId="683389CE" w14:textId="77777777" w:rsidTr="005C4461">
        <w:trPr>
          <w:trHeight w:val="20"/>
        </w:trPr>
        <w:tc>
          <w:tcPr>
            <w:tcW w:w="4537" w:type="dxa"/>
            <w:tcBorders>
              <w:top w:val="nil"/>
              <w:left w:val="nil"/>
              <w:bottom w:val="nil"/>
              <w:right w:val="nil"/>
            </w:tcBorders>
            <w:shd w:val="clear" w:color="auto" w:fill="auto"/>
            <w:noWrap/>
            <w:vAlign w:val="bottom"/>
            <w:hideMark/>
          </w:tcPr>
          <w:p w14:paraId="0D09E9F4" w14:textId="77777777" w:rsidR="000B256F" w:rsidRPr="00A861F9" w:rsidRDefault="000B256F" w:rsidP="00880AE9">
            <w:pPr>
              <w:rPr>
                <w:sz w:val="20"/>
                <w:szCs w:val="24"/>
                <w:lang w:eastAsia="ru-RU"/>
              </w:rPr>
            </w:pPr>
          </w:p>
        </w:tc>
        <w:tc>
          <w:tcPr>
            <w:tcW w:w="240" w:type="dxa"/>
            <w:tcBorders>
              <w:top w:val="nil"/>
              <w:left w:val="nil"/>
              <w:bottom w:val="nil"/>
              <w:right w:val="nil"/>
            </w:tcBorders>
            <w:shd w:val="clear" w:color="auto" w:fill="auto"/>
            <w:noWrap/>
            <w:vAlign w:val="bottom"/>
            <w:hideMark/>
          </w:tcPr>
          <w:p w14:paraId="5060EDE9" w14:textId="77777777" w:rsidR="000B256F" w:rsidRPr="00A861F9" w:rsidRDefault="000B256F" w:rsidP="00880AE9">
            <w:pPr>
              <w:rPr>
                <w:sz w:val="20"/>
                <w:lang w:eastAsia="ru-RU"/>
              </w:rPr>
            </w:pPr>
          </w:p>
        </w:tc>
        <w:tc>
          <w:tcPr>
            <w:tcW w:w="2040" w:type="dxa"/>
            <w:tcBorders>
              <w:top w:val="nil"/>
              <w:left w:val="nil"/>
              <w:bottom w:val="single" w:sz="4" w:space="0" w:color="auto"/>
              <w:right w:val="nil"/>
            </w:tcBorders>
            <w:shd w:val="clear" w:color="auto" w:fill="auto"/>
            <w:vAlign w:val="bottom"/>
            <w:hideMark/>
          </w:tcPr>
          <w:p w14:paraId="3193ED4B" w14:textId="111116AC" w:rsidR="000B256F" w:rsidRPr="00A861F9" w:rsidRDefault="005C4461" w:rsidP="005C4461">
            <w:pPr>
              <w:jc w:val="right"/>
              <w:rPr>
                <w:b/>
                <w:bCs/>
                <w:sz w:val="20"/>
                <w:lang w:eastAsia="ru-RU"/>
              </w:rPr>
            </w:pPr>
            <w:r>
              <w:rPr>
                <w:b/>
                <w:bCs/>
                <w:sz w:val="20"/>
                <w:lang w:eastAsia="ru-RU"/>
              </w:rPr>
              <w:t>2019 год</w:t>
            </w:r>
          </w:p>
        </w:tc>
        <w:tc>
          <w:tcPr>
            <w:tcW w:w="222" w:type="dxa"/>
            <w:tcBorders>
              <w:top w:val="nil"/>
              <w:left w:val="nil"/>
              <w:bottom w:val="nil"/>
              <w:right w:val="nil"/>
            </w:tcBorders>
            <w:shd w:val="clear" w:color="auto" w:fill="auto"/>
            <w:noWrap/>
            <w:vAlign w:val="bottom"/>
            <w:hideMark/>
          </w:tcPr>
          <w:p w14:paraId="1303346F" w14:textId="77777777" w:rsidR="000B256F" w:rsidRPr="00A861F9" w:rsidRDefault="000B256F" w:rsidP="005C4461">
            <w:pPr>
              <w:jc w:val="right"/>
              <w:rPr>
                <w:b/>
                <w:bCs/>
                <w:sz w:val="20"/>
                <w:lang w:eastAsia="ru-RU"/>
              </w:rPr>
            </w:pPr>
          </w:p>
        </w:tc>
        <w:tc>
          <w:tcPr>
            <w:tcW w:w="2180" w:type="dxa"/>
            <w:tcBorders>
              <w:top w:val="nil"/>
              <w:left w:val="nil"/>
              <w:bottom w:val="single" w:sz="4" w:space="0" w:color="auto"/>
              <w:right w:val="nil"/>
            </w:tcBorders>
            <w:shd w:val="clear" w:color="auto" w:fill="auto"/>
            <w:vAlign w:val="bottom"/>
            <w:hideMark/>
          </w:tcPr>
          <w:p w14:paraId="7CFF4629" w14:textId="01015A96" w:rsidR="000B256F" w:rsidRPr="00A861F9" w:rsidRDefault="005C4461" w:rsidP="005C4461">
            <w:pPr>
              <w:jc w:val="right"/>
              <w:rPr>
                <w:b/>
                <w:bCs/>
                <w:sz w:val="20"/>
                <w:lang w:eastAsia="ru-RU"/>
              </w:rPr>
            </w:pPr>
            <w:r>
              <w:rPr>
                <w:b/>
                <w:bCs/>
                <w:sz w:val="20"/>
                <w:lang w:eastAsia="ru-RU"/>
              </w:rPr>
              <w:t>2018 год</w:t>
            </w:r>
          </w:p>
        </w:tc>
      </w:tr>
      <w:tr w:rsidR="005C4461" w:rsidRPr="00A861F9" w14:paraId="42B6E571" w14:textId="77777777" w:rsidTr="00D738AD">
        <w:trPr>
          <w:trHeight w:val="20"/>
        </w:trPr>
        <w:tc>
          <w:tcPr>
            <w:tcW w:w="4537" w:type="dxa"/>
            <w:tcBorders>
              <w:top w:val="nil"/>
              <w:left w:val="nil"/>
              <w:bottom w:val="nil"/>
              <w:right w:val="nil"/>
            </w:tcBorders>
            <w:shd w:val="clear" w:color="auto" w:fill="auto"/>
            <w:vAlign w:val="center"/>
            <w:hideMark/>
          </w:tcPr>
          <w:p w14:paraId="1C3A87DE" w14:textId="77777777" w:rsidR="005C4461" w:rsidRPr="00A861F9" w:rsidRDefault="005C4461" w:rsidP="005C4461">
            <w:pPr>
              <w:rPr>
                <w:sz w:val="20"/>
                <w:lang w:eastAsia="ru-RU"/>
              </w:rPr>
            </w:pPr>
            <w:r w:rsidRPr="00A861F9">
              <w:rPr>
                <w:sz w:val="20"/>
                <w:lang w:eastAsia="ru-RU"/>
              </w:rPr>
              <w:t>Сальдо счета привилегированных акций</w:t>
            </w:r>
          </w:p>
        </w:tc>
        <w:tc>
          <w:tcPr>
            <w:tcW w:w="240" w:type="dxa"/>
            <w:tcBorders>
              <w:top w:val="nil"/>
              <w:left w:val="nil"/>
              <w:bottom w:val="nil"/>
              <w:right w:val="nil"/>
            </w:tcBorders>
            <w:shd w:val="clear" w:color="auto" w:fill="auto"/>
            <w:noWrap/>
            <w:vAlign w:val="center"/>
            <w:hideMark/>
          </w:tcPr>
          <w:p w14:paraId="0C7B15EF" w14:textId="77777777" w:rsidR="005C4461" w:rsidRPr="00A861F9" w:rsidRDefault="005C4461" w:rsidP="005C4461">
            <w:pPr>
              <w:rPr>
                <w:sz w:val="20"/>
                <w:lang w:eastAsia="ru-RU"/>
              </w:rPr>
            </w:pPr>
          </w:p>
        </w:tc>
        <w:tc>
          <w:tcPr>
            <w:tcW w:w="2040" w:type="dxa"/>
            <w:tcBorders>
              <w:top w:val="nil"/>
              <w:left w:val="nil"/>
              <w:bottom w:val="nil"/>
              <w:right w:val="nil"/>
            </w:tcBorders>
            <w:shd w:val="clear" w:color="auto" w:fill="auto"/>
            <w:noWrap/>
            <w:vAlign w:val="center"/>
          </w:tcPr>
          <w:p w14:paraId="690533D5" w14:textId="7F71E3BC" w:rsidR="005C4461" w:rsidRPr="00A861F9" w:rsidRDefault="005C4461" w:rsidP="005C4461">
            <w:pPr>
              <w:jc w:val="right"/>
              <w:rPr>
                <w:sz w:val="20"/>
                <w:lang w:eastAsia="ru-RU"/>
              </w:rPr>
            </w:pPr>
            <w:r>
              <w:rPr>
                <w:color w:val="000000"/>
                <w:sz w:val="20"/>
              </w:rPr>
              <w:t>315,410,116</w:t>
            </w:r>
          </w:p>
        </w:tc>
        <w:tc>
          <w:tcPr>
            <w:tcW w:w="222" w:type="dxa"/>
            <w:tcBorders>
              <w:top w:val="nil"/>
              <w:left w:val="nil"/>
              <w:bottom w:val="nil"/>
              <w:right w:val="nil"/>
            </w:tcBorders>
            <w:shd w:val="clear" w:color="auto" w:fill="auto"/>
            <w:noWrap/>
            <w:vAlign w:val="center"/>
          </w:tcPr>
          <w:p w14:paraId="07A2738F" w14:textId="77777777" w:rsidR="005C4461" w:rsidRPr="00A861F9" w:rsidRDefault="005C4461" w:rsidP="005C4461">
            <w:pPr>
              <w:jc w:val="right"/>
              <w:rPr>
                <w:sz w:val="20"/>
                <w:lang w:eastAsia="ru-RU"/>
              </w:rPr>
            </w:pPr>
          </w:p>
        </w:tc>
        <w:tc>
          <w:tcPr>
            <w:tcW w:w="2180" w:type="dxa"/>
            <w:tcBorders>
              <w:top w:val="nil"/>
              <w:left w:val="nil"/>
              <w:bottom w:val="nil"/>
              <w:right w:val="nil"/>
            </w:tcBorders>
            <w:shd w:val="clear" w:color="auto" w:fill="auto"/>
            <w:noWrap/>
            <w:vAlign w:val="center"/>
          </w:tcPr>
          <w:p w14:paraId="7E37EE1E" w14:textId="49E0410F" w:rsidR="005C4461" w:rsidRPr="00A861F9" w:rsidRDefault="005C4461" w:rsidP="005C4461">
            <w:pPr>
              <w:jc w:val="right"/>
              <w:rPr>
                <w:sz w:val="20"/>
                <w:lang w:eastAsia="ru-RU"/>
              </w:rPr>
            </w:pPr>
            <w:r>
              <w:rPr>
                <w:color w:val="000000"/>
                <w:sz w:val="20"/>
              </w:rPr>
              <w:t>314,946,333</w:t>
            </w:r>
          </w:p>
        </w:tc>
      </w:tr>
      <w:tr w:rsidR="005C4461" w:rsidRPr="00A861F9" w14:paraId="00D21D8B" w14:textId="77777777" w:rsidTr="00D738AD">
        <w:trPr>
          <w:trHeight w:val="20"/>
        </w:trPr>
        <w:tc>
          <w:tcPr>
            <w:tcW w:w="4537" w:type="dxa"/>
            <w:tcBorders>
              <w:top w:val="nil"/>
              <w:left w:val="nil"/>
              <w:bottom w:val="nil"/>
              <w:right w:val="nil"/>
            </w:tcBorders>
            <w:shd w:val="clear" w:color="auto" w:fill="auto"/>
            <w:vAlign w:val="center"/>
            <w:hideMark/>
          </w:tcPr>
          <w:p w14:paraId="7D8CF34B" w14:textId="2AEAFB8C" w:rsidR="005C4461" w:rsidRPr="00A861F9" w:rsidRDefault="005C4461" w:rsidP="005C4461">
            <w:pPr>
              <w:rPr>
                <w:sz w:val="20"/>
                <w:lang w:eastAsia="ru-RU"/>
              </w:rPr>
            </w:pPr>
            <w:r w:rsidRPr="00A861F9">
              <w:rPr>
                <w:sz w:val="20"/>
                <w:lang w:eastAsia="ru-RU"/>
              </w:rPr>
              <w:t>Количество привилегированных акций (шт</w:t>
            </w:r>
            <w:r>
              <w:rPr>
                <w:sz w:val="20"/>
                <w:lang w:eastAsia="ru-RU"/>
              </w:rPr>
              <w:t>ук</w:t>
            </w:r>
            <w:r w:rsidRPr="00A861F9">
              <w:rPr>
                <w:sz w:val="20"/>
                <w:lang w:eastAsia="ru-RU"/>
              </w:rPr>
              <w:t>)</w:t>
            </w:r>
          </w:p>
        </w:tc>
        <w:tc>
          <w:tcPr>
            <w:tcW w:w="240" w:type="dxa"/>
            <w:tcBorders>
              <w:top w:val="nil"/>
              <w:left w:val="nil"/>
              <w:bottom w:val="nil"/>
              <w:right w:val="nil"/>
            </w:tcBorders>
            <w:shd w:val="clear" w:color="auto" w:fill="auto"/>
            <w:noWrap/>
            <w:vAlign w:val="center"/>
            <w:hideMark/>
          </w:tcPr>
          <w:p w14:paraId="235E7CE2" w14:textId="77777777" w:rsidR="005C4461" w:rsidRPr="00A861F9" w:rsidRDefault="005C4461" w:rsidP="005C4461">
            <w:pPr>
              <w:rPr>
                <w:sz w:val="20"/>
                <w:lang w:eastAsia="ru-RU"/>
              </w:rPr>
            </w:pPr>
          </w:p>
        </w:tc>
        <w:tc>
          <w:tcPr>
            <w:tcW w:w="2040" w:type="dxa"/>
            <w:tcBorders>
              <w:top w:val="nil"/>
              <w:left w:val="nil"/>
              <w:bottom w:val="nil"/>
              <w:right w:val="nil"/>
            </w:tcBorders>
            <w:shd w:val="clear" w:color="auto" w:fill="auto"/>
            <w:noWrap/>
            <w:vAlign w:val="center"/>
          </w:tcPr>
          <w:p w14:paraId="7AE9AEA8" w14:textId="5361518B" w:rsidR="005C4461" w:rsidRPr="00A861F9" w:rsidRDefault="005C4461" w:rsidP="005C4461">
            <w:pPr>
              <w:jc w:val="right"/>
              <w:rPr>
                <w:color w:val="000000"/>
                <w:sz w:val="20"/>
                <w:lang w:eastAsia="ru-RU"/>
              </w:rPr>
            </w:pPr>
            <w:r>
              <w:rPr>
                <w:color w:val="000000"/>
                <w:sz w:val="20"/>
              </w:rPr>
              <w:t>62,093</w:t>
            </w:r>
          </w:p>
        </w:tc>
        <w:tc>
          <w:tcPr>
            <w:tcW w:w="222" w:type="dxa"/>
            <w:tcBorders>
              <w:top w:val="nil"/>
              <w:left w:val="nil"/>
              <w:bottom w:val="nil"/>
              <w:right w:val="nil"/>
            </w:tcBorders>
            <w:shd w:val="clear" w:color="auto" w:fill="auto"/>
            <w:noWrap/>
            <w:vAlign w:val="center"/>
          </w:tcPr>
          <w:p w14:paraId="71DE6AF3" w14:textId="77777777" w:rsidR="005C4461" w:rsidRPr="00A861F9" w:rsidRDefault="005C4461" w:rsidP="005C4461">
            <w:pPr>
              <w:jc w:val="right"/>
              <w:rPr>
                <w:color w:val="000000"/>
                <w:sz w:val="20"/>
                <w:lang w:eastAsia="ru-RU"/>
              </w:rPr>
            </w:pPr>
          </w:p>
        </w:tc>
        <w:tc>
          <w:tcPr>
            <w:tcW w:w="2180" w:type="dxa"/>
            <w:tcBorders>
              <w:top w:val="nil"/>
              <w:left w:val="nil"/>
              <w:bottom w:val="nil"/>
              <w:right w:val="nil"/>
            </w:tcBorders>
            <w:shd w:val="clear" w:color="auto" w:fill="auto"/>
            <w:noWrap/>
            <w:vAlign w:val="center"/>
          </w:tcPr>
          <w:p w14:paraId="7CB9D94B" w14:textId="16A695F5" w:rsidR="005C4461" w:rsidRPr="00A861F9" w:rsidRDefault="005C4461" w:rsidP="005C4461">
            <w:pPr>
              <w:jc w:val="right"/>
              <w:rPr>
                <w:color w:val="000000"/>
                <w:sz w:val="20"/>
                <w:lang w:eastAsia="ru-RU"/>
              </w:rPr>
            </w:pPr>
            <w:r>
              <w:rPr>
                <w:color w:val="000000"/>
                <w:sz w:val="20"/>
              </w:rPr>
              <w:t>62,001</w:t>
            </w:r>
          </w:p>
        </w:tc>
      </w:tr>
      <w:tr w:rsidR="005C4461" w:rsidRPr="00A861F9" w14:paraId="0ADDEB64" w14:textId="77777777" w:rsidTr="00D738AD">
        <w:trPr>
          <w:trHeight w:val="20"/>
        </w:trPr>
        <w:tc>
          <w:tcPr>
            <w:tcW w:w="4537" w:type="dxa"/>
            <w:tcBorders>
              <w:top w:val="nil"/>
              <w:left w:val="nil"/>
              <w:bottom w:val="nil"/>
              <w:right w:val="nil"/>
            </w:tcBorders>
            <w:shd w:val="clear" w:color="auto" w:fill="auto"/>
            <w:vAlign w:val="center"/>
            <w:hideMark/>
          </w:tcPr>
          <w:p w14:paraId="17C40463" w14:textId="77777777" w:rsidR="005C4461" w:rsidRPr="00A861F9" w:rsidRDefault="005C4461" w:rsidP="005C4461">
            <w:pPr>
              <w:rPr>
                <w:b/>
                <w:bCs/>
                <w:sz w:val="20"/>
                <w:lang w:eastAsia="ru-RU"/>
              </w:rPr>
            </w:pPr>
            <w:r w:rsidRPr="00A861F9">
              <w:rPr>
                <w:b/>
                <w:bCs/>
                <w:sz w:val="20"/>
                <w:lang w:eastAsia="ru-RU"/>
              </w:rPr>
              <w:t>Балансовая стоимость одной привилегированной акции (в тенге)</w:t>
            </w:r>
          </w:p>
        </w:tc>
        <w:tc>
          <w:tcPr>
            <w:tcW w:w="240" w:type="dxa"/>
            <w:tcBorders>
              <w:top w:val="nil"/>
              <w:left w:val="nil"/>
              <w:bottom w:val="nil"/>
              <w:right w:val="nil"/>
            </w:tcBorders>
            <w:shd w:val="clear" w:color="auto" w:fill="auto"/>
            <w:noWrap/>
            <w:vAlign w:val="center"/>
            <w:hideMark/>
          </w:tcPr>
          <w:p w14:paraId="55E907DB" w14:textId="77777777" w:rsidR="005C4461" w:rsidRPr="00A861F9" w:rsidRDefault="005C4461" w:rsidP="005C4461">
            <w:pPr>
              <w:rPr>
                <w:b/>
                <w:bCs/>
                <w:sz w:val="20"/>
                <w:lang w:eastAsia="ru-RU"/>
              </w:rPr>
            </w:pPr>
          </w:p>
        </w:tc>
        <w:tc>
          <w:tcPr>
            <w:tcW w:w="2040" w:type="dxa"/>
            <w:tcBorders>
              <w:top w:val="single" w:sz="4" w:space="0" w:color="auto"/>
              <w:left w:val="nil"/>
              <w:bottom w:val="double" w:sz="6" w:space="0" w:color="auto"/>
              <w:right w:val="nil"/>
            </w:tcBorders>
            <w:shd w:val="clear" w:color="auto" w:fill="auto"/>
            <w:vAlign w:val="center"/>
          </w:tcPr>
          <w:p w14:paraId="67DF433F" w14:textId="546F6D3A" w:rsidR="005C4461" w:rsidRPr="00A861F9" w:rsidRDefault="005C4461" w:rsidP="005C4461">
            <w:pPr>
              <w:jc w:val="right"/>
              <w:rPr>
                <w:b/>
                <w:bCs/>
                <w:sz w:val="20"/>
                <w:lang w:eastAsia="ru-RU"/>
              </w:rPr>
            </w:pPr>
            <w:r>
              <w:rPr>
                <w:b/>
                <w:bCs/>
                <w:color w:val="000000"/>
                <w:sz w:val="20"/>
              </w:rPr>
              <w:t>5,079,640.47</w:t>
            </w:r>
          </w:p>
        </w:tc>
        <w:tc>
          <w:tcPr>
            <w:tcW w:w="222" w:type="dxa"/>
            <w:tcBorders>
              <w:top w:val="nil"/>
              <w:left w:val="nil"/>
              <w:bottom w:val="nil"/>
              <w:right w:val="nil"/>
            </w:tcBorders>
            <w:shd w:val="clear" w:color="auto" w:fill="auto"/>
            <w:noWrap/>
            <w:vAlign w:val="center"/>
          </w:tcPr>
          <w:p w14:paraId="7B23B295" w14:textId="77777777" w:rsidR="005C4461" w:rsidRPr="00A861F9" w:rsidRDefault="005C4461" w:rsidP="005C4461">
            <w:pPr>
              <w:jc w:val="right"/>
              <w:rPr>
                <w:b/>
                <w:bCs/>
                <w:sz w:val="20"/>
                <w:lang w:eastAsia="ru-RU"/>
              </w:rPr>
            </w:pPr>
          </w:p>
        </w:tc>
        <w:tc>
          <w:tcPr>
            <w:tcW w:w="2180" w:type="dxa"/>
            <w:tcBorders>
              <w:top w:val="single" w:sz="4" w:space="0" w:color="auto"/>
              <w:left w:val="nil"/>
              <w:bottom w:val="double" w:sz="6" w:space="0" w:color="auto"/>
              <w:right w:val="nil"/>
            </w:tcBorders>
            <w:shd w:val="clear" w:color="auto" w:fill="auto"/>
            <w:vAlign w:val="center"/>
          </w:tcPr>
          <w:p w14:paraId="2386F125" w14:textId="1A179CD6" w:rsidR="005C4461" w:rsidRPr="00A861F9" w:rsidRDefault="005C4461" w:rsidP="005C4461">
            <w:pPr>
              <w:jc w:val="right"/>
              <w:rPr>
                <w:b/>
                <w:bCs/>
                <w:sz w:val="20"/>
                <w:lang w:eastAsia="ru-RU"/>
              </w:rPr>
            </w:pPr>
            <w:r>
              <w:rPr>
                <w:b/>
                <w:bCs/>
                <w:color w:val="000000"/>
                <w:sz w:val="20"/>
              </w:rPr>
              <w:t>5,079,697.63</w:t>
            </w:r>
          </w:p>
        </w:tc>
      </w:tr>
    </w:tbl>
    <w:p w14:paraId="0C2BFBF7" w14:textId="77777777" w:rsidR="00EA36F8" w:rsidRDefault="00EA36F8" w:rsidP="000B256F">
      <w:pPr>
        <w:pStyle w:val="a1"/>
        <w:keepLines/>
        <w:tabs>
          <w:tab w:val="left" w:pos="2025"/>
        </w:tabs>
        <w:spacing w:before="120"/>
        <w:rPr>
          <w:szCs w:val="22"/>
        </w:rPr>
      </w:pPr>
    </w:p>
    <w:p w14:paraId="2017260B" w14:textId="77777777" w:rsidR="00EA36F8" w:rsidRDefault="00EA36F8" w:rsidP="000B256F">
      <w:pPr>
        <w:pStyle w:val="a1"/>
        <w:keepLines/>
        <w:tabs>
          <w:tab w:val="left" w:pos="2025"/>
        </w:tabs>
        <w:spacing w:before="120"/>
        <w:rPr>
          <w:szCs w:val="22"/>
        </w:rPr>
      </w:pPr>
    </w:p>
    <w:p w14:paraId="2FB02883" w14:textId="77777777" w:rsidR="00EA36F8" w:rsidRDefault="00EA36F8" w:rsidP="000B256F">
      <w:pPr>
        <w:pStyle w:val="a1"/>
        <w:keepLines/>
        <w:tabs>
          <w:tab w:val="left" w:pos="2025"/>
        </w:tabs>
        <w:spacing w:before="120"/>
        <w:rPr>
          <w:szCs w:val="22"/>
        </w:rPr>
      </w:pPr>
    </w:p>
    <w:p w14:paraId="260171AA" w14:textId="77777777" w:rsidR="00EA36F8" w:rsidRDefault="00EA36F8" w:rsidP="000B256F">
      <w:pPr>
        <w:pStyle w:val="a1"/>
        <w:keepLines/>
        <w:tabs>
          <w:tab w:val="left" w:pos="2025"/>
        </w:tabs>
        <w:spacing w:before="120"/>
        <w:rPr>
          <w:szCs w:val="22"/>
        </w:rPr>
      </w:pPr>
    </w:p>
    <w:p w14:paraId="457CFB01" w14:textId="77777777" w:rsidR="00EA36F8" w:rsidRDefault="00EA36F8" w:rsidP="000B256F">
      <w:pPr>
        <w:pStyle w:val="a1"/>
        <w:keepLines/>
        <w:tabs>
          <w:tab w:val="left" w:pos="2025"/>
        </w:tabs>
        <w:spacing w:before="120"/>
        <w:rPr>
          <w:szCs w:val="22"/>
        </w:rPr>
      </w:pPr>
    </w:p>
    <w:p w14:paraId="0487DB23" w14:textId="77777777" w:rsidR="00EA36F8" w:rsidRPr="00101268" w:rsidRDefault="00EA36F8" w:rsidP="00EA36F8">
      <w:pPr>
        <w:pStyle w:val="1"/>
        <w:spacing w:line="240" w:lineRule="auto"/>
        <w:ind w:hanging="851"/>
        <w:rPr>
          <w:sz w:val="24"/>
          <w:szCs w:val="24"/>
        </w:rPr>
      </w:pPr>
      <w:r>
        <w:rPr>
          <w:sz w:val="24"/>
          <w:szCs w:val="24"/>
        </w:rPr>
        <w:lastRenderedPageBreak/>
        <w:t>24</w:t>
      </w:r>
      <w:r w:rsidRPr="00101268">
        <w:rPr>
          <w:sz w:val="24"/>
          <w:szCs w:val="24"/>
        </w:rPr>
        <w:t>.</w:t>
      </w:r>
      <w:r w:rsidRPr="00101268">
        <w:rPr>
          <w:sz w:val="24"/>
          <w:szCs w:val="24"/>
        </w:rPr>
        <w:tab/>
        <w:t>Акционерный капитал</w:t>
      </w:r>
      <w:r>
        <w:rPr>
          <w:sz w:val="24"/>
          <w:szCs w:val="24"/>
        </w:rPr>
        <w:t>, продолжение</w:t>
      </w:r>
    </w:p>
    <w:p w14:paraId="0B37BDE8" w14:textId="73DC2120" w:rsidR="000B256F" w:rsidRDefault="000B256F" w:rsidP="000B256F">
      <w:pPr>
        <w:pStyle w:val="a1"/>
        <w:keepLines/>
        <w:tabs>
          <w:tab w:val="left" w:pos="2025"/>
        </w:tabs>
        <w:spacing w:before="120"/>
        <w:rPr>
          <w:szCs w:val="22"/>
        </w:rPr>
      </w:pPr>
      <w:r w:rsidRPr="00DB3FFF">
        <w:rPr>
          <w:szCs w:val="22"/>
        </w:rPr>
        <w:t>Прибыль на акцию:</w:t>
      </w:r>
    </w:p>
    <w:tbl>
      <w:tblPr>
        <w:tblW w:w="9360" w:type="dxa"/>
        <w:tblInd w:w="-142" w:type="dxa"/>
        <w:tblLook w:val="04A0" w:firstRow="1" w:lastRow="0" w:firstColumn="1" w:lastColumn="0" w:noHBand="0" w:noVBand="1"/>
      </w:tblPr>
      <w:tblGrid>
        <w:gridCol w:w="4678"/>
        <w:gridCol w:w="240"/>
        <w:gridCol w:w="2040"/>
        <w:gridCol w:w="222"/>
        <w:gridCol w:w="2180"/>
      </w:tblGrid>
      <w:tr w:rsidR="000B256F" w:rsidRPr="00EB3C34" w14:paraId="2B0E959B" w14:textId="77777777" w:rsidTr="005C4461">
        <w:trPr>
          <w:trHeight w:val="20"/>
        </w:trPr>
        <w:tc>
          <w:tcPr>
            <w:tcW w:w="4678" w:type="dxa"/>
            <w:tcBorders>
              <w:top w:val="nil"/>
              <w:left w:val="nil"/>
              <w:bottom w:val="nil"/>
              <w:right w:val="nil"/>
            </w:tcBorders>
            <w:shd w:val="clear" w:color="auto" w:fill="auto"/>
            <w:noWrap/>
            <w:vAlign w:val="bottom"/>
            <w:hideMark/>
          </w:tcPr>
          <w:p w14:paraId="7E3AA8AF" w14:textId="77777777" w:rsidR="000B256F" w:rsidRPr="00EB3C34" w:rsidRDefault="000B256F" w:rsidP="00880AE9">
            <w:pPr>
              <w:rPr>
                <w:sz w:val="20"/>
                <w:szCs w:val="24"/>
                <w:lang w:eastAsia="ru-RU"/>
              </w:rPr>
            </w:pPr>
          </w:p>
        </w:tc>
        <w:tc>
          <w:tcPr>
            <w:tcW w:w="240" w:type="dxa"/>
            <w:tcBorders>
              <w:top w:val="nil"/>
              <w:left w:val="nil"/>
              <w:bottom w:val="nil"/>
              <w:right w:val="nil"/>
            </w:tcBorders>
            <w:shd w:val="clear" w:color="auto" w:fill="auto"/>
            <w:noWrap/>
            <w:vAlign w:val="bottom"/>
            <w:hideMark/>
          </w:tcPr>
          <w:p w14:paraId="2B664826" w14:textId="77777777" w:rsidR="000B256F" w:rsidRPr="00EB3C34" w:rsidRDefault="000B256F" w:rsidP="00880AE9">
            <w:pPr>
              <w:rPr>
                <w:sz w:val="20"/>
                <w:lang w:eastAsia="ru-RU"/>
              </w:rPr>
            </w:pPr>
          </w:p>
        </w:tc>
        <w:tc>
          <w:tcPr>
            <w:tcW w:w="2040" w:type="dxa"/>
            <w:tcBorders>
              <w:top w:val="nil"/>
              <w:left w:val="nil"/>
              <w:bottom w:val="single" w:sz="4" w:space="0" w:color="auto"/>
              <w:right w:val="nil"/>
            </w:tcBorders>
            <w:shd w:val="clear" w:color="auto" w:fill="auto"/>
            <w:vAlign w:val="bottom"/>
            <w:hideMark/>
          </w:tcPr>
          <w:p w14:paraId="0DEA95FA" w14:textId="7E567DE2" w:rsidR="000B256F" w:rsidRPr="00EB3C34" w:rsidRDefault="005C4461" w:rsidP="005C4461">
            <w:pPr>
              <w:jc w:val="right"/>
              <w:rPr>
                <w:b/>
                <w:bCs/>
                <w:sz w:val="20"/>
                <w:lang w:eastAsia="ru-RU"/>
              </w:rPr>
            </w:pPr>
            <w:r>
              <w:rPr>
                <w:b/>
                <w:bCs/>
                <w:sz w:val="20"/>
                <w:lang w:eastAsia="ru-RU"/>
              </w:rPr>
              <w:t>2019 год</w:t>
            </w:r>
          </w:p>
        </w:tc>
        <w:tc>
          <w:tcPr>
            <w:tcW w:w="222" w:type="dxa"/>
            <w:tcBorders>
              <w:top w:val="nil"/>
              <w:left w:val="nil"/>
              <w:bottom w:val="nil"/>
              <w:right w:val="nil"/>
            </w:tcBorders>
            <w:shd w:val="clear" w:color="auto" w:fill="auto"/>
            <w:vAlign w:val="bottom"/>
            <w:hideMark/>
          </w:tcPr>
          <w:p w14:paraId="7B8845D3" w14:textId="77777777" w:rsidR="000B256F" w:rsidRPr="00EB3C34" w:rsidRDefault="000B256F" w:rsidP="005C4461">
            <w:pPr>
              <w:jc w:val="right"/>
              <w:rPr>
                <w:b/>
                <w:bCs/>
                <w:sz w:val="20"/>
                <w:lang w:eastAsia="ru-RU"/>
              </w:rPr>
            </w:pPr>
          </w:p>
        </w:tc>
        <w:tc>
          <w:tcPr>
            <w:tcW w:w="2180" w:type="dxa"/>
            <w:tcBorders>
              <w:top w:val="nil"/>
              <w:left w:val="nil"/>
              <w:bottom w:val="single" w:sz="4" w:space="0" w:color="auto"/>
              <w:right w:val="nil"/>
            </w:tcBorders>
            <w:shd w:val="clear" w:color="auto" w:fill="auto"/>
            <w:vAlign w:val="bottom"/>
            <w:hideMark/>
          </w:tcPr>
          <w:p w14:paraId="35EB9DB9" w14:textId="23E68AE4" w:rsidR="000B256F" w:rsidRPr="00EB3C34" w:rsidRDefault="005C4461" w:rsidP="005C4461">
            <w:pPr>
              <w:jc w:val="right"/>
              <w:rPr>
                <w:b/>
                <w:bCs/>
                <w:sz w:val="20"/>
                <w:lang w:eastAsia="ru-RU"/>
              </w:rPr>
            </w:pPr>
            <w:r>
              <w:rPr>
                <w:b/>
                <w:bCs/>
                <w:sz w:val="20"/>
                <w:lang w:eastAsia="ru-RU"/>
              </w:rPr>
              <w:t>2018 год</w:t>
            </w:r>
          </w:p>
        </w:tc>
      </w:tr>
      <w:tr w:rsidR="00C41CAA" w:rsidRPr="00EB3C34" w14:paraId="084D7823" w14:textId="77777777" w:rsidTr="001E250E">
        <w:trPr>
          <w:trHeight w:val="410"/>
        </w:trPr>
        <w:tc>
          <w:tcPr>
            <w:tcW w:w="4678" w:type="dxa"/>
            <w:tcBorders>
              <w:top w:val="nil"/>
              <w:left w:val="nil"/>
              <w:bottom w:val="nil"/>
              <w:right w:val="nil"/>
            </w:tcBorders>
            <w:shd w:val="clear" w:color="auto" w:fill="auto"/>
            <w:vAlign w:val="bottom"/>
            <w:hideMark/>
          </w:tcPr>
          <w:p w14:paraId="698E1527" w14:textId="77777777" w:rsidR="00C41CAA" w:rsidRPr="00EB3C34" w:rsidRDefault="00C41CAA" w:rsidP="00C41CAA">
            <w:pPr>
              <w:rPr>
                <w:sz w:val="20"/>
                <w:lang w:eastAsia="ru-RU"/>
              </w:rPr>
            </w:pPr>
            <w:r w:rsidRPr="00EB3C34">
              <w:rPr>
                <w:sz w:val="20"/>
                <w:lang w:eastAsia="ru-RU"/>
              </w:rPr>
              <w:t xml:space="preserve">Чистая прибыль/ (убыток) за период, относящаяся к акционерам материнской компании </w:t>
            </w:r>
          </w:p>
        </w:tc>
        <w:tc>
          <w:tcPr>
            <w:tcW w:w="240" w:type="dxa"/>
            <w:tcBorders>
              <w:top w:val="nil"/>
              <w:left w:val="nil"/>
              <w:bottom w:val="nil"/>
              <w:right w:val="nil"/>
            </w:tcBorders>
            <w:shd w:val="clear" w:color="auto" w:fill="auto"/>
            <w:noWrap/>
            <w:vAlign w:val="bottom"/>
            <w:hideMark/>
          </w:tcPr>
          <w:p w14:paraId="0ACE5BB4" w14:textId="77777777" w:rsidR="00C41CAA" w:rsidRPr="00EB3C34" w:rsidRDefault="00C41CAA" w:rsidP="00C41CAA">
            <w:pPr>
              <w:rPr>
                <w:sz w:val="20"/>
                <w:lang w:eastAsia="ru-RU"/>
              </w:rPr>
            </w:pPr>
          </w:p>
        </w:tc>
        <w:tc>
          <w:tcPr>
            <w:tcW w:w="2040" w:type="dxa"/>
            <w:tcBorders>
              <w:top w:val="nil"/>
              <w:left w:val="nil"/>
              <w:bottom w:val="nil"/>
              <w:right w:val="nil"/>
            </w:tcBorders>
            <w:shd w:val="clear" w:color="auto" w:fill="auto"/>
            <w:noWrap/>
            <w:vAlign w:val="center"/>
          </w:tcPr>
          <w:p w14:paraId="29A0B666" w14:textId="5DA75957" w:rsidR="00C41CAA" w:rsidRPr="00EB3C34" w:rsidRDefault="00C41CAA" w:rsidP="00C41CAA">
            <w:pPr>
              <w:jc w:val="right"/>
              <w:rPr>
                <w:color w:val="000000"/>
                <w:sz w:val="20"/>
                <w:lang w:eastAsia="ru-RU"/>
              </w:rPr>
            </w:pPr>
            <w:r>
              <w:rPr>
                <w:color w:val="000000"/>
                <w:sz w:val="20"/>
              </w:rPr>
              <w:t>(102,165,580)</w:t>
            </w:r>
          </w:p>
        </w:tc>
        <w:tc>
          <w:tcPr>
            <w:tcW w:w="222" w:type="dxa"/>
            <w:tcBorders>
              <w:top w:val="nil"/>
              <w:left w:val="nil"/>
              <w:bottom w:val="nil"/>
              <w:right w:val="nil"/>
            </w:tcBorders>
            <w:shd w:val="clear" w:color="auto" w:fill="auto"/>
            <w:vAlign w:val="bottom"/>
            <w:hideMark/>
          </w:tcPr>
          <w:p w14:paraId="15822EC4" w14:textId="77777777" w:rsidR="00C41CAA" w:rsidRPr="00EB3C34" w:rsidRDefault="00C41CAA" w:rsidP="00C41CAA">
            <w:pPr>
              <w:jc w:val="right"/>
              <w:rPr>
                <w:color w:val="000000"/>
                <w:sz w:val="20"/>
                <w:lang w:eastAsia="ru-RU"/>
              </w:rPr>
            </w:pPr>
          </w:p>
        </w:tc>
        <w:tc>
          <w:tcPr>
            <w:tcW w:w="2180" w:type="dxa"/>
            <w:tcBorders>
              <w:top w:val="nil"/>
              <w:left w:val="nil"/>
              <w:bottom w:val="nil"/>
              <w:right w:val="nil"/>
            </w:tcBorders>
            <w:shd w:val="clear" w:color="auto" w:fill="auto"/>
            <w:noWrap/>
            <w:vAlign w:val="center"/>
            <w:hideMark/>
          </w:tcPr>
          <w:p w14:paraId="3E48C229" w14:textId="3C9A3A00" w:rsidR="00C41CAA" w:rsidRPr="00EB3C34" w:rsidRDefault="00C41CAA" w:rsidP="00C41CAA">
            <w:pPr>
              <w:jc w:val="right"/>
              <w:rPr>
                <w:color w:val="000000"/>
                <w:sz w:val="20"/>
                <w:lang w:eastAsia="ru-RU"/>
              </w:rPr>
            </w:pPr>
            <w:r>
              <w:rPr>
                <w:color w:val="000000"/>
                <w:sz w:val="20"/>
              </w:rPr>
              <w:t>3,814,999</w:t>
            </w:r>
          </w:p>
        </w:tc>
      </w:tr>
      <w:tr w:rsidR="00C41CAA" w:rsidRPr="00EB3C34" w14:paraId="1E829186" w14:textId="77777777" w:rsidTr="001E250E">
        <w:trPr>
          <w:trHeight w:val="937"/>
        </w:trPr>
        <w:tc>
          <w:tcPr>
            <w:tcW w:w="4678" w:type="dxa"/>
            <w:tcBorders>
              <w:top w:val="nil"/>
              <w:left w:val="nil"/>
              <w:bottom w:val="nil"/>
              <w:right w:val="nil"/>
            </w:tcBorders>
            <w:shd w:val="clear" w:color="auto" w:fill="auto"/>
            <w:vAlign w:val="bottom"/>
            <w:hideMark/>
          </w:tcPr>
          <w:p w14:paraId="1F069701" w14:textId="77777777" w:rsidR="00C41CAA" w:rsidRPr="00EB3C34" w:rsidRDefault="00C41CAA" w:rsidP="00C41CAA">
            <w:pPr>
              <w:rPr>
                <w:sz w:val="20"/>
                <w:lang w:eastAsia="ru-RU"/>
              </w:rPr>
            </w:pPr>
            <w:r w:rsidRPr="00EB3C34">
              <w:rPr>
                <w:sz w:val="20"/>
                <w:lang w:eastAsia="ru-RU"/>
              </w:rPr>
              <w:t>За вычетом дополнительных дивидендов, которые будут выплачены держателям привилегированных акций в случае распределения всей прибыли</w:t>
            </w:r>
          </w:p>
        </w:tc>
        <w:tc>
          <w:tcPr>
            <w:tcW w:w="240" w:type="dxa"/>
            <w:tcBorders>
              <w:top w:val="nil"/>
              <w:left w:val="nil"/>
              <w:bottom w:val="nil"/>
              <w:right w:val="nil"/>
            </w:tcBorders>
            <w:shd w:val="clear" w:color="auto" w:fill="auto"/>
            <w:noWrap/>
            <w:vAlign w:val="bottom"/>
            <w:hideMark/>
          </w:tcPr>
          <w:p w14:paraId="5ADBD55B" w14:textId="77777777" w:rsidR="00C41CAA" w:rsidRPr="00EB3C34" w:rsidRDefault="00C41CAA" w:rsidP="00C41CAA">
            <w:pPr>
              <w:rPr>
                <w:sz w:val="20"/>
                <w:lang w:eastAsia="ru-RU"/>
              </w:rPr>
            </w:pPr>
          </w:p>
        </w:tc>
        <w:tc>
          <w:tcPr>
            <w:tcW w:w="2040" w:type="dxa"/>
            <w:tcBorders>
              <w:top w:val="nil"/>
              <w:left w:val="nil"/>
              <w:bottom w:val="nil"/>
              <w:right w:val="nil"/>
            </w:tcBorders>
            <w:shd w:val="clear" w:color="auto" w:fill="auto"/>
            <w:noWrap/>
            <w:vAlign w:val="center"/>
          </w:tcPr>
          <w:p w14:paraId="3E94F5A6" w14:textId="5272FFD0" w:rsidR="00C41CAA" w:rsidRPr="00EB3C34" w:rsidRDefault="00C41CAA" w:rsidP="00C41CAA">
            <w:pPr>
              <w:jc w:val="right"/>
              <w:rPr>
                <w:color w:val="000000"/>
                <w:sz w:val="20"/>
                <w:lang w:eastAsia="ru-RU"/>
              </w:rPr>
            </w:pPr>
            <w:r>
              <w:rPr>
                <w:color w:val="000000"/>
                <w:sz w:val="20"/>
              </w:rPr>
              <w:t>(102,165,642)</w:t>
            </w:r>
          </w:p>
        </w:tc>
        <w:tc>
          <w:tcPr>
            <w:tcW w:w="222" w:type="dxa"/>
            <w:tcBorders>
              <w:top w:val="nil"/>
              <w:left w:val="nil"/>
              <w:bottom w:val="nil"/>
              <w:right w:val="nil"/>
            </w:tcBorders>
            <w:shd w:val="clear" w:color="auto" w:fill="auto"/>
            <w:vAlign w:val="bottom"/>
            <w:hideMark/>
          </w:tcPr>
          <w:p w14:paraId="73A0C93A" w14:textId="77777777" w:rsidR="00C41CAA" w:rsidRPr="00EB3C34" w:rsidRDefault="00C41CAA" w:rsidP="00C41CAA">
            <w:pPr>
              <w:jc w:val="right"/>
              <w:rPr>
                <w:color w:val="000000"/>
                <w:sz w:val="20"/>
                <w:lang w:eastAsia="ru-RU"/>
              </w:rPr>
            </w:pPr>
          </w:p>
        </w:tc>
        <w:tc>
          <w:tcPr>
            <w:tcW w:w="2180" w:type="dxa"/>
            <w:tcBorders>
              <w:top w:val="nil"/>
              <w:left w:val="nil"/>
              <w:bottom w:val="nil"/>
              <w:right w:val="nil"/>
            </w:tcBorders>
            <w:shd w:val="clear" w:color="auto" w:fill="auto"/>
            <w:noWrap/>
            <w:vAlign w:val="center"/>
            <w:hideMark/>
          </w:tcPr>
          <w:p w14:paraId="7A54B3CC" w14:textId="55317A7B" w:rsidR="00C41CAA" w:rsidRPr="00EB3C34" w:rsidRDefault="00C41CAA" w:rsidP="00C41CAA">
            <w:pPr>
              <w:jc w:val="right"/>
              <w:rPr>
                <w:color w:val="000000"/>
                <w:sz w:val="20"/>
                <w:lang w:eastAsia="ru-RU"/>
              </w:rPr>
            </w:pPr>
            <w:r>
              <w:rPr>
                <w:color w:val="000000"/>
                <w:sz w:val="20"/>
              </w:rPr>
              <w:t>3,814,937</w:t>
            </w:r>
          </w:p>
        </w:tc>
      </w:tr>
      <w:tr w:rsidR="00C41CAA" w:rsidRPr="00EB3C34" w14:paraId="71AD33E6" w14:textId="77777777" w:rsidTr="001E250E">
        <w:trPr>
          <w:trHeight w:val="426"/>
        </w:trPr>
        <w:tc>
          <w:tcPr>
            <w:tcW w:w="4678" w:type="dxa"/>
            <w:tcBorders>
              <w:top w:val="nil"/>
              <w:left w:val="nil"/>
              <w:bottom w:val="nil"/>
              <w:right w:val="nil"/>
            </w:tcBorders>
            <w:shd w:val="clear" w:color="auto" w:fill="auto"/>
            <w:vAlign w:val="bottom"/>
            <w:hideMark/>
          </w:tcPr>
          <w:p w14:paraId="12157143" w14:textId="77777777" w:rsidR="00C41CAA" w:rsidRPr="00EB3C34" w:rsidRDefault="00C41CAA" w:rsidP="00C41CAA">
            <w:pPr>
              <w:rPr>
                <w:sz w:val="20"/>
                <w:lang w:eastAsia="ru-RU"/>
              </w:rPr>
            </w:pPr>
            <w:r w:rsidRPr="00EB3C34">
              <w:rPr>
                <w:sz w:val="20"/>
                <w:lang w:eastAsia="ru-RU"/>
              </w:rPr>
              <w:t>Чистая прибыль / (убыток), относящаяся к держателям простых акций</w:t>
            </w:r>
          </w:p>
        </w:tc>
        <w:tc>
          <w:tcPr>
            <w:tcW w:w="240" w:type="dxa"/>
            <w:tcBorders>
              <w:top w:val="nil"/>
              <w:left w:val="nil"/>
              <w:bottom w:val="nil"/>
              <w:right w:val="nil"/>
            </w:tcBorders>
            <w:shd w:val="clear" w:color="auto" w:fill="auto"/>
            <w:noWrap/>
            <w:vAlign w:val="bottom"/>
            <w:hideMark/>
          </w:tcPr>
          <w:p w14:paraId="5BA6D7ED" w14:textId="77777777" w:rsidR="00C41CAA" w:rsidRPr="00EB3C34" w:rsidRDefault="00C41CAA" w:rsidP="00C41CAA">
            <w:pPr>
              <w:rPr>
                <w:sz w:val="20"/>
                <w:lang w:eastAsia="ru-RU"/>
              </w:rPr>
            </w:pPr>
          </w:p>
        </w:tc>
        <w:tc>
          <w:tcPr>
            <w:tcW w:w="2040" w:type="dxa"/>
            <w:tcBorders>
              <w:top w:val="nil"/>
              <w:left w:val="nil"/>
              <w:bottom w:val="nil"/>
              <w:right w:val="nil"/>
            </w:tcBorders>
            <w:shd w:val="clear" w:color="auto" w:fill="auto"/>
            <w:noWrap/>
            <w:vAlign w:val="center"/>
          </w:tcPr>
          <w:p w14:paraId="2AB68EF8" w14:textId="2C0471DB" w:rsidR="00C41CAA" w:rsidRPr="00EB3C34" w:rsidRDefault="00C41CAA" w:rsidP="00C41CAA">
            <w:pPr>
              <w:jc w:val="right"/>
              <w:rPr>
                <w:color w:val="000000"/>
                <w:sz w:val="20"/>
                <w:lang w:eastAsia="ru-RU"/>
              </w:rPr>
            </w:pPr>
            <w:r>
              <w:rPr>
                <w:color w:val="000000"/>
                <w:sz w:val="20"/>
              </w:rPr>
              <w:t>(102,165,642)</w:t>
            </w:r>
          </w:p>
        </w:tc>
        <w:tc>
          <w:tcPr>
            <w:tcW w:w="222" w:type="dxa"/>
            <w:tcBorders>
              <w:top w:val="nil"/>
              <w:left w:val="nil"/>
              <w:bottom w:val="nil"/>
              <w:right w:val="nil"/>
            </w:tcBorders>
            <w:shd w:val="clear" w:color="auto" w:fill="auto"/>
            <w:vAlign w:val="bottom"/>
            <w:hideMark/>
          </w:tcPr>
          <w:p w14:paraId="38977AD7" w14:textId="77777777" w:rsidR="00C41CAA" w:rsidRPr="00EB3C34" w:rsidRDefault="00C41CAA" w:rsidP="00C41CAA">
            <w:pPr>
              <w:jc w:val="right"/>
              <w:rPr>
                <w:color w:val="000000"/>
                <w:sz w:val="20"/>
                <w:lang w:eastAsia="ru-RU"/>
              </w:rPr>
            </w:pPr>
          </w:p>
        </w:tc>
        <w:tc>
          <w:tcPr>
            <w:tcW w:w="2180" w:type="dxa"/>
            <w:tcBorders>
              <w:top w:val="nil"/>
              <w:left w:val="nil"/>
              <w:bottom w:val="nil"/>
              <w:right w:val="nil"/>
            </w:tcBorders>
            <w:shd w:val="clear" w:color="auto" w:fill="auto"/>
            <w:noWrap/>
            <w:vAlign w:val="center"/>
            <w:hideMark/>
          </w:tcPr>
          <w:p w14:paraId="26504D2B" w14:textId="31D6098B" w:rsidR="00C41CAA" w:rsidRPr="00EB3C34" w:rsidRDefault="00C41CAA" w:rsidP="00C41CAA">
            <w:pPr>
              <w:jc w:val="right"/>
              <w:rPr>
                <w:color w:val="000000"/>
                <w:sz w:val="20"/>
                <w:lang w:eastAsia="ru-RU"/>
              </w:rPr>
            </w:pPr>
            <w:r>
              <w:rPr>
                <w:color w:val="000000"/>
                <w:sz w:val="20"/>
              </w:rPr>
              <w:t>3,814,937</w:t>
            </w:r>
          </w:p>
        </w:tc>
      </w:tr>
      <w:tr w:rsidR="00C41CAA" w:rsidRPr="00EB3C34" w14:paraId="6C638D00" w14:textId="77777777" w:rsidTr="001E250E">
        <w:trPr>
          <w:trHeight w:val="531"/>
        </w:trPr>
        <w:tc>
          <w:tcPr>
            <w:tcW w:w="4678" w:type="dxa"/>
            <w:tcBorders>
              <w:top w:val="nil"/>
              <w:left w:val="nil"/>
              <w:bottom w:val="nil"/>
              <w:right w:val="nil"/>
            </w:tcBorders>
            <w:shd w:val="clear" w:color="auto" w:fill="auto"/>
            <w:vAlign w:val="bottom"/>
            <w:hideMark/>
          </w:tcPr>
          <w:p w14:paraId="1CACF11F" w14:textId="77777777" w:rsidR="00C41CAA" w:rsidRPr="00EB3C34" w:rsidRDefault="00C41CAA" w:rsidP="00C41CAA">
            <w:pPr>
              <w:rPr>
                <w:sz w:val="20"/>
                <w:lang w:eastAsia="ru-RU"/>
              </w:rPr>
            </w:pPr>
            <w:r w:rsidRPr="00EB3C34">
              <w:rPr>
                <w:sz w:val="20"/>
                <w:lang w:eastAsia="ru-RU"/>
              </w:rPr>
              <w:t xml:space="preserve">Средневзвешенное количество акций, для расчета базовой прибыли на акцию </w:t>
            </w:r>
          </w:p>
        </w:tc>
        <w:tc>
          <w:tcPr>
            <w:tcW w:w="240" w:type="dxa"/>
            <w:tcBorders>
              <w:top w:val="nil"/>
              <w:left w:val="nil"/>
              <w:bottom w:val="nil"/>
              <w:right w:val="nil"/>
            </w:tcBorders>
            <w:shd w:val="clear" w:color="auto" w:fill="auto"/>
            <w:noWrap/>
            <w:vAlign w:val="bottom"/>
            <w:hideMark/>
          </w:tcPr>
          <w:p w14:paraId="31AB01C3" w14:textId="77777777" w:rsidR="00C41CAA" w:rsidRPr="00EB3C34" w:rsidRDefault="00C41CAA" w:rsidP="00C41CAA">
            <w:pPr>
              <w:rPr>
                <w:sz w:val="20"/>
                <w:lang w:eastAsia="ru-RU"/>
              </w:rPr>
            </w:pPr>
          </w:p>
        </w:tc>
        <w:tc>
          <w:tcPr>
            <w:tcW w:w="2040" w:type="dxa"/>
            <w:tcBorders>
              <w:top w:val="nil"/>
              <w:left w:val="nil"/>
              <w:bottom w:val="nil"/>
              <w:right w:val="nil"/>
            </w:tcBorders>
            <w:shd w:val="clear" w:color="auto" w:fill="auto"/>
            <w:noWrap/>
            <w:vAlign w:val="center"/>
          </w:tcPr>
          <w:p w14:paraId="086F64F8" w14:textId="5A568579" w:rsidR="00C41CAA" w:rsidRPr="00EB3C34" w:rsidRDefault="00C41CAA" w:rsidP="00C41CAA">
            <w:pPr>
              <w:jc w:val="right"/>
              <w:rPr>
                <w:color w:val="000000"/>
                <w:sz w:val="20"/>
                <w:lang w:eastAsia="ru-RU"/>
              </w:rPr>
            </w:pPr>
            <w:r>
              <w:rPr>
                <w:color w:val="000000"/>
                <w:sz w:val="20"/>
              </w:rPr>
              <w:t>60,601,693</w:t>
            </w:r>
          </w:p>
        </w:tc>
        <w:tc>
          <w:tcPr>
            <w:tcW w:w="222" w:type="dxa"/>
            <w:tcBorders>
              <w:top w:val="nil"/>
              <w:left w:val="nil"/>
              <w:bottom w:val="nil"/>
              <w:right w:val="nil"/>
            </w:tcBorders>
            <w:shd w:val="clear" w:color="auto" w:fill="auto"/>
            <w:vAlign w:val="bottom"/>
            <w:hideMark/>
          </w:tcPr>
          <w:p w14:paraId="34812A61" w14:textId="77777777" w:rsidR="00C41CAA" w:rsidRPr="00EB3C34" w:rsidRDefault="00C41CAA" w:rsidP="00C41CAA">
            <w:pPr>
              <w:jc w:val="right"/>
              <w:rPr>
                <w:color w:val="000000"/>
                <w:sz w:val="20"/>
                <w:lang w:eastAsia="ru-RU"/>
              </w:rPr>
            </w:pPr>
          </w:p>
        </w:tc>
        <w:tc>
          <w:tcPr>
            <w:tcW w:w="2180" w:type="dxa"/>
            <w:tcBorders>
              <w:top w:val="nil"/>
              <w:left w:val="nil"/>
              <w:bottom w:val="nil"/>
              <w:right w:val="nil"/>
            </w:tcBorders>
            <w:shd w:val="clear" w:color="auto" w:fill="auto"/>
            <w:noWrap/>
            <w:vAlign w:val="center"/>
            <w:hideMark/>
          </w:tcPr>
          <w:p w14:paraId="5A438C20" w14:textId="4F0C1F99" w:rsidR="00C41CAA" w:rsidRPr="00EB3C34" w:rsidRDefault="00C41CAA" w:rsidP="00C41CAA">
            <w:pPr>
              <w:jc w:val="right"/>
              <w:rPr>
                <w:color w:val="000000"/>
                <w:sz w:val="20"/>
                <w:lang w:eastAsia="ru-RU"/>
              </w:rPr>
            </w:pPr>
            <w:r>
              <w:rPr>
                <w:color w:val="000000"/>
                <w:sz w:val="20"/>
              </w:rPr>
              <w:t>60,601,601</w:t>
            </w:r>
          </w:p>
        </w:tc>
      </w:tr>
      <w:tr w:rsidR="00C41CAA" w:rsidRPr="00EB3C34" w14:paraId="3C0CD486" w14:textId="77777777" w:rsidTr="000B256F">
        <w:trPr>
          <w:trHeight w:val="525"/>
        </w:trPr>
        <w:tc>
          <w:tcPr>
            <w:tcW w:w="4678" w:type="dxa"/>
            <w:tcBorders>
              <w:top w:val="nil"/>
              <w:left w:val="nil"/>
              <w:bottom w:val="nil"/>
              <w:right w:val="nil"/>
            </w:tcBorders>
            <w:shd w:val="clear" w:color="auto" w:fill="auto"/>
            <w:vAlign w:val="bottom"/>
            <w:hideMark/>
          </w:tcPr>
          <w:p w14:paraId="42252FFC" w14:textId="77777777" w:rsidR="00C41CAA" w:rsidRPr="00EB3C34" w:rsidRDefault="00C41CAA" w:rsidP="00C41CAA">
            <w:pPr>
              <w:rPr>
                <w:b/>
                <w:bCs/>
                <w:sz w:val="20"/>
                <w:lang w:eastAsia="ru-RU"/>
              </w:rPr>
            </w:pPr>
            <w:r w:rsidRPr="00EB3C34">
              <w:rPr>
                <w:b/>
                <w:bCs/>
                <w:sz w:val="20"/>
                <w:lang w:eastAsia="ru-RU"/>
              </w:rPr>
              <w:t>Базовая и разводненная прибыль на акцию (в тенге)</w:t>
            </w:r>
          </w:p>
        </w:tc>
        <w:tc>
          <w:tcPr>
            <w:tcW w:w="240" w:type="dxa"/>
            <w:tcBorders>
              <w:top w:val="nil"/>
              <w:left w:val="nil"/>
              <w:bottom w:val="nil"/>
              <w:right w:val="nil"/>
            </w:tcBorders>
            <w:shd w:val="clear" w:color="auto" w:fill="auto"/>
            <w:noWrap/>
            <w:vAlign w:val="bottom"/>
            <w:hideMark/>
          </w:tcPr>
          <w:p w14:paraId="27AEC179" w14:textId="77777777" w:rsidR="00C41CAA" w:rsidRPr="00EB3C34" w:rsidRDefault="00C41CAA" w:rsidP="00C41CAA">
            <w:pPr>
              <w:rPr>
                <w:b/>
                <w:bCs/>
                <w:sz w:val="20"/>
                <w:lang w:eastAsia="ru-RU"/>
              </w:rPr>
            </w:pPr>
          </w:p>
        </w:tc>
        <w:tc>
          <w:tcPr>
            <w:tcW w:w="2040" w:type="dxa"/>
            <w:tcBorders>
              <w:top w:val="single" w:sz="4" w:space="0" w:color="auto"/>
              <w:left w:val="nil"/>
              <w:bottom w:val="double" w:sz="6" w:space="0" w:color="auto"/>
              <w:right w:val="nil"/>
            </w:tcBorders>
            <w:shd w:val="clear" w:color="auto" w:fill="auto"/>
            <w:vAlign w:val="center"/>
          </w:tcPr>
          <w:p w14:paraId="7640FA26" w14:textId="7312E8F5" w:rsidR="00C41CAA" w:rsidRPr="00EB3C34" w:rsidRDefault="00C41CAA" w:rsidP="00C41CAA">
            <w:pPr>
              <w:jc w:val="right"/>
              <w:rPr>
                <w:b/>
                <w:bCs/>
                <w:sz w:val="20"/>
                <w:lang w:eastAsia="ru-RU"/>
              </w:rPr>
            </w:pPr>
            <w:r>
              <w:rPr>
                <w:b/>
                <w:bCs/>
                <w:color w:val="000000"/>
                <w:sz w:val="20"/>
              </w:rPr>
              <w:t>(1,685.85)</w:t>
            </w:r>
          </w:p>
        </w:tc>
        <w:tc>
          <w:tcPr>
            <w:tcW w:w="222" w:type="dxa"/>
            <w:tcBorders>
              <w:top w:val="nil"/>
              <w:left w:val="nil"/>
              <w:bottom w:val="nil"/>
              <w:right w:val="nil"/>
            </w:tcBorders>
            <w:shd w:val="clear" w:color="auto" w:fill="auto"/>
            <w:noWrap/>
            <w:vAlign w:val="bottom"/>
            <w:hideMark/>
          </w:tcPr>
          <w:p w14:paraId="35C970AD" w14:textId="77777777" w:rsidR="00C41CAA" w:rsidRPr="00EB3C34" w:rsidRDefault="00C41CAA" w:rsidP="00C41CAA">
            <w:pPr>
              <w:jc w:val="right"/>
              <w:rPr>
                <w:b/>
                <w:bCs/>
                <w:sz w:val="20"/>
                <w:lang w:eastAsia="ru-RU"/>
              </w:rPr>
            </w:pPr>
          </w:p>
        </w:tc>
        <w:tc>
          <w:tcPr>
            <w:tcW w:w="2180" w:type="dxa"/>
            <w:tcBorders>
              <w:top w:val="single" w:sz="4" w:space="0" w:color="auto"/>
              <w:left w:val="nil"/>
              <w:bottom w:val="double" w:sz="6" w:space="0" w:color="auto"/>
              <w:right w:val="nil"/>
            </w:tcBorders>
            <w:shd w:val="clear" w:color="auto" w:fill="auto"/>
            <w:vAlign w:val="center"/>
            <w:hideMark/>
          </w:tcPr>
          <w:p w14:paraId="0BF473D8" w14:textId="7D2040B0" w:rsidR="00C41CAA" w:rsidRPr="00EB3C34" w:rsidRDefault="00C41CAA" w:rsidP="00C41CAA">
            <w:pPr>
              <w:jc w:val="right"/>
              <w:rPr>
                <w:b/>
                <w:bCs/>
                <w:sz w:val="20"/>
                <w:lang w:eastAsia="ru-RU"/>
              </w:rPr>
            </w:pPr>
            <w:r>
              <w:rPr>
                <w:b/>
                <w:bCs/>
                <w:color w:val="000000"/>
                <w:sz w:val="20"/>
              </w:rPr>
              <w:t>62.95</w:t>
            </w:r>
          </w:p>
        </w:tc>
      </w:tr>
    </w:tbl>
    <w:p w14:paraId="018FE347" w14:textId="2B910C5E" w:rsidR="00BB7236" w:rsidRPr="009579D3" w:rsidRDefault="005C4461" w:rsidP="00152FB8">
      <w:pPr>
        <w:pStyle w:val="1"/>
        <w:spacing w:line="240" w:lineRule="auto"/>
        <w:ind w:hanging="851"/>
        <w:rPr>
          <w:sz w:val="24"/>
          <w:szCs w:val="24"/>
        </w:rPr>
      </w:pPr>
      <w:r>
        <w:rPr>
          <w:sz w:val="24"/>
          <w:szCs w:val="24"/>
        </w:rPr>
        <w:t>2</w:t>
      </w:r>
      <w:r w:rsidR="00E32233">
        <w:rPr>
          <w:sz w:val="24"/>
          <w:szCs w:val="24"/>
        </w:rPr>
        <w:t>5</w:t>
      </w:r>
      <w:r w:rsidR="00152FB8" w:rsidRPr="009579D3">
        <w:rPr>
          <w:sz w:val="24"/>
          <w:szCs w:val="24"/>
        </w:rPr>
        <w:t>.</w:t>
      </w:r>
      <w:r w:rsidR="00152FB8" w:rsidRPr="009579D3">
        <w:rPr>
          <w:sz w:val="24"/>
          <w:szCs w:val="24"/>
        </w:rPr>
        <w:tab/>
      </w:r>
      <w:r w:rsidR="00BB7236" w:rsidRPr="009579D3">
        <w:rPr>
          <w:sz w:val="24"/>
          <w:szCs w:val="24"/>
        </w:rPr>
        <w:t>Дополнительно оплаченный капитал</w:t>
      </w:r>
    </w:p>
    <w:p w14:paraId="6790F3B4" w14:textId="131EEFC5" w:rsidR="009579D3" w:rsidRPr="009579D3" w:rsidRDefault="009579D3" w:rsidP="009579D3">
      <w:pPr>
        <w:jc w:val="both"/>
        <w:rPr>
          <w:color w:val="000000" w:themeColor="text1"/>
          <w:szCs w:val="22"/>
        </w:rPr>
      </w:pPr>
      <w:r w:rsidRPr="009579D3">
        <w:rPr>
          <w:color w:val="000000" w:themeColor="text1"/>
          <w:szCs w:val="22"/>
        </w:rPr>
        <w:t>В 2017 году на реализацию сделки по покупке активов АО  «БТА Банк»  (Прим. 1</w:t>
      </w:r>
      <w:r w:rsidR="00D738AD">
        <w:rPr>
          <w:color w:val="000000" w:themeColor="text1"/>
          <w:szCs w:val="22"/>
        </w:rPr>
        <w:t>9</w:t>
      </w:r>
      <w:r w:rsidRPr="009579D3">
        <w:rPr>
          <w:color w:val="000000" w:themeColor="text1"/>
          <w:szCs w:val="22"/>
        </w:rPr>
        <w:t xml:space="preserve">) </w:t>
      </w:r>
      <w:r w:rsidR="00EE154A">
        <w:rPr>
          <w:color w:val="000000" w:themeColor="text1"/>
          <w:szCs w:val="22"/>
        </w:rPr>
        <w:t xml:space="preserve">использованы средства, </w:t>
      </w:r>
      <w:r w:rsidRPr="009579D3">
        <w:rPr>
          <w:color w:val="000000" w:themeColor="text1"/>
          <w:szCs w:val="22"/>
        </w:rPr>
        <w:t xml:space="preserve">в том </w:t>
      </w:r>
      <w:r>
        <w:rPr>
          <w:color w:val="000000" w:themeColor="text1"/>
          <w:szCs w:val="22"/>
        </w:rPr>
        <w:t>числе Национального Фонда РК и Р</w:t>
      </w:r>
      <w:r w:rsidRPr="009579D3">
        <w:rPr>
          <w:color w:val="000000" w:themeColor="text1"/>
          <w:szCs w:val="22"/>
        </w:rPr>
        <w:t xml:space="preserve">еспубликанского </w:t>
      </w:r>
      <w:r>
        <w:rPr>
          <w:color w:val="000000" w:themeColor="text1"/>
          <w:szCs w:val="22"/>
        </w:rPr>
        <w:t>Б</w:t>
      </w:r>
      <w:r w:rsidRPr="009579D3">
        <w:rPr>
          <w:color w:val="000000" w:themeColor="text1"/>
          <w:szCs w:val="22"/>
        </w:rPr>
        <w:t>юджета. Целевые перечисления в сумме 2,092,941,288</w:t>
      </w:r>
      <w:r>
        <w:rPr>
          <w:color w:val="000000" w:themeColor="text1"/>
          <w:szCs w:val="22"/>
        </w:rPr>
        <w:t xml:space="preserve"> тыс. тенге , </w:t>
      </w:r>
      <w:r w:rsidR="00D738AD">
        <w:rPr>
          <w:color w:val="000000" w:themeColor="text1"/>
          <w:szCs w:val="22"/>
        </w:rPr>
        <w:t>Группой</w:t>
      </w:r>
      <w:r w:rsidRPr="009579D3">
        <w:rPr>
          <w:color w:val="000000" w:themeColor="text1"/>
          <w:szCs w:val="22"/>
        </w:rPr>
        <w:t xml:space="preserve"> признана в составе Дополнительно оплаченного капитала и в соответствии с Бюджетным кодексом Республики Казахстан являются безвозмездными и безвозвратными.      В целях реализации мероприятий, направленных на возврат средств, вложенных государством в выкуп активов АО «БТА Банк», </w:t>
      </w:r>
      <w:r w:rsidR="00D738AD">
        <w:rPr>
          <w:color w:val="000000" w:themeColor="text1"/>
          <w:szCs w:val="22"/>
        </w:rPr>
        <w:t>Группой</w:t>
      </w:r>
      <w:r w:rsidRPr="009579D3">
        <w:rPr>
          <w:color w:val="000000" w:themeColor="text1"/>
          <w:szCs w:val="22"/>
        </w:rPr>
        <w:t xml:space="preserve"> совместно с Комитетом Казначейства Министерства </w:t>
      </w:r>
      <w:r>
        <w:rPr>
          <w:color w:val="000000" w:themeColor="text1"/>
          <w:szCs w:val="22"/>
        </w:rPr>
        <w:t>Ф</w:t>
      </w:r>
      <w:r w:rsidRPr="009579D3">
        <w:rPr>
          <w:color w:val="000000" w:themeColor="text1"/>
          <w:szCs w:val="22"/>
        </w:rPr>
        <w:t xml:space="preserve">инансов Республики Казахстан проработан вопрос добровольного направления в Национальный фонд Республики Казахстан (далее – НФ РК) денежных средств, поступающих от реализации активов </w:t>
      </w:r>
      <w:r w:rsidR="00D738AD">
        <w:rPr>
          <w:color w:val="000000" w:themeColor="text1"/>
          <w:szCs w:val="22"/>
        </w:rPr>
        <w:t>Группы</w:t>
      </w:r>
      <w:r w:rsidRPr="009579D3">
        <w:rPr>
          <w:color w:val="000000" w:themeColor="text1"/>
          <w:szCs w:val="22"/>
        </w:rPr>
        <w:t>.</w:t>
      </w:r>
    </w:p>
    <w:p w14:paraId="3EE23727" w14:textId="474E6242" w:rsidR="009579D3" w:rsidRDefault="009579D3" w:rsidP="009579D3">
      <w:pPr>
        <w:jc w:val="both"/>
      </w:pPr>
      <w:r w:rsidRPr="009579D3">
        <w:rPr>
          <w:color w:val="000000" w:themeColor="text1"/>
          <w:szCs w:val="22"/>
        </w:rPr>
        <w:t xml:space="preserve">В этой связи, Советом директоров Фонда в 2019 году приняты решения, в соответствии с которыми денежные средства, поступающие от реализации активов </w:t>
      </w:r>
      <w:r w:rsidR="00D738AD">
        <w:rPr>
          <w:color w:val="000000" w:themeColor="text1"/>
          <w:szCs w:val="22"/>
        </w:rPr>
        <w:t>Группы</w:t>
      </w:r>
      <w:r w:rsidRPr="009579D3">
        <w:rPr>
          <w:color w:val="000000" w:themeColor="text1"/>
          <w:szCs w:val="22"/>
        </w:rPr>
        <w:t xml:space="preserve">, </w:t>
      </w:r>
      <w:r w:rsidR="005C4461">
        <w:rPr>
          <w:color w:val="000000" w:themeColor="text1"/>
          <w:szCs w:val="22"/>
        </w:rPr>
        <w:t xml:space="preserve"> </w:t>
      </w:r>
      <w:r w:rsidRPr="009579D3">
        <w:rPr>
          <w:color w:val="000000" w:themeColor="text1"/>
          <w:szCs w:val="22"/>
        </w:rPr>
        <w:t xml:space="preserve">направляются на счет </w:t>
      </w:r>
      <w:r w:rsidR="00EE154A">
        <w:rPr>
          <w:color w:val="000000" w:themeColor="text1"/>
          <w:szCs w:val="22"/>
        </w:rPr>
        <w:t>НФ</w:t>
      </w:r>
      <w:r w:rsidRPr="009579D3">
        <w:rPr>
          <w:color w:val="000000" w:themeColor="text1"/>
          <w:szCs w:val="22"/>
        </w:rPr>
        <w:t xml:space="preserve"> РК, открытый в Национальном Банке Республики Казахстан. В  </w:t>
      </w:r>
      <w:r>
        <w:rPr>
          <w:color w:val="000000" w:themeColor="text1"/>
          <w:szCs w:val="22"/>
        </w:rPr>
        <w:t xml:space="preserve">связи с этим, 20  мая 2019 года, </w:t>
      </w:r>
      <w:r w:rsidR="00D738AD">
        <w:rPr>
          <w:color w:val="000000" w:themeColor="text1"/>
          <w:szCs w:val="22"/>
        </w:rPr>
        <w:t>Группа</w:t>
      </w:r>
      <w:r w:rsidRPr="009579D3">
        <w:rPr>
          <w:color w:val="000000" w:themeColor="text1"/>
          <w:szCs w:val="22"/>
        </w:rPr>
        <w:t xml:space="preserve">  перечисл</w:t>
      </w:r>
      <w:r>
        <w:rPr>
          <w:color w:val="000000" w:themeColor="text1"/>
          <w:szCs w:val="22"/>
        </w:rPr>
        <w:t>ил</w:t>
      </w:r>
      <w:r w:rsidR="00D738AD">
        <w:rPr>
          <w:color w:val="000000" w:themeColor="text1"/>
          <w:szCs w:val="22"/>
        </w:rPr>
        <w:t>а</w:t>
      </w:r>
      <w:r>
        <w:rPr>
          <w:color w:val="000000" w:themeColor="text1"/>
          <w:szCs w:val="22"/>
        </w:rPr>
        <w:t xml:space="preserve"> средства в размере </w:t>
      </w:r>
      <w:r w:rsidR="00D738AD">
        <w:rPr>
          <w:color w:val="000000" w:themeColor="text1"/>
          <w:szCs w:val="22"/>
        </w:rPr>
        <w:t>5,822,495</w:t>
      </w:r>
      <w:r w:rsidRPr="009579D3">
        <w:rPr>
          <w:color w:val="000000" w:themeColor="text1"/>
          <w:szCs w:val="22"/>
        </w:rPr>
        <w:t xml:space="preserve"> тыс. тенге в  </w:t>
      </w:r>
      <w:r w:rsidR="00EE154A">
        <w:rPr>
          <w:color w:val="000000" w:themeColor="text1"/>
          <w:szCs w:val="22"/>
        </w:rPr>
        <w:t>НФ</w:t>
      </w:r>
      <w:r w:rsidRPr="009579D3">
        <w:rPr>
          <w:color w:val="000000" w:themeColor="text1"/>
          <w:szCs w:val="22"/>
        </w:rPr>
        <w:t xml:space="preserve"> РК</w:t>
      </w:r>
      <w:r>
        <w:t xml:space="preserve"> на добровольной основе. </w:t>
      </w:r>
      <w:r w:rsidR="00EE154A">
        <w:t xml:space="preserve">Выплаты </w:t>
      </w:r>
      <w:r w:rsidR="009236E3">
        <w:t>Группой</w:t>
      </w:r>
      <w:r w:rsidR="00D738AD">
        <w:t xml:space="preserve"> в размере 3,046,046 тысяч тенге </w:t>
      </w:r>
      <w:r w:rsidR="00EE154A">
        <w:t xml:space="preserve">в НФ РК признан, как убыток в составе капитала, так как в соответствии с Концептуальными основами для подготовки финансовой отчетности </w:t>
      </w:r>
      <w:r w:rsidR="00EA36F8">
        <w:t xml:space="preserve"> </w:t>
      </w:r>
      <w:r w:rsidR="00EE154A">
        <w:t>распределения в пользу собственников и взносы с их стороны исключаются из прибыли или убытка и признаются в составе капитала.</w:t>
      </w:r>
    </w:p>
    <w:p w14:paraId="69B4B7AF" w14:textId="09C746EE" w:rsidR="00D738AD" w:rsidRPr="005C4461" w:rsidRDefault="00D738AD" w:rsidP="009579D3">
      <w:pPr>
        <w:jc w:val="both"/>
        <w:rPr>
          <w:color w:val="000000" w:themeColor="text1"/>
          <w:szCs w:val="22"/>
        </w:rPr>
      </w:pPr>
      <w:r>
        <w:t>Выплаты дочерней компанией Фонда в размере 2,776,449 тысяч тенге признаны в составе прочих расходов (Примечание 11).</w:t>
      </w:r>
    </w:p>
    <w:p w14:paraId="64851DE8" w14:textId="43EA045E" w:rsidR="00152FB8" w:rsidRPr="00101268" w:rsidRDefault="005C4461" w:rsidP="00152FB8">
      <w:pPr>
        <w:pStyle w:val="1"/>
        <w:spacing w:line="240" w:lineRule="auto"/>
        <w:ind w:hanging="851"/>
        <w:rPr>
          <w:sz w:val="24"/>
          <w:szCs w:val="24"/>
        </w:rPr>
      </w:pPr>
      <w:r>
        <w:rPr>
          <w:sz w:val="24"/>
          <w:szCs w:val="24"/>
        </w:rPr>
        <w:t>2</w:t>
      </w:r>
      <w:r w:rsidR="00E32233">
        <w:rPr>
          <w:sz w:val="24"/>
          <w:szCs w:val="24"/>
        </w:rPr>
        <w:t>6</w:t>
      </w:r>
      <w:r w:rsidR="00BB7236" w:rsidRPr="00BB7236">
        <w:rPr>
          <w:sz w:val="24"/>
          <w:szCs w:val="24"/>
        </w:rPr>
        <w:t xml:space="preserve">. </w:t>
      </w:r>
      <w:r w:rsidR="00D738AD">
        <w:rPr>
          <w:sz w:val="24"/>
          <w:szCs w:val="24"/>
        </w:rPr>
        <w:t xml:space="preserve">        </w:t>
      </w:r>
      <w:r w:rsidR="00152FB8" w:rsidRPr="00BB7236">
        <w:rPr>
          <w:sz w:val="24"/>
          <w:szCs w:val="24"/>
        </w:rPr>
        <w:t>Резерв по условному распределению</w:t>
      </w:r>
    </w:p>
    <w:tbl>
      <w:tblPr>
        <w:tblW w:w="5000" w:type="pct"/>
        <w:tblLayout w:type="fixed"/>
        <w:tblLook w:val="04A0" w:firstRow="1" w:lastRow="0" w:firstColumn="1" w:lastColumn="0" w:noHBand="0" w:noVBand="1"/>
      </w:tblPr>
      <w:tblGrid>
        <w:gridCol w:w="3826"/>
        <w:gridCol w:w="285"/>
        <w:gridCol w:w="1558"/>
        <w:gridCol w:w="289"/>
        <w:gridCol w:w="279"/>
        <w:gridCol w:w="1485"/>
        <w:gridCol w:w="236"/>
        <w:gridCol w:w="1539"/>
      </w:tblGrid>
      <w:tr w:rsidR="00152FB8" w:rsidRPr="005D081E" w14:paraId="723BD469" w14:textId="77777777" w:rsidTr="00152FB8">
        <w:trPr>
          <w:trHeight w:val="840"/>
        </w:trPr>
        <w:tc>
          <w:tcPr>
            <w:tcW w:w="2015" w:type="pct"/>
            <w:tcBorders>
              <w:top w:val="nil"/>
              <w:left w:val="nil"/>
              <w:bottom w:val="nil"/>
              <w:right w:val="nil"/>
            </w:tcBorders>
            <w:shd w:val="clear" w:color="auto" w:fill="auto"/>
            <w:vAlign w:val="bottom"/>
            <w:hideMark/>
          </w:tcPr>
          <w:p w14:paraId="16B9B0FA" w14:textId="77777777" w:rsidR="00152FB8" w:rsidRPr="005D081E" w:rsidRDefault="00152FB8" w:rsidP="00880AE9">
            <w:pPr>
              <w:rPr>
                <w:sz w:val="20"/>
                <w:szCs w:val="24"/>
                <w:lang w:eastAsia="ru-RU"/>
              </w:rPr>
            </w:pPr>
          </w:p>
        </w:tc>
        <w:tc>
          <w:tcPr>
            <w:tcW w:w="150" w:type="pct"/>
            <w:tcBorders>
              <w:top w:val="nil"/>
              <w:left w:val="nil"/>
              <w:bottom w:val="nil"/>
              <w:right w:val="nil"/>
            </w:tcBorders>
            <w:shd w:val="clear" w:color="auto" w:fill="auto"/>
            <w:vAlign w:val="center"/>
            <w:hideMark/>
          </w:tcPr>
          <w:p w14:paraId="6CC72755" w14:textId="77777777" w:rsidR="00152FB8" w:rsidRPr="005D081E" w:rsidRDefault="00152FB8" w:rsidP="00880AE9">
            <w:pPr>
              <w:rPr>
                <w:sz w:val="20"/>
                <w:lang w:eastAsia="ru-RU"/>
              </w:rPr>
            </w:pPr>
          </w:p>
        </w:tc>
        <w:tc>
          <w:tcPr>
            <w:tcW w:w="820" w:type="pct"/>
            <w:tcBorders>
              <w:top w:val="nil"/>
              <w:left w:val="nil"/>
              <w:bottom w:val="single" w:sz="8" w:space="0" w:color="auto"/>
              <w:right w:val="nil"/>
            </w:tcBorders>
            <w:shd w:val="clear" w:color="auto" w:fill="auto"/>
            <w:vAlign w:val="center"/>
            <w:hideMark/>
          </w:tcPr>
          <w:p w14:paraId="2F3CD0C8" w14:textId="00E0102B" w:rsidR="00152FB8" w:rsidRPr="005D081E" w:rsidRDefault="00152FB8" w:rsidP="00152FB8">
            <w:pPr>
              <w:jc w:val="center"/>
              <w:rPr>
                <w:b/>
                <w:bCs/>
                <w:color w:val="000000"/>
                <w:sz w:val="20"/>
                <w:lang w:eastAsia="ru-RU"/>
              </w:rPr>
            </w:pPr>
            <w:r w:rsidRPr="005D081E">
              <w:rPr>
                <w:b/>
                <w:bCs/>
                <w:color w:val="000000"/>
                <w:sz w:val="20"/>
                <w:lang w:eastAsia="ru-RU"/>
              </w:rPr>
              <w:t>31 декабря 201</w:t>
            </w:r>
            <w:r>
              <w:rPr>
                <w:b/>
                <w:bCs/>
                <w:color w:val="000000"/>
                <w:sz w:val="20"/>
                <w:lang w:eastAsia="ru-RU"/>
              </w:rPr>
              <w:t>9</w:t>
            </w:r>
            <w:r w:rsidRPr="005D081E">
              <w:rPr>
                <w:b/>
                <w:bCs/>
                <w:color w:val="000000"/>
                <w:sz w:val="20"/>
                <w:lang w:eastAsia="ru-RU"/>
              </w:rPr>
              <w:t xml:space="preserve"> года</w:t>
            </w:r>
          </w:p>
        </w:tc>
        <w:tc>
          <w:tcPr>
            <w:tcW w:w="299" w:type="pct"/>
            <w:gridSpan w:val="2"/>
            <w:tcBorders>
              <w:top w:val="nil"/>
              <w:left w:val="nil"/>
              <w:bottom w:val="nil"/>
              <w:right w:val="nil"/>
            </w:tcBorders>
            <w:shd w:val="clear" w:color="auto" w:fill="auto"/>
            <w:noWrap/>
            <w:vAlign w:val="bottom"/>
            <w:hideMark/>
          </w:tcPr>
          <w:p w14:paraId="4B224785" w14:textId="77777777" w:rsidR="00152FB8" w:rsidRPr="005D081E" w:rsidRDefault="00152FB8" w:rsidP="00880AE9">
            <w:pPr>
              <w:jc w:val="center"/>
              <w:rPr>
                <w:b/>
                <w:bCs/>
                <w:color w:val="000000"/>
                <w:sz w:val="20"/>
                <w:lang w:eastAsia="ru-RU"/>
              </w:rPr>
            </w:pPr>
          </w:p>
        </w:tc>
        <w:tc>
          <w:tcPr>
            <w:tcW w:w="782" w:type="pct"/>
            <w:tcBorders>
              <w:top w:val="nil"/>
              <w:left w:val="nil"/>
              <w:bottom w:val="single" w:sz="8" w:space="0" w:color="auto"/>
              <w:right w:val="nil"/>
            </w:tcBorders>
            <w:shd w:val="clear" w:color="auto" w:fill="auto"/>
            <w:vAlign w:val="center"/>
            <w:hideMark/>
          </w:tcPr>
          <w:p w14:paraId="7D1EA25D" w14:textId="780A8CF5" w:rsidR="00152FB8" w:rsidRPr="005D081E" w:rsidRDefault="00152FB8" w:rsidP="00880AE9">
            <w:pPr>
              <w:jc w:val="center"/>
              <w:rPr>
                <w:b/>
                <w:bCs/>
                <w:color w:val="000000"/>
                <w:sz w:val="20"/>
                <w:lang w:eastAsia="ru-RU"/>
              </w:rPr>
            </w:pPr>
            <w:r w:rsidRPr="005D081E">
              <w:rPr>
                <w:b/>
                <w:bCs/>
                <w:color w:val="000000"/>
                <w:sz w:val="20"/>
                <w:lang w:eastAsia="ru-RU"/>
              </w:rPr>
              <w:t>Увеличение/</w:t>
            </w:r>
            <w:r w:rsidRPr="00BB7236">
              <w:rPr>
                <w:b/>
                <w:bCs/>
                <w:color w:val="000000"/>
                <w:sz w:val="20"/>
                <w:lang w:eastAsia="ru-RU"/>
              </w:rPr>
              <w:t xml:space="preserve"> </w:t>
            </w:r>
            <w:r w:rsidRPr="005D081E">
              <w:rPr>
                <w:b/>
                <w:bCs/>
                <w:color w:val="000000"/>
                <w:sz w:val="20"/>
                <w:lang w:eastAsia="ru-RU"/>
              </w:rPr>
              <w:t>(уменьшение) капитала</w:t>
            </w:r>
          </w:p>
        </w:tc>
        <w:tc>
          <w:tcPr>
            <w:tcW w:w="124" w:type="pct"/>
            <w:tcBorders>
              <w:top w:val="nil"/>
              <w:left w:val="nil"/>
              <w:bottom w:val="nil"/>
              <w:right w:val="nil"/>
            </w:tcBorders>
            <w:shd w:val="clear" w:color="auto" w:fill="auto"/>
            <w:noWrap/>
            <w:vAlign w:val="bottom"/>
            <w:hideMark/>
          </w:tcPr>
          <w:p w14:paraId="1B47BCF4" w14:textId="77777777" w:rsidR="00152FB8" w:rsidRPr="005D081E" w:rsidRDefault="00152FB8" w:rsidP="00880AE9">
            <w:pPr>
              <w:jc w:val="center"/>
              <w:rPr>
                <w:b/>
                <w:bCs/>
                <w:color w:val="000000"/>
                <w:sz w:val="20"/>
                <w:lang w:eastAsia="ru-RU"/>
              </w:rPr>
            </w:pPr>
          </w:p>
        </w:tc>
        <w:tc>
          <w:tcPr>
            <w:tcW w:w="810" w:type="pct"/>
            <w:tcBorders>
              <w:top w:val="nil"/>
              <w:left w:val="nil"/>
              <w:bottom w:val="single" w:sz="8" w:space="0" w:color="auto"/>
              <w:right w:val="nil"/>
            </w:tcBorders>
            <w:shd w:val="clear" w:color="auto" w:fill="auto"/>
            <w:vAlign w:val="center"/>
            <w:hideMark/>
          </w:tcPr>
          <w:p w14:paraId="2A289729" w14:textId="262BC91D" w:rsidR="00152FB8" w:rsidRPr="005D081E" w:rsidRDefault="00152FB8" w:rsidP="00152FB8">
            <w:pPr>
              <w:jc w:val="center"/>
              <w:rPr>
                <w:b/>
                <w:bCs/>
                <w:color w:val="000000"/>
                <w:sz w:val="20"/>
                <w:lang w:eastAsia="ru-RU"/>
              </w:rPr>
            </w:pPr>
            <w:r>
              <w:rPr>
                <w:b/>
                <w:bCs/>
                <w:color w:val="000000"/>
                <w:sz w:val="20"/>
                <w:lang w:eastAsia="ru-RU"/>
              </w:rPr>
              <w:t xml:space="preserve">31 декабря </w:t>
            </w:r>
            <w:r w:rsidRPr="005D081E">
              <w:rPr>
                <w:b/>
                <w:bCs/>
                <w:color w:val="000000"/>
                <w:sz w:val="20"/>
                <w:lang w:eastAsia="ru-RU"/>
              </w:rPr>
              <w:t>201</w:t>
            </w:r>
            <w:r>
              <w:rPr>
                <w:b/>
                <w:bCs/>
                <w:color w:val="000000"/>
                <w:sz w:val="20"/>
                <w:lang w:eastAsia="ru-RU"/>
              </w:rPr>
              <w:t>8</w:t>
            </w:r>
            <w:r w:rsidRPr="005D081E">
              <w:rPr>
                <w:b/>
                <w:bCs/>
                <w:color w:val="000000"/>
                <w:sz w:val="20"/>
                <w:lang w:eastAsia="ru-RU"/>
              </w:rPr>
              <w:t xml:space="preserve"> года</w:t>
            </w:r>
          </w:p>
        </w:tc>
      </w:tr>
      <w:tr w:rsidR="00152FB8" w:rsidRPr="005D081E" w14:paraId="3D789B13" w14:textId="77777777" w:rsidTr="00152FB8">
        <w:trPr>
          <w:trHeight w:val="20"/>
        </w:trPr>
        <w:tc>
          <w:tcPr>
            <w:tcW w:w="2015" w:type="pct"/>
            <w:tcBorders>
              <w:top w:val="nil"/>
              <w:left w:val="nil"/>
              <w:bottom w:val="nil"/>
              <w:right w:val="nil"/>
            </w:tcBorders>
            <w:shd w:val="clear" w:color="auto" w:fill="auto"/>
            <w:vAlign w:val="center"/>
            <w:hideMark/>
          </w:tcPr>
          <w:p w14:paraId="7C50BC26" w14:textId="77777777" w:rsidR="00152FB8" w:rsidRPr="005D081E" w:rsidRDefault="00152FB8" w:rsidP="00152FB8">
            <w:pPr>
              <w:rPr>
                <w:color w:val="000000"/>
                <w:sz w:val="20"/>
                <w:lang w:eastAsia="ru-RU"/>
              </w:rPr>
            </w:pPr>
            <w:r w:rsidRPr="005D081E">
              <w:rPr>
                <w:color w:val="000000"/>
                <w:sz w:val="20"/>
                <w:lang w:eastAsia="ru-RU"/>
              </w:rPr>
              <w:t xml:space="preserve">Разница между справедливой стоимостью и стоимостью приобретения проблемных активов </w:t>
            </w:r>
          </w:p>
        </w:tc>
        <w:tc>
          <w:tcPr>
            <w:tcW w:w="150" w:type="pct"/>
            <w:tcBorders>
              <w:top w:val="nil"/>
              <w:left w:val="nil"/>
              <w:bottom w:val="nil"/>
              <w:right w:val="nil"/>
            </w:tcBorders>
            <w:shd w:val="clear" w:color="auto" w:fill="auto"/>
            <w:noWrap/>
            <w:vAlign w:val="center"/>
            <w:hideMark/>
          </w:tcPr>
          <w:p w14:paraId="404EEF52" w14:textId="77777777" w:rsidR="00152FB8" w:rsidRPr="005D081E" w:rsidRDefault="00152FB8" w:rsidP="00152FB8">
            <w:pPr>
              <w:rPr>
                <w:color w:val="000000"/>
                <w:sz w:val="20"/>
                <w:lang w:eastAsia="ru-RU"/>
              </w:rPr>
            </w:pPr>
          </w:p>
        </w:tc>
        <w:tc>
          <w:tcPr>
            <w:tcW w:w="820" w:type="pct"/>
            <w:tcBorders>
              <w:top w:val="nil"/>
              <w:left w:val="nil"/>
              <w:bottom w:val="nil"/>
              <w:right w:val="nil"/>
            </w:tcBorders>
            <w:shd w:val="clear" w:color="auto" w:fill="auto"/>
            <w:vAlign w:val="center"/>
          </w:tcPr>
          <w:p w14:paraId="2F3FFDD3" w14:textId="3F30D144" w:rsidR="00152FB8" w:rsidRPr="005D081E" w:rsidRDefault="00152FB8" w:rsidP="00152FB8">
            <w:pPr>
              <w:jc w:val="right"/>
              <w:rPr>
                <w:color w:val="000000"/>
                <w:sz w:val="20"/>
                <w:lang w:eastAsia="ru-RU"/>
              </w:rPr>
            </w:pPr>
            <w:r>
              <w:rPr>
                <w:color w:val="000000"/>
                <w:sz w:val="20"/>
                <w:lang w:eastAsia="ru-RU"/>
              </w:rPr>
              <w:t>(3,261,407,185)</w:t>
            </w:r>
          </w:p>
        </w:tc>
        <w:tc>
          <w:tcPr>
            <w:tcW w:w="152" w:type="pct"/>
            <w:tcBorders>
              <w:top w:val="nil"/>
              <w:left w:val="nil"/>
              <w:bottom w:val="nil"/>
              <w:right w:val="nil"/>
            </w:tcBorders>
            <w:shd w:val="clear" w:color="auto" w:fill="auto"/>
            <w:noWrap/>
            <w:vAlign w:val="center"/>
            <w:hideMark/>
          </w:tcPr>
          <w:p w14:paraId="44F943BF" w14:textId="77777777" w:rsidR="00152FB8" w:rsidRPr="005D081E" w:rsidRDefault="00152FB8" w:rsidP="00152FB8">
            <w:pPr>
              <w:jc w:val="right"/>
              <w:rPr>
                <w:color w:val="000000"/>
                <w:sz w:val="20"/>
                <w:lang w:eastAsia="ru-RU"/>
              </w:rPr>
            </w:pPr>
          </w:p>
        </w:tc>
        <w:tc>
          <w:tcPr>
            <w:tcW w:w="929" w:type="pct"/>
            <w:gridSpan w:val="2"/>
            <w:tcBorders>
              <w:top w:val="nil"/>
              <w:left w:val="nil"/>
              <w:bottom w:val="nil"/>
              <w:right w:val="nil"/>
            </w:tcBorders>
            <w:shd w:val="clear" w:color="auto" w:fill="auto"/>
            <w:vAlign w:val="center"/>
          </w:tcPr>
          <w:p w14:paraId="29A8C3CA" w14:textId="3C487958" w:rsidR="00152FB8" w:rsidRPr="005D081E" w:rsidRDefault="00152FB8" w:rsidP="00152FB8">
            <w:pPr>
              <w:jc w:val="right"/>
              <w:rPr>
                <w:color w:val="000000"/>
                <w:sz w:val="20"/>
                <w:lang w:eastAsia="ru-RU"/>
              </w:rPr>
            </w:pPr>
            <w:r>
              <w:rPr>
                <w:color w:val="000000"/>
                <w:sz w:val="20"/>
                <w:lang w:eastAsia="ru-RU"/>
              </w:rPr>
              <w:t>(485,077,200)</w:t>
            </w:r>
          </w:p>
        </w:tc>
        <w:tc>
          <w:tcPr>
            <w:tcW w:w="124" w:type="pct"/>
            <w:tcBorders>
              <w:top w:val="nil"/>
              <w:left w:val="nil"/>
              <w:bottom w:val="nil"/>
              <w:right w:val="nil"/>
            </w:tcBorders>
            <w:shd w:val="clear" w:color="auto" w:fill="auto"/>
            <w:noWrap/>
            <w:vAlign w:val="center"/>
            <w:hideMark/>
          </w:tcPr>
          <w:p w14:paraId="4A6BE836" w14:textId="77777777" w:rsidR="00152FB8" w:rsidRPr="005D081E" w:rsidRDefault="00152FB8" w:rsidP="00152FB8">
            <w:pPr>
              <w:jc w:val="right"/>
              <w:rPr>
                <w:color w:val="000000"/>
                <w:sz w:val="20"/>
                <w:lang w:eastAsia="ru-RU"/>
              </w:rPr>
            </w:pPr>
          </w:p>
        </w:tc>
        <w:tc>
          <w:tcPr>
            <w:tcW w:w="810" w:type="pct"/>
            <w:tcBorders>
              <w:top w:val="nil"/>
              <w:left w:val="nil"/>
              <w:bottom w:val="nil"/>
              <w:right w:val="nil"/>
            </w:tcBorders>
            <w:shd w:val="clear" w:color="auto" w:fill="auto"/>
            <w:vAlign w:val="center"/>
            <w:hideMark/>
          </w:tcPr>
          <w:p w14:paraId="28B83291" w14:textId="140881D5" w:rsidR="00152FB8" w:rsidRPr="005D081E" w:rsidRDefault="00C47F06" w:rsidP="00152FB8">
            <w:pPr>
              <w:jc w:val="right"/>
              <w:rPr>
                <w:color w:val="000000"/>
                <w:sz w:val="20"/>
                <w:lang w:eastAsia="ru-RU"/>
              </w:rPr>
            </w:pPr>
            <w:r>
              <w:rPr>
                <w:color w:val="000000"/>
                <w:sz w:val="20"/>
                <w:lang w:eastAsia="ru-RU"/>
              </w:rPr>
              <w:t>(2,776,329,</w:t>
            </w:r>
            <w:r w:rsidR="00152FB8" w:rsidRPr="005D081E">
              <w:rPr>
                <w:color w:val="000000"/>
                <w:sz w:val="20"/>
                <w:lang w:eastAsia="ru-RU"/>
              </w:rPr>
              <w:t>985)</w:t>
            </w:r>
          </w:p>
        </w:tc>
      </w:tr>
      <w:tr w:rsidR="00152FB8" w:rsidRPr="005D081E" w14:paraId="3291FF79" w14:textId="77777777" w:rsidTr="00152FB8">
        <w:trPr>
          <w:trHeight w:val="20"/>
        </w:trPr>
        <w:tc>
          <w:tcPr>
            <w:tcW w:w="2015" w:type="pct"/>
            <w:tcBorders>
              <w:top w:val="nil"/>
              <w:left w:val="nil"/>
              <w:bottom w:val="nil"/>
              <w:right w:val="nil"/>
            </w:tcBorders>
            <w:shd w:val="clear" w:color="auto" w:fill="auto"/>
            <w:vAlign w:val="center"/>
            <w:hideMark/>
          </w:tcPr>
          <w:p w14:paraId="56E1FCCC" w14:textId="77777777" w:rsidR="00152FB8" w:rsidRPr="005D081E" w:rsidRDefault="00152FB8" w:rsidP="00152FB8">
            <w:pPr>
              <w:rPr>
                <w:color w:val="000000"/>
                <w:sz w:val="20"/>
                <w:lang w:eastAsia="ru-RU"/>
              </w:rPr>
            </w:pPr>
            <w:r w:rsidRPr="005D081E">
              <w:rPr>
                <w:color w:val="000000"/>
                <w:sz w:val="20"/>
                <w:lang w:eastAsia="ru-RU"/>
              </w:rPr>
              <w:t>Дисконт по депозитам в банках по государственным программам</w:t>
            </w:r>
          </w:p>
        </w:tc>
        <w:tc>
          <w:tcPr>
            <w:tcW w:w="150" w:type="pct"/>
            <w:tcBorders>
              <w:top w:val="nil"/>
              <w:left w:val="nil"/>
              <w:bottom w:val="nil"/>
              <w:right w:val="nil"/>
            </w:tcBorders>
            <w:shd w:val="clear" w:color="auto" w:fill="auto"/>
            <w:noWrap/>
            <w:vAlign w:val="center"/>
            <w:hideMark/>
          </w:tcPr>
          <w:p w14:paraId="36ABF03B" w14:textId="77777777" w:rsidR="00152FB8" w:rsidRPr="005D081E" w:rsidRDefault="00152FB8" w:rsidP="00152FB8">
            <w:pPr>
              <w:rPr>
                <w:color w:val="000000"/>
                <w:sz w:val="20"/>
                <w:lang w:eastAsia="ru-RU"/>
              </w:rPr>
            </w:pPr>
          </w:p>
        </w:tc>
        <w:tc>
          <w:tcPr>
            <w:tcW w:w="820" w:type="pct"/>
            <w:tcBorders>
              <w:top w:val="nil"/>
              <w:left w:val="nil"/>
              <w:bottom w:val="nil"/>
              <w:right w:val="nil"/>
            </w:tcBorders>
            <w:shd w:val="clear" w:color="auto" w:fill="auto"/>
            <w:vAlign w:val="center"/>
          </w:tcPr>
          <w:p w14:paraId="7D2BE444" w14:textId="556CEDB5" w:rsidR="00152FB8" w:rsidRPr="005D081E" w:rsidRDefault="00152FB8" w:rsidP="00152FB8">
            <w:pPr>
              <w:jc w:val="right"/>
              <w:rPr>
                <w:color w:val="000000"/>
                <w:sz w:val="20"/>
                <w:lang w:eastAsia="ru-RU"/>
              </w:rPr>
            </w:pPr>
            <w:r>
              <w:rPr>
                <w:color w:val="000000"/>
                <w:sz w:val="20"/>
                <w:lang w:eastAsia="ru-RU"/>
              </w:rPr>
              <w:t>(373,619,072)</w:t>
            </w:r>
          </w:p>
        </w:tc>
        <w:tc>
          <w:tcPr>
            <w:tcW w:w="299" w:type="pct"/>
            <w:gridSpan w:val="2"/>
            <w:tcBorders>
              <w:top w:val="nil"/>
              <w:left w:val="nil"/>
              <w:bottom w:val="nil"/>
              <w:right w:val="nil"/>
            </w:tcBorders>
            <w:shd w:val="clear" w:color="auto" w:fill="auto"/>
            <w:noWrap/>
            <w:vAlign w:val="center"/>
            <w:hideMark/>
          </w:tcPr>
          <w:p w14:paraId="17E106EE" w14:textId="77777777" w:rsidR="00152FB8" w:rsidRPr="005D081E" w:rsidRDefault="00152FB8" w:rsidP="00152FB8">
            <w:pPr>
              <w:jc w:val="right"/>
              <w:rPr>
                <w:color w:val="000000"/>
                <w:sz w:val="20"/>
                <w:lang w:eastAsia="ru-RU"/>
              </w:rPr>
            </w:pPr>
          </w:p>
        </w:tc>
        <w:tc>
          <w:tcPr>
            <w:tcW w:w="782" w:type="pct"/>
            <w:tcBorders>
              <w:top w:val="nil"/>
              <w:left w:val="nil"/>
              <w:bottom w:val="nil"/>
              <w:right w:val="nil"/>
            </w:tcBorders>
            <w:shd w:val="clear" w:color="auto" w:fill="auto"/>
            <w:vAlign w:val="center"/>
          </w:tcPr>
          <w:p w14:paraId="2ED3A69D" w14:textId="1ED26DF6" w:rsidR="00152FB8" w:rsidRPr="005D081E" w:rsidRDefault="00152FB8" w:rsidP="00152FB8">
            <w:pPr>
              <w:jc w:val="right"/>
              <w:rPr>
                <w:color w:val="000000"/>
                <w:sz w:val="20"/>
                <w:lang w:eastAsia="ru-RU"/>
              </w:rPr>
            </w:pPr>
            <w:r>
              <w:rPr>
                <w:color w:val="000000"/>
                <w:sz w:val="20"/>
                <w:lang w:eastAsia="ru-RU"/>
              </w:rPr>
              <w:t>-</w:t>
            </w:r>
          </w:p>
        </w:tc>
        <w:tc>
          <w:tcPr>
            <w:tcW w:w="124" w:type="pct"/>
            <w:tcBorders>
              <w:top w:val="nil"/>
              <w:left w:val="nil"/>
              <w:bottom w:val="nil"/>
              <w:right w:val="nil"/>
            </w:tcBorders>
            <w:shd w:val="clear" w:color="auto" w:fill="auto"/>
            <w:noWrap/>
            <w:vAlign w:val="center"/>
            <w:hideMark/>
          </w:tcPr>
          <w:p w14:paraId="08AB99D3" w14:textId="77777777" w:rsidR="00152FB8" w:rsidRPr="005D081E" w:rsidRDefault="00152FB8" w:rsidP="00152FB8">
            <w:pPr>
              <w:jc w:val="right"/>
              <w:rPr>
                <w:color w:val="000000"/>
                <w:sz w:val="20"/>
                <w:lang w:eastAsia="ru-RU"/>
              </w:rPr>
            </w:pPr>
          </w:p>
        </w:tc>
        <w:tc>
          <w:tcPr>
            <w:tcW w:w="810" w:type="pct"/>
            <w:tcBorders>
              <w:top w:val="nil"/>
              <w:left w:val="nil"/>
              <w:bottom w:val="nil"/>
              <w:right w:val="nil"/>
            </w:tcBorders>
            <w:shd w:val="clear" w:color="auto" w:fill="auto"/>
            <w:vAlign w:val="center"/>
            <w:hideMark/>
          </w:tcPr>
          <w:p w14:paraId="3A38DD63" w14:textId="2F2AFCA0" w:rsidR="00152FB8" w:rsidRPr="005D081E" w:rsidRDefault="00C47F06" w:rsidP="00152FB8">
            <w:pPr>
              <w:jc w:val="right"/>
              <w:rPr>
                <w:color w:val="000000"/>
                <w:sz w:val="20"/>
                <w:lang w:eastAsia="ru-RU"/>
              </w:rPr>
            </w:pPr>
            <w:r>
              <w:rPr>
                <w:color w:val="000000"/>
                <w:sz w:val="20"/>
                <w:lang w:eastAsia="ru-RU"/>
              </w:rPr>
              <w:t>(373,619,</w:t>
            </w:r>
            <w:r w:rsidR="00152FB8" w:rsidRPr="005D081E">
              <w:rPr>
                <w:color w:val="000000"/>
                <w:sz w:val="20"/>
                <w:lang w:eastAsia="ru-RU"/>
              </w:rPr>
              <w:t>072)</w:t>
            </w:r>
          </w:p>
        </w:tc>
      </w:tr>
      <w:tr w:rsidR="00152FB8" w:rsidRPr="005D081E" w14:paraId="00D8E862" w14:textId="77777777" w:rsidTr="00152FB8">
        <w:trPr>
          <w:trHeight w:val="20"/>
        </w:trPr>
        <w:tc>
          <w:tcPr>
            <w:tcW w:w="2015" w:type="pct"/>
            <w:tcBorders>
              <w:top w:val="nil"/>
              <w:left w:val="nil"/>
              <w:bottom w:val="nil"/>
              <w:right w:val="nil"/>
            </w:tcBorders>
            <w:shd w:val="clear" w:color="auto" w:fill="auto"/>
            <w:vAlign w:val="center"/>
          </w:tcPr>
          <w:p w14:paraId="15757568" w14:textId="5C9D446A" w:rsidR="00152FB8" w:rsidRPr="005D081E" w:rsidRDefault="00152FB8" w:rsidP="00152FB8">
            <w:pPr>
              <w:rPr>
                <w:color w:val="000000"/>
                <w:sz w:val="20"/>
                <w:lang w:eastAsia="ru-RU"/>
              </w:rPr>
            </w:pPr>
            <w:r w:rsidRPr="004D3F9D">
              <w:rPr>
                <w:sz w:val="20"/>
                <w:lang w:eastAsia="ru-RU"/>
              </w:rPr>
              <w:t>Убыток по перечислению средств в рамках Программы по снижению долговой нагрузки граждан РК</w:t>
            </w:r>
          </w:p>
        </w:tc>
        <w:tc>
          <w:tcPr>
            <w:tcW w:w="150" w:type="pct"/>
            <w:tcBorders>
              <w:top w:val="nil"/>
              <w:left w:val="nil"/>
              <w:bottom w:val="nil"/>
              <w:right w:val="nil"/>
            </w:tcBorders>
            <w:shd w:val="clear" w:color="auto" w:fill="auto"/>
            <w:noWrap/>
            <w:vAlign w:val="center"/>
          </w:tcPr>
          <w:p w14:paraId="5625D9B1" w14:textId="77777777" w:rsidR="00152FB8" w:rsidRPr="005D081E" w:rsidRDefault="00152FB8" w:rsidP="00152FB8">
            <w:pPr>
              <w:rPr>
                <w:color w:val="000000"/>
                <w:sz w:val="20"/>
                <w:lang w:eastAsia="ru-RU"/>
              </w:rPr>
            </w:pPr>
          </w:p>
        </w:tc>
        <w:tc>
          <w:tcPr>
            <w:tcW w:w="820" w:type="pct"/>
            <w:tcBorders>
              <w:top w:val="nil"/>
              <w:left w:val="nil"/>
              <w:bottom w:val="nil"/>
              <w:right w:val="nil"/>
            </w:tcBorders>
            <w:shd w:val="clear" w:color="auto" w:fill="auto"/>
            <w:vAlign w:val="center"/>
          </w:tcPr>
          <w:p w14:paraId="051D3D03" w14:textId="609D2495" w:rsidR="00152FB8" w:rsidRPr="005D081E" w:rsidRDefault="00152FB8" w:rsidP="00152FB8">
            <w:pPr>
              <w:jc w:val="right"/>
              <w:rPr>
                <w:color w:val="000000"/>
                <w:sz w:val="20"/>
                <w:lang w:eastAsia="ru-RU"/>
              </w:rPr>
            </w:pPr>
            <w:r>
              <w:rPr>
                <w:color w:val="000000"/>
                <w:sz w:val="20"/>
                <w:lang w:eastAsia="ru-RU"/>
              </w:rPr>
              <w:t>(10,078,900)</w:t>
            </w:r>
          </w:p>
        </w:tc>
        <w:tc>
          <w:tcPr>
            <w:tcW w:w="299" w:type="pct"/>
            <w:gridSpan w:val="2"/>
            <w:tcBorders>
              <w:top w:val="nil"/>
              <w:left w:val="nil"/>
              <w:bottom w:val="nil"/>
              <w:right w:val="nil"/>
            </w:tcBorders>
            <w:shd w:val="clear" w:color="auto" w:fill="auto"/>
            <w:noWrap/>
            <w:vAlign w:val="center"/>
          </w:tcPr>
          <w:p w14:paraId="4DBA4A2C" w14:textId="77777777" w:rsidR="00152FB8" w:rsidRPr="005D081E" w:rsidRDefault="00152FB8" w:rsidP="00152FB8">
            <w:pPr>
              <w:jc w:val="right"/>
              <w:rPr>
                <w:color w:val="000000"/>
                <w:sz w:val="20"/>
                <w:lang w:eastAsia="ru-RU"/>
              </w:rPr>
            </w:pPr>
          </w:p>
        </w:tc>
        <w:tc>
          <w:tcPr>
            <w:tcW w:w="782" w:type="pct"/>
            <w:tcBorders>
              <w:top w:val="nil"/>
              <w:left w:val="nil"/>
              <w:bottom w:val="nil"/>
              <w:right w:val="nil"/>
            </w:tcBorders>
            <w:shd w:val="clear" w:color="auto" w:fill="auto"/>
            <w:vAlign w:val="center"/>
          </w:tcPr>
          <w:p w14:paraId="7EBC48A8" w14:textId="52284F03" w:rsidR="00152FB8" w:rsidRPr="005D081E" w:rsidRDefault="00152FB8" w:rsidP="00152FB8">
            <w:pPr>
              <w:jc w:val="right"/>
              <w:rPr>
                <w:color w:val="000000"/>
                <w:sz w:val="20"/>
                <w:lang w:eastAsia="ru-RU"/>
              </w:rPr>
            </w:pPr>
            <w:r>
              <w:rPr>
                <w:color w:val="000000"/>
                <w:sz w:val="20"/>
                <w:lang w:eastAsia="ru-RU"/>
              </w:rPr>
              <w:t>(10,078,900)</w:t>
            </w:r>
          </w:p>
        </w:tc>
        <w:tc>
          <w:tcPr>
            <w:tcW w:w="124" w:type="pct"/>
            <w:tcBorders>
              <w:top w:val="nil"/>
              <w:left w:val="nil"/>
              <w:bottom w:val="nil"/>
              <w:right w:val="nil"/>
            </w:tcBorders>
            <w:shd w:val="clear" w:color="auto" w:fill="auto"/>
            <w:noWrap/>
            <w:vAlign w:val="center"/>
          </w:tcPr>
          <w:p w14:paraId="183C4A99" w14:textId="77777777" w:rsidR="00152FB8" w:rsidRPr="005D081E" w:rsidRDefault="00152FB8" w:rsidP="00152FB8">
            <w:pPr>
              <w:jc w:val="right"/>
              <w:rPr>
                <w:color w:val="000000"/>
                <w:sz w:val="20"/>
                <w:lang w:eastAsia="ru-RU"/>
              </w:rPr>
            </w:pPr>
          </w:p>
        </w:tc>
        <w:tc>
          <w:tcPr>
            <w:tcW w:w="810" w:type="pct"/>
            <w:tcBorders>
              <w:top w:val="nil"/>
              <w:left w:val="nil"/>
              <w:bottom w:val="nil"/>
              <w:right w:val="nil"/>
            </w:tcBorders>
            <w:shd w:val="clear" w:color="auto" w:fill="auto"/>
            <w:vAlign w:val="center"/>
          </w:tcPr>
          <w:p w14:paraId="5C0682E8" w14:textId="7059AD4B" w:rsidR="00152FB8" w:rsidRPr="00152FB8" w:rsidRDefault="00152FB8" w:rsidP="00152FB8">
            <w:pPr>
              <w:jc w:val="right"/>
              <w:rPr>
                <w:color w:val="000000"/>
                <w:sz w:val="20"/>
                <w:lang w:val="en-US" w:eastAsia="ru-RU"/>
              </w:rPr>
            </w:pPr>
            <w:r>
              <w:rPr>
                <w:color w:val="000000"/>
                <w:sz w:val="20"/>
                <w:lang w:val="en-US" w:eastAsia="ru-RU"/>
              </w:rPr>
              <w:t>-</w:t>
            </w:r>
          </w:p>
        </w:tc>
      </w:tr>
      <w:tr w:rsidR="00152FB8" w:rsidRPr="005D081E" w14:paraId="4FB5B1CD" w14:textId="77777777" w:rsidTr="00152FB8">
        <w:trPr>
          <w:trHeight w:val="315"/>
        </w:trPr>
        <w:tc>
          <w:tcPr>
            <w:tcW w:w="2015" w:type="pct"/>
            <w:tcBorders>
              <w:top w:val="nil"/>
              <w:left w:val="nil"/>
              <w:bottom w:val="nil"/>
              <w:right w:val="nil"/>
            </w:tcBorders>
            <w:shd w:val="clear" w:color="auto" w:fill="auto"/>
            <w:vAlign w:val="bottom"/>
            <w:hideMark/>
          </w:tcPr>
          <w:p w14:paraId="26029D00" w14:textId="77777777" w:rsidR="00152FB8" w:rsidRPr="005D081E" w:rsidRDefault="00152FB8" w:rsidP="00152FB8">
            <w:pPr>
              <w:rPr>
                <w:color w:val="000000"/>
                <w:sz w:val="20"/>
                <w:lang w:eastAsia="ru-RU"/>
              </w:rPr>
            </w:pPr>
          </w:p>
        </w:tc>
        <w:tc>
          <w:tcPr>
            <w:tcW w:w="150" w:type="pct"/>
            <w:tcBorders>
              <w:top w:val="nil"/>
              <w:left w:val="nil"/>
              <w:bottom w:val="nil"/>
              <w:right w:val="nil"/>
            </w:tcBorders>
            <w:shd w:val="clear" w:color="auto" w:fill="auto"/>
            <w:noWrap/>
            <w:vAlign w:val="bottom"/>
            <w:hideMark/>
          </w:tcPr>
          <w:p w14:paraId="4D4DCCE2" w14:textId="77777777" w:rsidR="00152FB8" w:rsidRPr="005D081E" w:rsidRDefault="00152FB8" w:rsidP="00152FB8">
            <w:pPr>
              <w:rPr>
                <w:sz w:val="20"/>
                <w:lang w:eastAsia="ru-RU"/>
              </w:rPr>
            </w:pPr>
          </w:p>
        </w:tc>
        <w:tc>
          <w:tcPr>
            <w:tcW w:w="820" w:type="pct"/>
            <w:tcBorders>
              <w:top w:val="single" w:sz="4" w:space="0" w:color="auto"/>
              <w:left w:val="nil"/>
              <w:bottom w:val="double" w:sz="6" w:space="0" w:color="auto"/>
              <w:right w:val="nil"/>
            </w:tcBorders>
            <w:shd w:val="clear" w:color="auto" w:fill="auto"/>
            <w:vAlign w:val="bottom"/>
          </w:tcPr>
          <w:p w14:paraId="3CB9E9AC" w14:textId="15209902" w:rsidR="00152FB8" w:rsidRPr="005D081E" w:rsidRDefault="00C47F06" w:rsidP="00152FB8">
            <w:pPr>
              <w:jc w:val="right"/>
              <w:rPr>
                <w:b/>
                <w:bCs/>
                <w:color w:val="000000"/>
                <w:sz w:val="20"/>
                <w:lang w:eastAsia="ru-RU"/>
              </w:rPr>
            </w:pPr>
            <w:r>
              <w:rPr>
                <w:b/>
                <w:bCs/>
                <w:color w:val="000000"/>
                <w:sz w:val="20"/>
                <w:lang w:eastAsia="ru-RU"/>
              </w:rPr>
              <w:t>(3,645,105,157)</w:t>
            </w:r>
          </w:p>
        </w:tc>
        <w:tc>
          <w:tcPr>
            <w:tcW w:w="299" w:type="pct"/>
            <w:gridSpan w:val="2"/>
            <w:tcBorders>
              <w:top w:val="nil"/>
              <w:left w:val="nil"/>
              <w:bottom w:val="nil"/>
              <w:right w:val="nil"/>
            </w:tcBorders>
            <w:shd w:val="clear" w:color="auto" w:fill="auto"/>
            <w:noWrap/>
            <w:vAlign w:val="bottom"/>
            <w:hideMark/>
          </w:tcPr>
          <w:p w14:paraId="434630B8" w14:textId="77777777" w:rsidR="00152FB8" w:rsidRPr="005D081E" w:rsidRDefault="00152FB8" w:rsidP="00152FB8">
            <w:pPr>
              <w:jc w:val="right"/>
              <w:rPr>
                <w:b/>
                <w:bCs/>
                <w:color w:val="000000"/>
                <w:sz w:val="20"/>
                <w:lang w:eastAsia="ru-RU"/>
              </w:rPr>
            </w:pPr>
          </w:p>
        </w:tc>
        <w:tc>
          <w:tcPr>
            <w:tcW w:w="782" w:type="pct"/>
            <w:tcBorders>
              <w:top w:val="single" w:sz="4" w:space="0" w:color="auto"/>
              <w:left w:val="nil"/>
              <w:bottom w:val="double" w:sz="6" w:space="0" w:color="auto"/>
              <w:right w:val="nil"/>
            </w:tcBorders>
            <w:shd w:val="clear" w:color="auto" w:fill="auto"/>
            <w:vAlign w:val="bottom"/>
          </w:tcPr>
          <w:p w14:paraId="76C7D663" w14:textId="30083421" w:rsidR="00152FB8" w:rsidRPr="005D081E" w:rsidRDefault="00152FB8" w:rsidP="00152FB8">
            <w:pPr>
              <w:jc w:val="right"/>
              <w:rPr>
                <w:b/>
                <w:bCs/>
                <w:color w:val="000000"/>
                <w:sz w:val="20"/>
                <w:lang w:eastAsia="ru-RU"/>
              </w:rPr>
            </w:pPr>
            <w:r>
              <w:rPr>
                <w:b/>
                <w:bCs/>
                <w:color w:val="000000"/>
                <w:sz w:val="20"/>
                <w:lang w:eastAsia="ru-RU"/>
              </w:rPr>
              <w:t>(495,156,100)</w:t>
            </w:r>
          </w:p>
        </w:tc>
        <w:tc>
          <w:tcPr>
            <w:tcW w:w="124" w:type="pct"/>
            <w:tcBorders>
              <w:top w:val="nil"/>
              <w:left w:val="nil"/>
              <w:bottom w:val="nil"/>
              <w:right w:val="nil"/>
            </w:tcBorders>
            <w:shd w:val="clear" w:color="auto" w:fill="auto"/>
            <w:noWrap/>
            <w:vAlign w:val="bottom"/>
            <w:hideMark/>
          </w:tcPr>
          <w:p w14:paraId="6B78821B" w14:textId="77777777" w:rsidR="00152FB8" w:rsidRPr="005D081E" w:rsidRDefault="00152FB8" w:rsidP="00152FB8">
            <w:pPr>
              <w:jc w:val="right"/>
              <w:rPr>
                <w:b/>
                <w:bCs/>
                <w:color w:val="000000"/>
                <w:sz w:val="20"/>
                <w:lang w:eastAsia="ru-RU"/>
              </w:rPr>
            </w:pPr>
          </w:p>
        </w:tc>
        <w:tc>
          <w:tcPr>
            <w:tcW w:w="810" w:type="pct"/>
            <w:tcBorders>
              <w:top w:val="single" w:sz="4" w:space="0" w:color="auto"/>
              <w:left w:val="nil"/>
              <w:bottom w:val="double" w:sz="6" w:space="0" w:color="auto"/>
              <w:right w:val="nil"/>
            </w:tcBorders>
            <w:shd w:val="clear" w:color="auto" w:fill="auto"/>
            <w:vAlign w:val="bottom"/>
            <w:hideMark/>
          </w:tcPr>
          <w:p w14:paraId="0924469D" w14:textId="7A2A432F" w:rsidR="00152FB8" w:rsidRPr="005D081E" w:rsidRDefault="00C47F06" w:rsidP="00152FB8">
            <w:pPr>
              <w:jc w:val="right"/>
              <w:rPr>
                <w:b/>
                <w:bCs/>
                <w:color w:val="000000"/>
                <w:sz w:val="20"/>
                <w:lang w:eastAsia="ru-RU"/>
              </w:rPr>
            </w:pPr>
            <w:r>
              <w:rPr>
                <w:b/>
                <w:bCs/>
                <w:color w:val="000000"/>
                <w:sz w:val="20"/>
                <w:lang w:eastAsia="ru-RU"/>
              </w:rPr>
              <w:t>(3,149,949,</w:t>
            </w:r>
            <w:r w:rsidR="00152FB8" w:rsidRPr="005D081E">
              <w:rPr>
                <w:b/>
                <w:bCs/>
                <w:color w:val="000000"/>
                <w:sz w:val="20"/>
                <w:lang w:eastAsia="ru-RU"/>
              </w:rPr>
              <w:t>057)</w:t>
            </w:r>
          </w:p>
        </w:tc>
      </w:tr>
    </w:tbl>
    <w:p w14:paraId="21F2911B" w14:textId="2FF91494" w:rsidR="005B61F3" w:rsidRPr="00101268" w:rsidRDefault="005C4461" w:rsidP="005B61F3">
      <w:pPr>
        <w:pStyle w:val="1"/>
        <w:spacing w:line="240" w:lineRule="auto"/>
        <w:ind w:hanging="851"/>
        <w:rPr>
          <w:sz w:val="24"/>
          <w:szCs w:val="24"/>
        </w:rPr>
      </w:pPr>
      <w:r>
        <w:rPr>
          <w:sz w:val="24"/>
          <w:szCs w:val="24"/>
        </w:rPr>
        <w:lastRenderedPageBreak/>
        <w:t>2</w:t>
      </w:r>
      <w:r w:rsidR="00E32233">
        <w:rPr>
          <w:sz w:val="24"/>
          <w:szCs w:val="24"/>
        </w:rPr>
        <w:t>7</w:t>
      </w:r>
      <w:r w:rsidR="005B61F3" w:rsidRPr="005B61F3">
        <w:rPr>
          <w:sz w:val="24"/>
          <w:szCs w:val="24"/>
        </w:rPr>
        <w:t>.</w:t>
      </w:r>
      <w:r w:rsidR="005B61F3" w:rsidRPr="005B61F3">
        <w:rPr>
          <w:sz w:val="24"/>
          <w:szCs w:val="24"/>
        </w:rPr>
        <w:tab/>
      </w:r>
      <w:r w:rsidR="005B61F3">
        <w:rPr>
          <w:sz w:val="24"/>
          <w:szCs w:val="24"/>
        </w:rPr>
        <w:t>Управление рисками</w:t>
      </w:r>
    </w:p>
    <w:p w14:paraId="71B56E28" w14:textId="4D1CBCDA" w:rsidR="005B61F3" w:rsidRPr="00DB3FFF" w:rsidRDefault="005B61F3" w:rsidP="005B61F3">
      <w:pPr>
        <w:keepNext/>
        <w:keepLines/>
        <w:spacing w:before="120" w:after="120"/>
        <w:jc w:val="both"/>
        <w:rPr>
          <w:szCs w:val="22"/>
        </w:rPr>
      </w:pPr>
      <w:r w:rsidRPr="00DB3FFF">
        <w:rPr>
          <w:szCs w:val="22"/>
        </w:rPr>
        <w:t xml:space="preserve">Управление рисками лежит в основе финансовой деятельности и является существенным элементом операционной деятельности </w:t>
      </w:r>
      <w:r w:rsidR="00D738AD">
        <w:rPr>
          <w:szCs w:val="22"/>
        </w:rPr>
        <w:t>Группы</w:t>
      </w:r>
      <w:r w:rsidRPr="00DB3FFF">
        <w:rPr>
          <w:szCs w:val="22"/>
        </w:rPr>
        <w:t xml:space="preserve">. Рыночный риск, кредитный риск и риск ликвидности являются основными рисками, с которыми сталкивается </w:t>
      </w:r>
      <w:r w:rsidR="009236E3">
        <w:rPr>
          <w:szCs w:val="22"/>
        </w:rPr>
        <w:t>Группа</w:t>
      </w:r>
      <w:r w:rsidRPr="00DB3FFF">
        <w:rPr>
          <w:szCs w:val="22"/>
        </w:rPr>
        <w:t xml:space="preserve"> в процессе осуществления своей деятельности.</w:t>
      </w:r>
    </w:p>
    <w:p w14:paraId="584FDAF5" w14:textId="77777777" w:rsidR="005B61F3" w:rsidRPr="00DB3FFF" w:rsidRDefault="005B61F3" w:rsidP="005B61F3">
      <w:pPr>
        <w:keepNext/>
        <w:keepLines/>
        <w:tabs>
          <w:tab w:val="left" w:pos="0"/>
        </w:tabs>
        <w:spacing w:before="120" w:after="130"/>
        <w:outlineLvl w:val="1"/>
        <w:rPr>
          <w:b/>
          <w:iCs/>
          <w:szCs w:val="22"/>
        </w:rPr>
      </w:pPr>
      <w:r w:rsidRPr="00DB3FFF">
        <w:rPr>
          <w:b/>
          <w:iCs/>
          <w:szCs w:val="22"/>
        </w:rPr>
        <w:t>Политика и процедуры по управлению рисками</w:t>
      </w:r>
    </w:p>
    <w:p w14:paraId="0A8FCE89" w14:textId="52C8492E" w:rsidR="005B61F3" w:rsidRPr="00DB3FFF" w:rsidRDefault="005B61F3" w:rsidP="005B61F3">
      <w:pPr>
        <w:keepNext/>
        <w:keepLines/>
        <w:spacing w:before="120" w:after="120"/>
        <w:jc w:val="both"/>
        <w:rPr>
          <w:szCs w:val="22"/>
        </w:rPr>
      </w:pPr>
      <w:r w:rsidRPr="00DB3FFF">
        <w:rPr>
          <w:szCs w:val="22"/>
        </w:rPr>
        <w:t xml:space="preserve">Политика </w:t>
      </w:r>
      <w:r w:rsidR="00D738AD">
        <w:rPr>
          <w:szCs w:val="22"/>
        </w:rPr>
        <w:t>Группы</w:t>
      </w:r>
      <w:r w:rsidRPr="00DB3FFF">
        <w:rPr>
          <w:szCs w:val="22"/>
        </w:rPr>
        <w:t xml:space="preserve"> по управлению рисками нацелена на определение, анализ и управление рисками, которым подвержен</w:t>
      </w:r>
      <w:r w:rsidR="00D738AD">
        <w:rPr>
          <w:szCs w:val="22"/>
        </w:rPr>
        <w:t>а</w:t>
      </w:r>
      <w:r w:rsidRPr="00DB3FFF">
        <w:rPr>
          <w:szCs w:val="22"/>
        </w:rPr>
        <w:t xml:space="preserve"> </w:t>
      </w:r>
      <w:r w:rsidR="00D738AD">
        <w:rPr>
          <w:szCs w:val="22"/>
        </w:rPr>
        <w:t>Группа</w:t>
      </w:r>
      <w:r w:rsidRPr="00DB3FFF">
        <w:rPr>
          <w:szCs w:val="22"/>
        </w:rPr>
        <w:t xml:space="preserve">, на установление лимитов рисков и соответствующих контролей, а также на постоянную оценку уровня рисков и их соответствия установленным лимитам. </w:t>
      </w:r>
    </w:p>
    <w:p w14:paraId="49F315F7" w14:textId="77777777" w:rsidR="005B61F3" w:rsidRPr="00DB3FFF" w:rsidRDefault="005B61F3" w:rsidP="005B61F3">
      <w:pPr>
        <w:keepNext/>
        <w:keepLines/>
        <w:spacing w:before="120" w:after="120"/>
        <w:jc w:val="both"/>
        <w:rPr>
          <w:szCs w:val="22"/>
        </w:rPr>
      </w:pPr>
      <w:r w:rsidRPr="00DB3FFF">
        <w:rPr>
          <w:szCs w:val="22"/>
        </w:rPr>
        <w:t>Совет директоров несет ответственность за надлежащее функционирование системы контроля по управлению рисками, за управление ключевыми рисками и одобрение политик и процедур по управлению рисками, а также за одобрение крупных сделок.</w:t>
      </w:r>
    </w:p>
    <w:p w14:paraId="0D9E876A" w14:textId="270A27BF" w:rsidR="005B61F3" w:rsidRPr="00DB3FFF" w:rsidRDefault="005B61F3" w:rsidP="005B61F3">
      <w:pPr>
        <w:keepLines/>
        <w:spacing w:before="120" w:after="120"/>
        <w:jc w:val="both"/>
        <w:rPr>
          <w:szCs w:val="22"/>
        </w:rPr>
      </w:pPr>
      <w:r w:rsidRPr="00DB3FFF">
        <w:rPr>
          <w:szCs w:val="22"/>
        </w:rPr>
        <w:t xml:space="preserve">Правление несет ответственность за мониторинг и внедрение мер по снижению рисков, а также следит за тем, чтобы </w:t>
      </w:r>
      <w:r w:rsidR="00D738AD">
        <w:rPr>
          <w:szCs w:val="22"/>
        </w:rPr>
        <w:t>Группа</w:t>
      </w:r>
      <w:r w:rsidRPr="00DB3FFF">
        <w:rPr>
          <w:szCs w:val="22"/>
        </w:rPr>
        <w:t xml:space="preserve"> осуществлял</w:t>
      </w:r>
      <w:r w:rsidR="00D738AD">
        <w:rPr>
          <w:szCs w:val="22"/>
        </w:rPr>
        <w:t>а</w:t>
      </w:r>
      <w:r w:rsidRPr="00DB3FFF">
        <w:rPr>
          <w:szCs w:val="22"/>
        </w:rPr>
        <w:t xml:space="preserve"> деятельность в установленных пределах рисков. В обязанности руководителя Подразделения рисков входит общее управление рисками и осуществление контроля за соблюдением требований действующего законодательства, а также осуществление контроля за применением общих принципов и методов по обнаружению, оценке, управлению и составлению отчетов как по финансовым, так и по нефинансовым рискам.</w:t>
      </w:r>
    </w:p>
    <w:p w14:paraId="15BDA974" w14:textId="77777777" w:rsidR="005B61F3" w:rsidRPr="00DB3FFF" w:rsidRDefault="005B61F3" w:rsidP="005B61F3">
      <w:pPr>
        <w:keepNext/>
        <w:keepLines/>
        <w:tabs>
          <w:tab w:val="left" w:pos="0"/>
        </w:tabs>
        <w:spacing w:before="120"/>
        <w:outlineLvl w:val="1"/>
        <w:rPr>
          <w:b/>
          <w:iCs/>
          <w:szCs w:val="22"/>
        </w:rPr>
      </w:pPr>
      <w:r w:rsidRPr="00DB3FFF">
        <w:rPr>
          <w:b/>
          <w:iCs/>
          <w:szCs w:val="22"/>
        </w:rPr>
        <w:t>Рыночный риск</w:t>
      </w:r>
    </w:p>
    <w:p w14:paraId="281A869B" w14:textId="74F63C8C" w:rsidR="005B61F3" w:rsidRPr="00DB3FFF" w:rsidRDefault="005B61F3" w:rsidP="005B61F3">
      <w:pPr>
        <w:keepLines/>
        <w:spacing w:before="120" w:after="120"/>
        <w:jc w:val="both"/>
        <w:rPr>
          <w:szCs w:val="22"/>
        </w:rPr>
      </w:pPr>
      <w:r w:rsidRPr="00DB3FFF">
        <w:rPr>
          <w:szCs w:val="22"/>
        </w:rPr>
        <w:t xml:space="preserve">Рыночный риск – это риск изменения справедливой стоимости или будущих потоков денежных средств по финансовому инструменту вследствие изменения рыночных цен. Рыночный риск состоит из валютного риска, риска изменения ставок вознаграждения, а также других ценовых рисков. </w:t>
      </w:r>
      <w:r w:rsidR="00D738AD">
        <w:rPr>
          <w:szCs w:val="22"/>
        </w:rPr>
        <w:t>Группа</w:t>
      </w:r>
      <w:r w:rsidRPr="00DB3FFF">
        <w:rPr>
          <w:szCs w:val="22"/>
        </w:rPr>
        <w:t xml:space="preserve"> подвергается рыночному риску в результате открытой рыночной позиции по процентным, валютным, долговым и долевым финансовым инструментам, которые зависят от общих и специфических колебаний рыночной конъюнктуры и изменения уровня волатильности рыночных цен.</w:t>
      </w:r>
    </w:p>
    <w:p w14:paraId="1CAABC61" w14:textId="4C0494B7" w:rsidR="005B61F3" w:rsidRDefault="005B61F3" w:rsidP="005B61F3">
      <w:pPr>
        <w:keepLines/>
        <w:spacing w:before="120" w:after="120"/>
        <w:jc w:val="both"/>
        <w:rPr>
          <w:szCs w:val="22"/>
        </w:rPr>
      </w:pPr>
      <w:r w:rsidRPr="00DB3FFF">
        <w:rPr>
          <w:szCs w:val="22"/>
        </w:rPr>
        <w:t>Задачей управления рыночным риском является управление и контроль за тем, чтобы подверженность рыночному риску не выходила за рамки приемлемых параметров, при этом обеспечивая оптимизацию доходности, получаемой за принятый риск.</w:t>
      </w:r>
    </w:p>
    <w:p w14:paraId="5D09A76F" w14:textId="3B3E2F04" w:rsidR="005B61F3" w:rsidRPr="00DB3FFF" w:rsidRDefault="005B61F3" w:rsidP="005B61F3">
      <w:pPr>
        <w:keepLines/>
        <w:spacing w:before="120" w:after="120"/>
        <w:jc w:val="both"/>
        <w:rPr>
          <w:b/>
          <w:i/>
          <w:color w:val="000000"/>
          <w:szCs w:val="22"/>
        </w:rPr>
      </w:pPr>
      <w:r w:rsidRPr="00DB3FFF">
        <w:rPr>
          <w:b/>
          <w:i/>
          <w:color w:val="000000"/>
          <w:szCs w:val="22"/>
        </w:rPr>
        <w:t>Риск изменения ставок вознаграждения</w:t>
      </w:r>
    </w:p>
    <w:p w14:paraId="56693121" w14:textId="412AFA8A" w:rsidR="005B61F3" w:rsidRPr="00DB3FFF" w:rsidRDefault="005B61F3" w:rsidP="005B61F3">
      <w:pPr>
        <w:keepLines/>
        <w:spacing w:before="120" w:after="120"/>
        <w:jc w:val="both"/>
        <w:rPr>
          <w:color w:val="000000"/>
          <w:szCs w:val="22"/>
        </w:rPr>
      </w:pPr>
      <w:r w:rsidRPr="00DB3FFF">
        <w:rPr>
          <w:szCs w:val="22"/>
        </w:rPr>
        <w:t>Риск изменения ставок вознаграждения – это риск изменения справедливой стоимости или будущих потоков денежных средств по финансовому инструменту вследствие изменения рыночных ставок вознаграждения.</w:t>
      </w:r>
      <w:r w:rsidRPr="00DB3FFF">
        <w:rPr>
          <w:color w:val="000000"/>
          <w:szCs w:val="22"/>
        </w:rPr>
        <w:t xml:space="preserve"> </w:t>
      </w:r>
      <w:r w:rsidR="00D738AD">
        <w:rPr>
          <w:color w:val="000000"/>
          <w:szCs w:val="22"/>
        </w:rPr>
        <w:t>Группа</w:t>
      </w:r>
      <w:r w:rsidRPr="00DB3FFF">
        <w:rPr>
          <w:color w:val="000000"/>
          <w:szCs w:val="22"/>
        </w:rPr>
        <w:t xml:space="preserve"> подвержен</w:t>
      </w:r>
      <w:r w:rsidR="00D738AD">
        <w:rPr>
          <w:color w:val="000000"/>
          <w:szCs w:val="22"/>
        </w:rPr>
        <w:t>а</w:t>
      </w:r>
      <w:r w:rsidRPr="00DB3FFF">
        <w:rPr>
          <w:color w:val="000000"/>
          <w:szCs w:val="22"/>
        </w:rPr>
        <w:t xml:space="preserve"> влиянию колебаний преобладающих рыночных ставок вознаграждения на его финансовое положение и потоки денежных средств. Такие колебания могут увеличивать уровень процентной маржи, однако могут и снижать его либо, в случае неожиданного изменения процентных ставок, приводить к возникновению убытков.</w:t>
      </w:r>
    </w:p>
    <w:p w14:paraId="1C8E96BB" w14:textId="77777777" w:rsidR="005B61F3" w:rsidRPr="00DB3FFF" w:rsidRDefault="005B61F3" w:rsidP="005B61F3">
      <w:pPr>
        <w:keepLines/>
        <w:spacing w:before="120" w:after="120"/>
        <w:jc w:val="both"/>
        <w:rPr>
          <w:b/>
          <w:i/>
          <w:color w:val="000000"/>
          <w:szCs w:val="22"/>
        </w:rPr>
      </w:pPr>
      <w:r w:rsidRPr="00DB3FFF">
        <w:rPr>
          <w:b/>
          <w:i/>
          <w:color w:val="000000"/>
          <w:szCs w:val="22"/>
        </w:rPr>
        <w:t>Анализ сроков пересмотра ставок вознаграждения</w:t>
      </w:r>
    </w:p>
    <w:p w14:paraId="25395250" w14:textId="77777777" w:rsidR="005B61F3" w:rsidRPr="00DB3FFF" w:rsidRDefault="005B61F3" w:rsidP="005B61F3">
      <w:pPr>
        <w:keepLines/>
        <w:spacing w:before="120" w:after="120"/>
        <w:jc w:val="both"/>
        <w:rPr>
          <w:szCs w:val="22"/>
        </w:rPr>
      </w:pPr>
      <w:r w:rsidRPr="00DB3FFF">
        <w:rPr>
          <w:szCs w:val="22"/>
        </w:rPr>
        <w:t xml:space="preserve">Риск изменения ставок вознаграждения управляется преимущественно посредством мониторинга изменения ставок вознаграждения. </w:t>
      </w:r>
    </w:p>
    <w:p w14:paraId="23177A64" w14:textId="77777777" w:rsidR="005B61F3" w:rsidRDefault="005B61F3" w:rsidP="005B61F3">
      <w:pPr>
        <w:keepLines/>
        <w:spacing w:before="120" w:after="120"/>
        <w:jc w:val="both"/>
        <w:rPr>
          <w:szCs w:val="22"/>
        </w:rPr>
      </w:pPr>
      <w:r w:rsidRPr="00DB3FFF">
        <w:rPr>
          <w:szCs w:val="22"/>
        </w:rPr>
        <w:t>Краткая информация в отношении сроков пересмотра ставок вознаграждения по основным финансовым инструментам может быть представлена следующим образом:</w:t>
      </w:r>
    </w:p>
    <w:p w14:paraId="56BF1210" w14:textId="77777777" w:rsidR="005B61F3" w:rsidRDefault="005B61F3" w:rsidP="005B61F3">
      <w:pPr>
        <w:pStyle w:val="a1"/>
        <w:spacing w:before="120"/>
        <w:rPr>
          <w:color w:val="000000"/>
          <w:lang w:eastAsia="ru-RU"/>
        </w:rPr>
      </w:pPr>
      <w:r>
        <w:t>Риск изменения ставок вознаграждения управляется преимущественно посредством мониторинга изменения ставок вознаграждения. Краткая информация в отношении сроков пересмотра ставок вознаграждения по основным финансовым инструментам на 31 декабря 2019 года представлена следующим образом:</w:t>
      </w:r>
    </w:p>
    <w:p w14:paraId="66C43851" w14:textId="2352CF28" w:rsidR="00E379F3" w:rsidRDefault="00E379F3" w:rsidP="00DB3FFF">
      <w:pPr>
        <w:pStyle w:val="a1"/>
        <w:spacing w:before="120"/>
        <w:rPr>
          <w:color w:val="000000"/>
          <w:lang w:eastAsia="ru-RU"/>
        </w:rPr>
      </w:pPr>
    </w:p>
    <w:p w14:paraId="1D3F6D98" w14:textId="0380D5AD" w:rsidR="00E379F3" w:rsidRDefault="00E379F3" w:rsidP="00DB3FFF">
      <w:pPr>
        <w:pStyle w:val="a1"/>
        <w:spacing w:before="120"/>
        <w:rPr>
          <w:color w:val="000000"/>
          <w:lang w:eastAsia="ru-RU"/>
        </w:rPr>
      </w:pPr>
    </w:p>
    <w:p w14:paraId="40A66E16" w14:textId="77777777" w:rsidR="005B61F3" w:rsidRDefault="005B61F3" w:rsidP="00DB3FFF">
      <w:pPr>
        <w:pStyle w:val="a1"/>
        <w:spacing w:before="120"/>
        <w:rPr>
          <w:color w:val="000000"/>
          <w:lang w:eastAsia="ru-RU"/>
        </w:rPr>
        <w:sectPr w:rsidR="005B61F3" w:rsidSect="00EB3C34">
          <w:pgSz w:w="11907" w:h="16840" w:code="9"/>
          <w:pgMar w:top="828" w:right="709" w:bottom="993" w:left="1588" w:header="964" w:footer="902" w:gutter="113"/>
          <w:cols w:space="720"/>
          <w:docGrid w:linePitch="360"/>
        </w:sectPr>
      </w:pPr>
    </w:p>
    <w:p w14:paraId="592FB187" w14:textId="0F59734B" w:rsidR="00254E5E" w:rsidRPr="00101268" w:rsidRDefault="005C4461" w:rsidP="00254E5E">
      <w:pPr>
        <w:pStyle w:val="1"/>
        <w:spacing w:line="240" w:lineRule="auto"/>
        <w:ind w:hanging="567"/>
        <w:rPr>
          <w:sz w:val="24"/>
          <w:szCs w:val="24"/>
        </w:rPr>
      </w:pPr>
      <w:r>
        <w:rPr>
          <w:sz w:val="24"/>
          <w:szCs w:val="24"/>
        </w:rPr>
        <w:lastRenderedPageBreak/>
        <w:t>2</w:t>
      </w:r>
      <w:r w:rsidR="00E32233">
        <w:rPr>
          <w:sz w:val="24"/>
          <w:szCs w:val="24"/>
        </w:rPr>
        <w:t>7</w:t>
      </w:r>
      <w:r w:rsidR="00254E5E" w:rsidRPr="005B61F3">
        <w:rPr>
          <w:sz w:val="24"/>
          <w:szCs w:val="24"/>
        </w:rPr>
        <w:t>.</w:t>
      </w:r>
      <w:r w:rsidR="00254E5E" w:rsidRPr="005B61F3">
        <w:rPr>
          <w:sz w:val="24"/>
          <w:szCs w:val="24"/>
        </w:rPr>
        <w:tab/>
      </w:r>
      <w:r w:rsidR="00254E5E">
        <w:rPr>
          <w:sz w:val="24"/>
          <w:szCs w:val="24"/>
        </w:rPr>
        <w:t>Управление рисками, продолжение</w:t>
      </w:r>
    </w:p>
    <w:p w14:paraId="3DA47930" w14:textId="6056352B" w:rsidR="005B61F3" w:rsidRDefault="005B61F3" w:rsidP="005B61F3">
      <w:pPr>
        <w:pStyle w:val="a1"/>
        <w:spacing w:before="120"/>
      </w:pPr>
      <w:r>
        <w:t>Риск изменения ставок вознаграждения управляется преимущественно посредством мониторинга изменения ставок возна</w:t>
      </w:r>
      <w:r w:rsidR="004169D8">
        <w:t xml:space="preserve">граждения. Краткая информация </w:t>
      </w:r>
      <w:r>
        <w:t>по основным финансовым инструментам на 31 декабря 2019 года представлена следующим образом:</w:t>
      </w:r>
    </w:p>
    <w:tbl>
      <w:tblPr>
        <w:tblW w:w="15168" w:type="dxa"/>
        <w:tblInd w:w="-142" w:type="dxa"/>
        <w:tblLook w:val="04A0" w:firstRow="1" w:lastRow="0" w:firstColumn="1" w:lastColumn="0" w:noHBand="0" w:noVBand="1"/>
      </w:tblPr>
      <w:tblGrid>
        <w:gridCol w:w="5245"/>
        <w:gridCol w:w="1134"/>
        <w:gridCol w:w="284"/>
        <w:gridCol w:w="1417"/>
        <w:gridCol w:w="236"/>
        <w:gridCol w:w="1465"/>
        <w:gridCol w:w="284"/>
        <w:gridCol w:w="1500"/>
        <w:gridCol w:w="243"/>
        <w:gridCol w:w="1234"/>
        <w:gridCol w:w="236"/>
        <w:gridCol w:w="1890"/>
      </w:tblGrid>
      <w:tr w:rsidR="005B61F3" w:rsidRPr="006178F6" w14:paraId="09682915" w14:textId="77777777" w:rsidTr="005B61F3">
        <w:trPr>
          <w:trHeight w:val="510"/>
        </w:trPr>
        <w:tc>
          <w:tcPr>
            <w:tcW w:w="5245" w:type="dxa"/>
            <w:tcBorders>
              <w:top w:val="nil"/>
              <w:left w:val="nil"/>
              <w:bottom w:val="nil"/>
              <w:right w:val="nil"/>
            </w:tcBorders>
            <w:shd w:val="clear" w:color="auto" w:fill="auto"/>
            <w:noWrap/>
            <w:vAlign w:val="bottom"/>
          </w:tcPr>
          <w:p w14:paraId="231443D3" w14:textId="77777777" w:rsidR="005B61F3" w:rsidRPr="006178F6" w:rsidRDefault="005B61F3" w:rsidP="005B61F3">
            <w:pPr>
              <w:rPr>
                <w:sz w:val="20"/>
                <w:lang w:eastAsia="ru-RU"/>
              </w:rPr>
            </w:pPr>
          </w:p>
        </w:tc>
        <w:tc>
          <w:tcPr>
            <w:tcW w:w="1134" w:type="dxa"/>
            <w:tcBorders>
              <w:top w:val="nil"/>
              <w:left w:val="nil"/>
              <w:bottom w:val="single" w:sz="4" w:space="0" w:color="auto"/>
              <w:right w:val="nil"/>
            </w:tcBorders>
            <w:shd w:val="clear" w:color="auto" w:fill="auto"/>
            <w:vAlign w:val="center"/>
            <w:hideMark/>
          </w:tcPr>
          <w:p w14:paraId="5B7AB6C4" w14:textId="77777777" w:rsidR="005B61F3" w:rsidRPr="006178F6" w:rsidRDefault="005B61F3" w:rsidP="005B61F3">
            <w:pPr>
              <w:jc w:val="center"/>
              <w:rPr>
                <w:b/>
                <w:bCs/>
                <w:color w:val="000000"/>
                <w:sz w:val="20"/>
                <w:lang w:eastAsia="ru-RU"/>
              </w:rPr>
            </w:pPr>
            <w:r w:rsidRPr="006178F6">
              <w:rPr>
                <w:b/>
                <w:bCs/>
                <w:color w:val="000000"/>
                <w:sz w:val="20"/>
                <w:lang w:eastAsia="ru-RU"/>
              </w:rPr>
              <w:t xml:space="preserve"> Менее 3 месяцев </w:t>
            </w:r>
          </w:p>
        </w:tc>
        <w:tc>
          <w:tcPr>
            <w:tcW w:w="284" w:type="dxa"/>
            <w:tcBorders>
              <w:top w:val="nil"/>
              <w:left w:val="nil"/>
              <w:bottom w:val="nil"/>
              <w:right w:val="nil"/>
            </w:tcBorders>
            <w:shd w:val="clear" w:color="auto" w:fill="auto"/>
            <w:vAlign w:val="center"/>
            <w:hideMark/>
          </w:tcPr>
          <w:p w14:paraId="0DC25120" w14:textId="77777777" w:rsidR="005B61F3" w:rsidRPr="006178F6" w:rsidRDefault="005B61F3" w:rsidP="005B61F3">
            <w:pPr>
              <w:jc w:val="center"/>
              <w:rPr>
                <w:b/>
                <w:bCs/>
                <w:color w:val="000000"/>
                <w:sz w:val="20"/>
                <w:lang w:eastAsia="ru-RU"/>
              </w:rPr>
            </w:pPr>
          </w:p>
        </w:tc>
        <w:tc>
          <w:tcPr>
            <w:tcW w:w="1417" w:type="dxa"/>
            <w:tcBorders>
              <w:top w:val="nil"/>
              <w:left w:val="nil"/>
              <w:bottom w:val="single" w:sz="4" w:space="0" w:color="auto"/>
              <w:right w:val="nil"/>
            </w:tcBorders>
            <w:shd w:val="clear" w:color="auto" w:fill="auto"/>
            <w:vAlign w:val="center"/>
            <w:hideMark/>
          </w:tcPr>
          <w:p w14:paraId="72AEFCE2" w14:textId="77777777" w:rsidR="005B61F3" w:rsidRPr="006178F6" w:rsidRDefault="005B61F3" w:rsidP="005B61F3">
            <w:pPr>
              <w:jc w:val="center"/>
              <w:rPr>
                <w:b/>
                <w:bCs/>
                <w:color w:val="000000"/>
                <w:sz w:val="20"/>
                <w:lang w:eastAsia="ru-RU"/>
              </w:rPr>
            </w:pPr>
            <w:r w:rsidRPr="006178F6">
              <w:rPr>
                <w:b/>
                <w:bCs/>
                <w:color w:val="000000"/>
                <w:sz w:val="20"/>
                <w:lang w:eastAsia="ru-RU"/>
              </w:rPr>
              <w:t xml:space="preserve"> От 3 до 12 месяцев </w:t>
            </w:r>
          </w:p>
        </w:tc>
        <w:tc>
          <w:tcPr>
            <w:tcW w:w="236" w:type="dxa"/>
            <w:tcBorders>
              <w:top w:val="nil"/>
              <w:left w:val="nil"/>
              <w:bottom w:val="nil"/>
              <w:right w:val="nil"/>
            </w:tcBorders>
            <w:shd w:val="clear" w:color="auto" w:fill="auto"/>
            <w:vAlign w:val="center"/>
            <w:hideMark/>
          </w:tcPr>
          <w:p w14:paraId="3E285626" w14:textId="77777777" w:rsidR="005B61F3" w:rsidRPr="006178F6" w:rsidRDefault="005B61F3" w:rsidP="005B61F3">
            <w:pPr>
              <w:jc w:val="center"/>
              <w:rPr>
                <w:b/>
                <w:bCs/>
                <w:color w:val="000000"/>
                <w:sz w:val="20"/>
                <w:lang w:eastAsia="ru-RU"/>
              </w:rPr>
            </w:pPr>
          </w:p>
        </w:tc>
        <w:tc>
          <w:tcPr>
            <w:tcW w:w="1465" w:type="dxa"/>
            <w:tcBorders>
              <w:top w:val="nil"/>
              <w:left w:val="nil"/>
              <w:bottom w:val="single" w:sz="4" w:space="0" w:color="auto"/>
              <w:right w:val="nil"/>
            </w:tcBorders>
            <w:shd w:val="clear" w:color="auto" w:fill="auto"/>
            <w:vAlign w:val="center"/>
            <w:hideMark/>
          </w:tcPr>
          <w:p w14:paraId="2C7DC6F3" w14:textId="77777777" w:rsidR="005B61F3" w:rsidRPr="006178F6" w:rsidRDefault="005B61F3" w:rsidP="005B61F3">
            <w:pPr>
              <w:jc w:val="center"/>
              <w:rPr>
                <w:b/>
                <w:bCs/>
                <w:color w:val="000000"/>
                <w:sz w:val="20"/>
                <w:lang w:eastAsia="ru-RU"/>
              </w:rPr>
            </w:pPr>
            <w:r w:rsidRPr="006178F6">
              <w:rPr>
                <w:b/>
                <w:bCs/>
                <w:color w:val="000000"/>
                <w:sz w:val="20"/>
                <w:lang w:eastAsia="ru-RU"/>
              </w:rPr>
              <w:t xml:space="preserve">  От 1 до 5 лет </w:t>
            </w:r>
          </w:p>
        </w:tc>
        <w:tc>
          <w:tcPr>
            <w:tcW w:w="284" w:type="dxa"/>
            <w:tcBorders>
              <w:top w:val="nil"/>
              <w:left w:val="nil"/>
              <w:bottom w:val="nil"/>
              <w:right w:val="nil"/>
            </w:tcBorders>
            <w:shd w:val="clear" w:color="auto" w:fill="auto"/>
            <w:vAlign w:val="center"/>
            <w:hideMark/>
          </w:tcPr>
          <w:p w14:paraId="70461544" w14:textId="77777777" w:rsidR="005B61F3" w:rsidRPr="006178F6" w:rsidRDefault="005B61F3" w:rsidP="005B61F3">
            <w:pPr>
              <w:jc w:val="center"/>
              <w:rPr>
                <w:b/>
                <w:bCs/>
                <w:color w:val="000000"/>
                <w:sz w:val="20"/>
                <w:lang w:eastAsia="ru-RU"/>
              </w:rPr>
            </w:pPr>
          </w:p>
        </w:tc>
        <w:tc>
          <w:tcPr>
            <w:tcW w:w="1500" w:type="dxa"/>
            <w:tcBorders>
              <w:top w:val="nil"/>
              <w:left w:val="nil"/>
              <w:bottom w:val="single" w:sz="4" w:space="0" w:color="auto"/>
              <w:right w:val="nil"/>
            </w:tcBorders>
            <w:shd w:val="clear" w:color="auto" w:fill="auto"/>
            <w:vAlign w:val="center"/>
            <w:hideMark/>
          </w:tcPr>
          <w:p w14:paraId="4BAACC5C" w14:textId="77777777" w:rsidR="005B61F3" w:rsidRPr="006178F6" w:rsidRDefault="005B61F3" w:rsidP="005B61F3">
            <w:pPr>
              <w:jc w:val="center"/>
              <w:rPr>
                <w:b/>
                <w:bCs/>
                <w:color w:val="000000"/>
                <w:sz w:val="20"/>
                <w:lang w:eastAsia="ru-RU"/>
              </w:rPr>
            </w:pPr>
            <w:r w:rsidRPr="006178F6">
              <w:rPr>
                <w:b/>
                <w:bCs/>
                <w:color w:val="000000"/>
                <w:sz w:val="20"/>
                <w:lang w:eastAsia="ru-RU"/>
              </w:rPr>
              <w:t xml:space="preserve"> Более 5 лет </w:t>
            </w:r>
          </w:p>
        </w:tc>
        <w:tc>
          <w:tcPr>
            <w:tcW w:w="243" w:type="dxa"/>
            <w:tcBorders>
              <w:top w:val="nil"/>
              <w:left w:val="nil"/>
              <w:bottom w:val="nil"/>
              <w:right w:val="nil"/>
            </w:tcBorders>
            <w:shd w:val="clear" w:color="auto" w:fill="auto"/>
            <w:vAlign w:val="center"/>
            <w:hideMark/>
          </w:tcPr>
          <w:p w14:paraId="726ECC98" w14:textId="77777777" w:rsidR="005B61F3" w:rsidRPr="006178F6" w:rsidRDefault="005B61F3" w:rsidP="005B61F3">
            <w:pPr>
              <w:jc w:val="center"/>
              <w:rPr>
                <w:b/>
                <w:bCs/>
                <w:color w:val="000000"/>
                <w:sz w:val="20"/>
                <w:lang w:eastAsia="ru-RU"/>
              </w:rPr>
            </w:pPr>
          </w:p>
        </w:tc>
        <w:tc>
          <w:tcPr>
            <w:tcW w:w="1234" w:type="dxa"/>
            <w:tcBorders>
              <w:top w:val="nil"/>
              <w:left w:val="nil"/>
              <w:bottom w:val="single" w:sz="4" w:space="0" w:color="auto"/>
              <w:right w:val="nil"/>
            </w:tcBorders>
            <w:shd w:val="clear" w:color="auto" w:fill="auto"/>
            <w:vAlign w:val="center"/>
            <w:hideMark/>
          </w:tcPr>
          <w:p w14:paraId="1FABE7FE" w14:textId="77777777" w:rsidR="005B61F3" w:rsidRPr="006178F6" w:rsidRDefault="005B61F3" w:rsidP="005B61F3">
            <w:pPr>
              <w:jc w:val="center"/>
              <w:rPr>
                <w:b/>
                <w:bCs/>
                <w:color w:val="000000"/>
                <w:sz w:val="20"/>
                <w:lang w:eastAsia="ru-RU"/>
              </w:rPr>
            </w:pPr>
            <w:r w:rsidRPr="006178F6">
              <w:rPr>
                <w:b/>
                <w:bCs/>
                <w:color w:val="000000"/>
                <w:sz w:val="20"/>
                <w:lang w:eastAsia="ru-RU"/>
              </w:rPr>
              <w:t xml:space="preserve"> Беспро</w:t>
            </w:r>
            <w:r>
              <w:rPr>
                <w:b/>
                <w:bCs/>
                <w:color w:val="000000"/>
                <w:sz w:val="20"/>
                <w:lang w:val="en-US" w:eastAsia="ru-RU"/>
              </w:rPr>
              <w:t>-</w:t>
            </w:r>
            <w:r w:rsidRPr="006178F6">
              <w:rPr>
                <w:b/>
                <w:bCs/>
                <w:color w:val="000000"/>
                <w:sz w:val="20"/>
                <w:lang w:eastAsia="ru-RU"/>
              </w:rPr>
              <w:t xml:space="preserve">центные </w:t>
            </w:r>
          </w:p>
        </w:tc>
        <w:tc>
          <w:tcPr>
            <w:tcW w:w="236" w:type="dxa"/>
            <w:tcBorders>
              <w:top w:val="nil"/>
              <w:left w:val="nil"/>
              <w:bottom w:val="nil"/>
              <w:right w:val="nil"/>
            </w:tcBorders>
            <w:shd w:val="clear" w:color="auto" w:fill="auto"/>
            <w:vAlign w:val="center"/>
            <w:hideMark/>
          </w:tcPr>
          <w:p w14:paraId="20EFD005" w14:textId="77777777" w:rsidR="005B61F3" w:rsidRPr="006178F6" w:rsidRDefault="005B61F3" w:rsidP="005B61F3">
            <w:pPr>
              <w:jc w:val="center"/>
              <w:rPr>
                <w:b/>
                <w:bCs/>
                <w:color w:val="000000"/>
                <w:sz w:val="20"/>
                <w:lang w:eastAsia="ru-RU"/>
              </w:rPr>
            </w:pPr>
          </w:p>
        </w:tc>
        <w:tc>
          <w:tcPr>
            <w:tcW w:w="1890" w:type="dxa"/>
            <w:tcBorders>
              <w:top w:val="nil"/>
              <w:left w:val="nil"/>
              <w:bottom w:val="single" w:sz="4" w:space="0" w:color="auto"/>
              <w:right w:val="nil"/>
            </w:tcBorders>
            <w:shd w:val="clear" w:color="auto" w:fill="auto"/>
            <w:vAlign w:val="center"/>
            <w:hideMark/>
          </w:tcPr>
          <w:p w14:paraId="2B0C1401" w14:textId="77777777" w:rsidR="005B61F3" w:rsidRPr="006178F6" w:rsidRDefault="005B61F3" w:rsidP="005B61F3">
            <w:pPr>
              <w:jc w:val="center"/>
              <w:rPr>
                <w:b/>
                <w:bCs/>
                <w:color w:val="000000"/>
                <w:sz w:val="20"/>
                <w:lang w:eastAsia="ru-RU"/>
              </w:rPr>
            </w:pPr>
            <w:r w:rsidRPr="006178F6">
              <w:rPr>
                <w:b/>
                <w:bCs/>
                <w:color w:val="000000"/>
                <w:sz w:val="20"/>
                <w:lang w:eastAsia="ru-RU"/>
              </w:rPr>
              <w:t xml:space="preserve"> </w:t>
            </w:r>
            <w:r>
              <w:rPr>
                <w:b/>
                <w:bCs/>
                <w:color w:val="000000"/>
                <w:sz w:val="20"/>
                <w:lang w:eastAsia="ru-RU"/>
              </w:rPr>
              <w:t>На 31 декабря 2019 года</w:t>
            </w:r>
            <w:r w:rsidRPr="006178F6">
              <w:rPr>
                <w:b/>
                <w:bCs/>
                <w:color w:val="000000"/>
                <w:sz w:val="20"/>
                <w:lang w:eastAsia="ru-RU"/>
              </w:rPr>
              <w:t xml:space="preserve"> </w:t>
            </w:r>
          </w:p>
        </w:tc>
      </w:tr>
      <w:tr w:rsidR="005B61F3" w:rsidRPr="006178F6" w14:paraId="4278808A" w14:textId="77777777" w:rsidTr="005B61F3">
        <w:trPr>
          <w:trHeight w:val="20"/>
        </w:trPr>
        <w:tc>
          <w:tcPr>
            <w:tcW w:w="5245" w:type="dxa"/>
            <w:tcBorders>
              <w:top w:val="nil"/>
              <w:left w:val="nil"/>
              <w:bottom w:val="nil"/>
              <w:right w:val="nil"/>
            </w:tcBorders>
            <w:shd w:val="clear" w:color="auto" w:fill="auto"/>
            <w:vAlign w:val="center"/>
            <w:hideMark/>
          </w:tcPr>
          <w:p w14:paraId="7BFCBF60" w14:textId="77777777" w:rsidR="005B61F3" w:rsidRPr="006178F6" w:rsidRDefault="005B61F3" w:rsidP="005B61F3">
            <w:pPr>
              <w:rPr>
                <w:b/>
                <w:bCs/>
                <w:color w:val="000000"/>
                <w:sz w:val="20"/>
                <w:lang w:eastAsia="ru-RU"/>
              </w:rPr>
            </w:pPr>
            <w:r w:rsidRPr="006178F6">
              <w:rPr>
                <w:b/>
                <w:bCs/>
                <w:color w:val="000000"/>
                <w:sz w:val="20"/>
                <w:lang w:eastAsia="ru-RU"/>
              </w:rPr>
              <w:t xml:space="preserve">Финансовые активы </w:t>
            </w:r>
          </w:p>
        </w:tc>
        <w:tc>
          <w:tcPr>
            <w:tcW w:w="1134" w:type="dxa"/>
            <w:tcBorders>
              <w:top w:val="nil"/>
              <w:left w:val="nil"/>
              <w:bottom w:val="nil"/>
              <w:right w:val="nil"/>
            </w:tcBorders>
            <w:shd w:val="clear" w:color="auto" w:fill="auto"/>
            <w:noWrap/>
            <w:vAlign w:val="center"/>
            <w:hideMark/>
          </w:tcPr>
          <w:p w14:paraId="2A46C149" w14:textId="77777777" w:rsidR="005B61F3" w:rsidRPr="006178F6" w:rsidRDefault="005B61F3" w:rsidP="005B61F3">
            <w:pPr>
              <w:jc w:val="right"/>
              <w:rPr>
                <w:b/>
                <w:bCs/>
                <w:color w:val="000000"/>
                <w:sz w:val="20"/>
                <w:lang w:eastAsia="ru-RU"/>
              </w:rPr>
            </w:pPr>
          </w:p>
        </w:tc>
        <w:tc>
          <w:tcPr>
            <w:tcW w:w="284" w:type="dxa"/>
            <w:tcBorders>
              <w:top w:val="nil"/>
              <w:left w:val="nil"/>
              <w:bottom w:val="nil"/>
              <w:right w:val="nil"/>
            </w:tcBorders>
            <w:shd w:val="clear" w:color="auto" w:fill="auto"/>
            <w:noWrap/>
            <w:vAlign w:val="center"/>
            <w:hideMark/>
          </w:tcPr>
          <w:p w14:paraId="7771C749" w14:textId="77777777" w:rsidR="005B61F3" w:rsidRPr="006178F6" w:rsidRDefault="005B61F3" w:rsidP="005B61F3">
            <w:pPr>
              <w:jc w:val="right"/>
              <w:rPr>
                <w:sz w:val="20"/>
                <w:lang w:eastAsia="ru-RU"/>
              </w:rPr>
            </w:pPr>
          </w:p>
        </w:tc>
        <w:tc>
          <w:tcPr>
            <w:tcW w:w="1417" w:type="dxa"/>
            <w:tcBorders>
              <w:top w:val="nil"/>
              <w:left w:val="nil"/>
              <w:bottom w:val="nil"/>
              <w:right w:val="nil"/>
            </w:tcBorders>
            <w:shd w:val="clear" w:color="auto" w:fill="auto"/>
            <w:noWrap/>
            <w:vAlign w:val="center"/>
            <w:hideMark/>
          </w:tcPr>
          <w:p w14:paraId="62F73D72" w14:textId="77777777" w:rsidR="005B61F3" w:rsidRPr="006178F6" w:rsidRDefault="005B61F3" w:rsidP="005B61F3">
            <w:pPr>
              <w:jc w:val="right"/>
              <w:rPr>
                <w:sz w:val="20"/>
                <w:lang w:eastAsia="ru-RU"/>
              </w:rPr>
            </w:pPr>
          </w:p>
        </w:tc>
        <w:tc>
          <w:tcPr>
            <w:tcW w:w="236" w:type="dxa"/>
            <w:tcBorders>
              <w:top w:val="nil"/>
              <w:left w:val="nil"/>
              <w:bottom w:val="nil"/>
              <w:right w:val="nil"/>
            </w:tcBorders>
            <w:shd w:val="clear" w:color="auto" w:fill="auto"/>
            <w:noWrap/>
            <w:vAlign w:val="center"/>
            <w:hideMark/>
          </w:tcPr>
          <w:p w14:paraId="41FD170E" w14:textId="77777777" w:rsidR="005B61F3" w:rsidRPr="006178F6" w:rsidRDefault="005B61F3" w:rsidP="005B61F3">
            <w:pPr>
              <w:jc w:val="right"/>
              <w:rPr>
                <w:sz w:val="20"/>
                <w:lang w:eastAsia="ru-RU"/>
              </w:rPr>
            </w:pPr>
          </w:p>
        </w:tc>
        <w:tc>
          <w:tcPr>
            <w:tcW w:w="1465" w:type="dxa"/>
            <w:tcBorders>
              <w:top w:val="nil"/>
              <w:left w:val="nil"/>
              <w:bottom w:val="nil"/>
              <w:right w:val="nil"/>
            </w:tcBorders>
            <w:shd w:val="clear" w:color="auto" w:fill="auto"/>
            <w:noWrap/>
            <w:vAlign w:val="center"/>
            <w:hideMark/>
          </w:tcPr>
          <w:p w14:paraId="256A495B" w14:textId="77777777" w:rsidR="005B61F3" w:rsidRPr="006178F6" w:rsidRDefault="005B61F3" w:rsidP="005B61F3">
            <w:pPr>
              <w:jc w:val="right"/>
              <w:rPr>
                <w:sz w:val="20"/>
                <w:lang w:eastAsia="ru-RU"/>
              </w:rPr>
            </w:pPr>
          </w:p>
        </w:tc>
        <w:tc>
          <w:tcPr>
            <w:tcW w:w="284" w:type="dxa"/>
            <w:tcBorders>
              <w:top w:val="nil"/>
              <w:left w:val="nil"/>
              <w:bottom w:val="nil"/>
              <w:right w:val="nil"/>
            </w:tcBorders>
            <w:shd w:val="clear" w:color="auto" w:fill="auto"/>
            <w:noWrap/>
            <w:vAlign w:val="center"/>
            <w:hideMark/>
          </w:tcPr>
          <w:p w14:paraId="798CF6A8" w14:textId="77777777" w:rsidR="005B61F3" w:rsidRPr="006178F6" w:rsidRDefault="005B61F3" w:rsidP="005B61F3">
            <w:pPr>
              <w:jc w:val="right"/>
              <w:rPr>
                <w:sz w:val="20"/>
                <w:lang w:eastAsia="ru-RU"/>
              </w:rPr>
            </w:pPr>
          </w:p>
        </w:tc>
        <w:tc>
          <w:tcPr>
            <w:tcW w:w="1500" w:type="dxa"/>
            <w:tcBorders>
              <w:top w:val="nil"/>
              <w:left w:val="nil"/>
              <w:bottom w:val="nil"/>
              <w:right w:val="nil"/>
            </w:tcBorders>
            <w:shd w:val="clear" w:color="auto" w:fill="auto"/>
            <w:noWrap/>
            <w:vAlign w:val="center"/>
            <w:hideMark/>
          </w:tcPr>
          <w:p w14:paraId="2FDF79A0" w14:textId="77777777" w:rsidR="005B61F3" w:rsidRPr="006178F6" w:rsidRDefault="005B61F3" w:rsidP="005B61F3">
            <w:pPr>
              <w:jc w:val="right"/>
              <w:rPr>
                <w:sz w:val="20"/>
                <w:lang w:eastAsia="ru-RU"/>
              </w:rPr>
            </w:pPr>
          </w:p>
        </w:tc>
        <w:tc>
          <w:tcPr>
            <w:tcW w:w="243" w:type="dxa"/>
            <w:tcBorders>
              <w:top w:val="nil"/>
              <w:left w:val="nil"/>
              <w:bottom w:val="nil"/>
              <w:right w:val="nil"/>
            </w:tcBorders>
            <w:shd w:val="clear" w:color="auto" w:fill="auto"/>
            <w:noWrap/>
            <w:vAlign w:val="center"/>
            <w:hideMark/>
          </w:tcPr>
          <w:p w14:paraId="2B49CCDD" w14:textId="77777777" w:rsidR="005B61F3" w:rsidRPr="006178F6" w:rsidRDefault="005B61F3" w:rsidP="005B61F3">
            <w:pPr>
              <w:jc w:val="right"/>
              <w:rPr>
                <w:sz w:val="20"/>
                <w:lang w:eastAsia="ru-RU"/>
              </w:rPr>
            </w:pPr>
          </w:p>
        </w:tc>
        <w:tc>
          <w:tcPr>
            <w:tcW w:w="1234" w:type="dxa"/>
            <w:tcBorders>
              <w:top w:val="nil"/>
              <w:left w:val="nil"/>
              <w:bottom w:val="nil"/>
              <w:right w:val="nil"/>
            </w:tcBorders>
            <w:shd w:val="clear" w:color="auto" w:fill="auto"/>
            <w:noWrap/>
            <w:vAlign w:val="center"/>
            <w:hideMark/>
          </w:tcPr>
          <w:p w14:paraId="4944F6AD" w14:textId="77777777" w:rsidR="005B61F3" w:rsidRPr="006178F6" w:rsidRDefault="005B61F3" w:rsidP="005B61F3">
            <w:pPr>
              <w:jc w:val="right"/>
              <w:rPr>
                <w:sz w:val="20"/>
                <w:lang w:eastAsia="ru-RU"/>
              </w:rPr>
            </w:pPr>
          </w:p>
        </w:tc>
        <w:tc>
          <w:tcPr>
            <w:tcW w:w="236" w:type="dxa"/>
            <w:tcBorders>
              <w:top w:val="nil"/>
              <w:left w:val="nil"/>
              <w:bottom w:val="nil"/>
              <w:right w:val="nil"/>
            </w:tcBorders>
            <w:shd w:val="clear" w:color="auto" w:fill="auto"/>
            <w:noWrap/>
            <w:vAlign w:val="center"/>
            <w:hideMark/>
          </w:tcPr>
          <w:p w14:paraId="75B8341E" w14:textId="77777777" w:rsidR="005B61F3" w:rsidRPr="006178F6" w:rsidRDefault="005B61F3" w:rsidP="005B61F3">
            <w:pPr>
              <w:jc w:val="right"/>
              <w:rPr>
                <w:sz w:val="20"/>
                <w:lang w:eastAsia="ru-RU"/>
              </w:rPr>
            </w:pPr>
          </w:p>
        </w:tc>
        <w:tc>
          <w:tcPr>
            <w:tcW w:w="1890" w:type="dxa"/>
            <w:tcBorders>
              <w:top w:val="nil"/>
              <w:left w:val="nil"/>
              <w:bottom w:val="nil"/>
              <w:right w:val="nil"/>
            </w:tcBorders>
            <w:shd w:val="clear" w:color="auto" w:fill="auto"/>
            <w:noWrap/>
            <w:vAlign w:val="center"/>
            <w:hideMark/>
          </w:tcPr>
          <w:p w14:paraId="36B46AF8" w14:textId="77777777" w:rsidR="005B61F3" w:rsidRPr="006178F6" w:rsidRDefault="005B61F3" w:rsidP="005B61F3">
            <w:pPr>
              <w:jc w:val="right"/>
              <w:rPr>
                <w:sz w:val="20"/>
                <w:lang w:eastAsia="ru-RU"/>
              </w:rPr>
            </w:pPr>
          </w:p>
        </w:tc>
      </w:tr>
      <w:tr w:rsidR="005C4461" w:rsidRPr="006178F6" w14:paraId="2899FAE6" w14:textId="77777777" w:rsidTr="005B61F3">
        <w:trPr>
          <w:trHeight w:val="20"/>
        </w:trPr>
        <w:tc>
          <w:tcPr>
            <w:tcW w:w="5245" w:type="dxa"/>
            <w:tcBorders>
              <w:top w:val="nil"/>
              <w:left w:val="nil"/>
              <w:bottom w:val="nil"/>
              <w:right w:val="nil"/>
            </w:tcBorders>
            <w:shd w:val="clear" w:color="auto" w:fill="auto"/>
            <w:vAlign w:val="center"/>
            <w:hideMark/>
          </w:tcPr>
          <w:p w14:paraId="23E7FCCF" w14:textId="77777777" w:rsidR="005C4461" w:rsidRPr="006178F6" w:rsidRDefault="005C4461" w:rsidP="005C4461">
            <w:pPr>
              <w:rPr>
                <w:color w:val="000000"/>
                <w:sz w:val="20"/>
                <w:lang w:eastAsia="ru-RU"/>
              </w:rPr>
            </w:pPr>
            <w:r w:rsidRPr="006178F6">
              <w:rPr>
                <w:color w:val="000000"/>
                <w:sz w:val="20"/>
                <w:lang w:eastAsia="ru-RU"/>
              </w:rPr>
              <w:t>Денежные средства и их эквиваленты</w:t>
            </w:r>
          </w:p>
        </w:tc>
        <w:tc>
          <w:tcPr>
            <w:tcW w:w="1134" w:type="dxa"/>
            <w:tcBorders>
              <w:top w:val="nil"/>
              <w:left w:val="nil"/>
              <w:bottom w:val="nil"/>
              <w:right w:val="nil"/>
            </w:tcBorders>
            <w:shd w:val="clear" w:color="auto" w:fill="auto"/>
            <w:noWrap/>
            <w:vAlign w:val="center"/>
          </w:tcPr>
          <w:p w14:paraId="15DA6067" w14:textId="564D112C" w:rsidR="005C4461" w:rsidRPr="006178F6" w:rsidRDefault="005C4461" w:rsidP="005C4461">
            <w:pPr>
              <w:jc w:val="right"/>
              <w:rPr>
                <w:color w:val="000000"/>
                <w:sz w:val="20"/>
                <w:lang w:eastAsia="ru-RU"/>
              </w:rPr>
            </w:pPr>
            <w:r>
              <w:rPr>
                <w:color w:val="000000"/>
                <w:sz w:val="20"/>
              </w:rPr>
              <w:t>30,062,015</w:t>
            </w:r>
          </w:p>
        </w:tc>
        <w:tc>
          <w:tcPr>
            <w:tcW w:w="284" w:type="dxa"/>
            <w:tcBorders>
              <w:top w:val="nil"/>
              <w:left w:val="nil"/>
              <w:bottom w:val="nil"/>
              <w:right w:val="nil"/>
            </w:tcBorders>
            <w:shd w:val="clear" w:color="auto" w:fill="auto"/>
            <w:noWrap/>
            <w:vAlign w:val="center"/>
          </w:tcPr>
          <w:p w14:paraId="75B102AA" w14:textId="77777777" w:rsidR="005C4461" w:rsidRPr="006178F6" w:rsidRDefault="005C4461" w:rsidP="005C4461">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22C03D41" w14:textId="666CF670" w:rsidR="005C4461" w:rsidRPr="006178F6" w:rsidRDefault="005C4461" w:rsidP="005C4461">
            <w:pPr>
              <w:jc w:val="right"/>
              <w:rPr>
                <w:color w:val="000000"/>
                <w:sz w:val="20"/>
                <w:lang w:eastAsia="ru-RU"/>
              </w:rPr>
            </w:pPr>
            <w:r>
              <w:rPr>
                <w:color w:val="000000"/>
                <w:sz w:val="20"/>
              </w:rPr>
              <w:t>-</w:t>
            </w:r>
          </w:p>
        </w:tc>
        <w:tc>
          <w:tcPr>
            <w:tcW w:w="236" w:type="dxa"/>
            <w:tcBorders>
              <w:top w:val="nil"/>
              <w:left w:val="nil"/>
              <w:bottom w:val="nil"/>
              <w:right w:val="nil"/>
            </w:tcBorders>
            <w:shd w:val="clear" w:color="auto" w:fill="auto"/>
            <w:noWrap/>
            <w:vAlign w:val="center"/>
          </w:tcPr>
          <w:p w14:paraId="43FAA614" w14:textId="77777777" w:rsidR="005C4461" w:rsidRPr="006178F6" w:rsidRDefault="005C4461" w:rsidP="005C4461">
            <w:pPr>
              <w:jc w:val="right"/>
              <w:rPr>
                <w:color w:val="000000"/>
                <w:sz w:val="20"/>
                <w:lang w:eastAsia="ru-RU"/>
              </w:rPr>
            </w:pPr>
          </w:p>
        </w:tc>
        <w:tc>
          <w:tcPr>
            <w:tcW w:w="1465" w:type="dxa"/>
            <w:tcBorders>
              <w:top w:val="nil"/>
              <w:left w:val="nil"/>
              <w:bottom w:val="nil"/>
              <w:right w:val="nil"/>
            </w:tcBorders>
            <w:shd w:val="clear" w:color="auto" w:fill="auto"/>
            <w:noWrap/>
            <w:vAlign w:val="center"/>
          </w:tcPr>
          <w:p w14:paraId="01C22157" w14:textId="1A0341C9" w:rsidR="005C4461" w:rsidRPr="006178F6" w:rsidRDefault="005C4461" w:rsidP="005C4461">
            <w:pPr>
              <w:jc w:val="right"/>
              <w:rPr>
                <w:color w:val="000000"/>
                <w:sz w:val="20"/>
                <w:lang w:eastAsia="ru-RU"/>
              </w:rPr>
            </w:pPr>
            <w:r>
              <w:rPr>
                <w:color w:val="000000"/>
                <w:sz w:val="20"/>
              </w:rPr>
              <w:t>-</w:t>
            </w:r>
          </w:p>
        </w:tc>
        <w:tc>
          <w:tcPr>
            <w:tcW w:w="284" w:type="dxa"/>
            <w:tcBorders>
              <w:top w:val="nil"/>
              <w:left w:val="nil"/>
              <w:bottom w:val="nil"/>
              <w:right w:val="nil"/>
            </w:tcBorders>
            <w:shd w:val="clear" w:color="auto" w:fill="auto"/>
            <w:noWrap/>
            <w:vAlign w:val="center"/>
          </w:tcPr>
          <w:p w14:paraId="0F85B271" w14:textId="77777777" w:rsidR="005C4461" w:rsidRPr="006178F6" w:rsidRDefault="005C4461" w:rsidP="005C4461">
            <w:pPr>
              <w:jc w:val="right"/>
              <w:rPr>
                <w:color w:val="000000"/>
                <w:sz w:val="20"/>
                <w:lang w:eastAsia="ru-RU"/>
              </w:rPr>
            </w:pPr>
          </w:p>
        </w:tc>
        <w:tc>
          <w:tcPr>
            <w:tcW w:w="1500" w:type="dxa"/>
            <w:tcBorders>
              <w:top w:val="nil"/>
              <w:left w:val="nil"/>
              <w:bottom w:val="nil"/>
              <w:right w:val="nil"/>
            </w:tcBorders>
            <w:shd w:val="clear" w:color="auto" w:fill="auto"/>
            <w:noWrap/>
            <w:vAlign w:val="center"/>
          </w:tcPr>
          <w:p w14:paraId="171B567F" w14:textId="3C34D8D1" w:rsidR="005C4461" w:rsidRPr="006178F6" w:rsidRDefault="005C4461" w:rsidP="005C4461">
            <w:pPr>
              <w:jc w:val="right"/>
              <w:rPr>
                <w:color w:val="000000"/>
                <w:sz w:val="20"/>
                <w:lang w:eastAsia="ru-RU"/>
              </w:rPr>
            </w:pPr>
            <w:r>
              <w:rPr>
                <w:color w:val="000000"/>
                <w:sz w:val="20"/>
              </w:rPr>
              <w:t>-</w:t>
            </w:r>
          </w:p>
        </w:tc>
        <w:tc>
          <w:tcPr>
            <w:tcW w:w="243" w:type="dxa"/>
            <w:tcBorders>
              <w:top w:val="nil"/>
              <w:left w:val="nil"/>
              <w:bottom w:val="nil"/>
              <w:right w:val="nil"/>
            </w:tcBorders>
            <w:shd w:val="clear" w:color="auto" w:fill="auto"/>
            <w:noWrap/>
            <w:vAlign w:val="center"/>
          </w:tcPr>
          <w:p w14:paraId="0ED20E85" w14:textId="77777777" w:rsidR="005C4461" w:rsidRPr="006178F6" w:rsidRDefault="005C4461" w:rsidP="005C4461">
            <w:pPr>
              <w:jc w:val="right"/>
              <w:rPr>
                <w:color w:val="000000"/>
                <w:sz w:val="20"/>
                <w:lang w:eastAsia="ru-RU"/>
              </w:rPr>
            </w:pPr>
          </w:p>
        </w:tc>
        <w:tc>
          <w:tcPr>
            <w:tcW w:w="1234" w:type="dxa"/>
            <w:tcBorders>
              <w:top w:val="nil"/>
              <w:left w:val="nil"/>
              <w:bottom w:val="nil"/>
              <w:right w:val="nil"/>
            </w:tcBorders>
            <w:shd w:val="clear" w:color="auto" w:fill="auto"/>
            <w:noWrap/>
            <w:vAlign w:val="center"/>
          </w:tcPr>
          <w:p w14:paraId="2B83C9A0" w14:textId="44E9E827" w:rsidR="005C4461" w:rsidRPr="006178F6" w:rsidRDefault="005C4461" w:rsidP="005C4461">
            <w:pPr>
              <w:jc w:val="right"/>
              <w:rPr>
                <w:color w:val="000000"/>
                <w:sz w:val="20"/>
                <w:lang w:eastAsia="ru-RU"/>
              </w:rPr>
            </w:pPr>
            <w:r>
              <w:rPr>
                <w:color w:val="000000"/>
                <w:sz w:val="20"/>
              </w:rPr>
              <w:t>12,578,109</w:t>
            </w:r>
          </w:p>
        </w:tc>
        <w:tc>
          <w:tcPr>
            <w:tcW w:w="236" w:type="dxa"/>
            <w:tcBorders>
              <w:top w:val="nil"/>
              <w:left w:val="nil"/>
              <w:bottom w:val="nil"/>
              <w:right w:val="nil"/>
            </w:tcBorders>
            <w:shd w:val="clear" w:color="auto" w:fill="auto"/>
            <w:noWrap/>
            <w:vAlign w:val="center"/>
          </w:tcPr>
          <w:p w14:paraId="79DAD9A3" w14:textId="77777777" w:rsidR="005C4461" w:rsidRPr="006178F6" w:rsidRDefault="005C4461" w:rsidP="005C4461">
            <w:pPr>
              <w:jc w:val="right"/>
              <w:rPr>
                <w:color w:val="000000"/>
                <w:sz w:val="20"/>
                <w:lang w:eastAsia="ru-RU"/>
              </w:rPr>
            </w:pPr>
          </w:p>
        </w:tc>
        <w:tc>
          <w:tcPr>
            <w:tcW w:w="1890" w:type="dxa"/>
            <w:tcBorders>
              <w:top w:val="nil"/>
              <w:left w:val="nil"/>
              <w:bottom w:val="nil"/>
              <w:right w:val="nil"/>
            </w:tcBorders>
            <w:shd w:val="clear" w:color="auto" w:fill="auto"/>
            <w:noWrap/>
            <w:vAlign w:val="center"/>
          </w:tcPr>
          <w:p w14:paraId="5BDC2C3D" w14:textId="2CA0EDCB" w:rsidR="005C4461" w:rsidRPr="006178F6" w:rsidRDefault="005C4461" w:rsidP="005C4461">
            <w:pPr>
              <w:jc w:val="right"/>
              <w:rPr>
                <w:color w:val="000000"/>
                <w:sz w:val="20"/>
                <w:lang w:eastAsia="ru-RU"/>
              </w:rPr>
            </w:pPr>
            <w:r>
              <w:rPr>
                <w:color w:val="000000"/>
                <w:sz w:val="20"/>
              </w:rPr>
              <w:t>42,640,124</w:t>
            </w:r>
          </w:p>
        </w:tc>
      </w:tr>
      <w:tr w:rsidR="005C4461" w:rsidRPr="006178F6" w14:paraId="62867765" w14:textId="77777777" w:rsidTr="005B61F3">
        <w:trPr>
          <w:trHeight w:val="20"/>
        </w:trPr>
        <w:tc>
          <w:tcPr>
            <w:tcW w:w="5245" w:type="dxa"/>
            <w:tcBorders>
              <w:top w:val="nil"/>
              <w:left w:val="nil"/>
              <w:bottom w:val="nil"/>
              <w:right w:val="nil"/>
            </w:tcBorders>
            <w:shd w:val="clear" w:color="auto" w:fill="auto"/>
            <w:vAlign w:val="center"/>
            <w:hideMark/>
          </w:tcPr>
          <w:p w14:paraId="363B221F" w14:textId="77777777" w:rsidR="005C4461" w:rsidRPr="006178F6" w:rsidRDefault="005C4461" w:rsidP="005C4461">
            <w:pPr>
              <w:rPr>
                <w:color w:val="000000"/>
                <w:sz w:val="20"/>
                <w:lang w:eastAsia="ru-RU"/>
              </w:rPr>
            </w:pPr>
            <w:r w:rsidRPr="008D6C3A">
              <w:rPr>
                <w:color w:val="000000"/>
                <w:sz w:val="20"/>
                <w:lang w:eastAsia="ru-RU"/>
              </w:rPr>
              <w:t>Долговые ценные бумаги, оцениваемые по амортизированной стоимости за вычетом резервов по ожидаемым кредитным убыткам</w:t>
            </w:r>
          </w:p>
        </w:tc>
        <w:tc>
          <w:tcPr>
            <w:tcW w:w="1134" w:type="dxa"/>
            <w:tcBorders>
              <w:top w:val="nil"/>
              <w:left w:val="nil"/>
              <w:bottom w:val="nil"/>
              <w:right w:val="nil"/>
            </w:tcBorders>
            <w:shd w:val="clear" w:color="auto" w:fill="auto"/>
            <w:noWrap/>
            <w:vAlign w:val="center"/>
          </w:tcPr>
          <w:p w14:paraId="1598CD91" w14:textId="54276B68" w:rsidR="005C4461" w:rsidRPr="006178F6" w:rsidRDefault="005C4461" w:rsidP="005C4461">
            <w:pPr>
              <w:jc w:val="right"/>
              <w:rPr>
                <w:color w:val="000000"/>
                <w:sz w:val="20"/>
                <w:lang w:eastAsia="ru-RU"/>
              </w:rPr>
            </w:pPr>
            <w:r>
              <w:rPr>
                <w:color w:val="000000"/>
                <w:sz w:val="20"/>
              </w:rPr>
              <w:t>-</w:t>
            </w:r>
          </w:p>
        </w:tc>
        <w:tc>
          <w:tcPr>
            <w:tcW w:w="284" w:type="dxa"/>
            <w:tcBorders>
              <w:top w:val="nil"/>
              <w:left w:val="nil"/>
              <w:bottom w:val="nil"/>
              <w:right w:val="nil"/>
            </w:tcBorders>
            <w:shd w:val="clear" w:color="auto" w:fill="auto"/>
            <w:noWrap/>
            <w:vAlign w:val="center"/>
          </w:tcPr>
          <w:p w14:paraId="2212E009" w14:textId="77777777" w:rsidR="005C4461" w:rsidRPr="006178F6" w:rsidRDefault="005C4461" w:rsidP="005C4461">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49298120" w14:textId="088130C9" w:rsidR="005C4461" w:rsidRPr="006178F6" w:rsidRDefault="005C4461" w:rsidP="005C4461">
            <w:pPr>
              <w:jc w:val="right"/>
              <w:rPr>
                <w:color w:val="000000"/>
                <w:sz w:val="20"/>
                <w:lang w:eastAsia="ru-RU"/>
              </w:rPr>
            </w:pPr>
            <w:r>
              <w:rPr>
                <w:color w:val="000000"/>
                <w:sz w:val="20"/>
              </w:rPr>
              <w:t>1,054,644</w:t>
            </w:r>
          </w:p>
        </w:tc>
        <w:tc>
          <w:tcPr>
            <w:tcW w:w="236" w:type="dxa"/>
            <w:tcBorders>
              <w:top w:val="nil"/>
              <w:left w:val="nil"/>
              <w:bottom w:val="nil"/>
              <w:right w:val="nil"/>
            </w:tcBorders>
            <w:shd w:val="clear" w:color="auto" w:fill="auto"/>
            <w:noWrap/>
            <w:vAlign w:val="center"/>
          </w:tcPr>
          <w:p w14:paraId="584B89E1" w14:textId="77777777" w:rsidR="005C4461" w:rsidRPr="006178F6" w:rsidRDefault="005C4461" w:rsidP="005C4461">
            <w:pPr>
              <w:jc w:val="right"/>
              <w:rPr>
                <w:color w:val="000000"/>
                <w:sz w:val="20"/>
                <w:lang w:eastAsia="ru-RU"/>
              </w:rPr>
            </w:pPr>
          </w:p>
        </w:tc>
        <w:tc>
          <w:tcPr>
            <w:tcW w:w="1465" w:type="dxa"/>
            <w:tcBorders>
              <w:top w:val="nil"/>
              <w:left w:val="nil"/>
              <w:bottom w:val="nil"/>
              <w:right w:val="nil"/>
            </w:tcBorders>
            <w:shd w:val="clear" w:color="auto" w:fill="auto"/>
            <w:noWrap/>
            <w:vAlign w:val="center"/>
          </w:tcPr>
          <w:p w14:paraId="64F57419" w14:textId="4D080EF6" w:rsidR="005C4461" w:rsidRPr="006178F6" w:rsidRDefault="005C4461" w:rsidP="005C4461">
            <w:pPr>
              <w:jc w:val="right"/>
              <w:rPr>
                <w:color w:val="000000"/>
                <w:sz w:val="20"/>
                <w:lang w:eastAsia="ru-RU"/>
              </w:rPr>
            </w:pPr>
            <w:r>
              <w:rPr>
                <w:color w:val="000000"/>
                <w:sz w:val="20"/>
              </w:rPr>
              <w:t>286,634</w:t>
            </w:r>
          </w:p>
        </w:tc>
        <w:tc>
          <w:tcPr>
            <w:tcW w:w="284" w:type="dxa"/>
            <w:tcBorders>
              <w:top w:val="nil"/>
              <w:left w:val="nil"/>
              <w:bottom w:val="nil"/>
              <w:right w:val="nil"/>
            </w:tcBorders>
            <w:shd w:val="clear" w:color="auto" w:fill="auto"/>
            <w:noWrap/>
            <w:vAlign w:val="center"/>
          </w:tcPr>
          <w:p w14:paraId="3773CA7C" w14:textId="77777777" w:rsidR="005C4461" w:rsidRPr="006178F6" w:rsidRDefault="005C4461" w:rsidP="005C4461">
            <w:pPr>
              <w:jc w:val="right"/>
              <w:rPr>
                <w:color w:val="000000"/>
                <w:sz w:val="20"/>
                <w:lang w:eastAsia="ru-RU"/>
              </w:rPr>
            </w:pPr>
          </w:p>
        </w:tc>
        <w:tc>
          <w:tcPr>
            <w:tcW w:w="1500" w:type="dxa"/>
            <w:tcBorders>
              <w:top w:val="nil"/>
              <w:left w:val="nil"/>
              <w:bottom w:val="nil"/>
              <w:right w:val="nil"/>
            </w:tcBorders>
            <w:shd w:val="clear" w:color="auto" w:fill="auto"/>
            <w:noWrap/>
            <w:vAlign w:val="center"/>
          </w:tcPr>
          <w:p w14:paraId="702BC3FF" w14:textId="427FFBE0" w:rsidR="005C4461" w:rsidRPr="006178F6" w:rsidRDefault="005C4461" w:rsidP="005C4461">
            <w:pPr>
              <w:jc w:val="right"/>
              <w:rPr>
                <w:color w:val="000000"/>
                <w:sz w:val="20"/>
                <w:lang w:eastAsia="ru-RU"/>
              </w:rPr>
            </w:pPr>
            <w:r>
              <w:rPr>
                <w:color w:val="000000"/>
                <w:sz w:val="20"/>
              </w:rPr>
              <w:t>144,776</w:t>
            </w:r>
          </w:p>
        </w:tc>
        <w:tc>
          <w:tcPr>
            <w:tcW w:w="243" w:type="dxa"/>
            <w:tcBorders>
              <w:top w:val="nil"/>
              <w:left w:val="nil"/>
              <w:bottom w:val="nil"/>
              <w:right w:val="nil"/>
            </w:tcBorders>
            <w:shd w:val="clear" w:color="auto" w:fill="auto"/>
            <w:noWrap/>
            <w:vAlign w:val="center"/>
          </w:tcPr>
          <w:p w14:paraId="5A0AFC61" w14:textId="77777777" w:rsidR="005C4461" w:rsidRPr="006178F6" w:rsidRDefault="005C4461" w:rsidP="005C4461">
            <w:pPr>
              <w:jc w:val="right"/>
              <w:rPr>
                <w:color w:val="000000"/>
                <w:sz w:val="20"/>
                <w:lang w:eastAsia="ru-RU"/>
              </w:rPr>
            </w:pPr>
          </w:p>
        </w:tc>
        <w:tc>
          <w:tcPr>
            <w:tcW w:w="1234" w:type="dxa"/>
            <w:tcBorders>
              <w:top w:val="nil"/>
              <w:left w:val="nil"/>
              <w:bottom w:val="nil"/>
              <w:right w:val="nil"/>
            </w:tcBorders>
            <w:shd w:val="clear" w:color="auto" w:fill="auto"/>
            <w:noWrap/>
            <w:vAlign w:val="center"/>
          </w:tcPr>
          <w:p w14:paraId="7281010F" w14:textId="1C54035C" w:rsidR="005C4461" w:rsidRPr="006178F6" w:rsidRDefault="005C4461" w:rsidP="005C4461">
            <w:pPr>
              <w:jc w:val="right"/>
              <w:rPr>
                <w:color w:val="000000"/>
                <w:sz w:val="20"/>
                <w:lang w:eastAsia="ru-RU"/>
              </w:rPr>
            </w:pPr>
            <w:r>
              <w:rPr>
                <w:color w:val="000000"/>
                <w:sz w:val="20"/>
              </w:rPr>
              <w:t>-</w:t>
            </w:r>
          </w:p>
        </w:tc>
        <w:tc>
          <w:tcPr>
            <w:tcW w:w="236" w:type="dxa"/>
            <w:tcBorders>
              <w:top w:val="nil"/>
              <w:left w:val="nil"/>
              <w:bottom w:val="nil"/>
              <w:right w:val="nil"/>
            </w:tcBorders>
            <w:shd w:val="clear" w:color="auto" w:fill="auto"/>
            <w:noWrap/>
            <w:vAlign w:val="center"/>
          </w:tcPr>
          <w:p w14:paraId="5A1284E6" w14:textId="77777777" w:rsidR="005C4461" w:rsidRPr="006178F6" w:rsidRDefault="005C4461" w:rsidP="005C4461">
            <w:pPr>
              <w:jc w:val="right"/>
              <w:rPr>
                <w:color w:val="000000"/>
                <w:sz w:val="20"/>
                <w:lang w:eastAsia="ru-RU"/>
              </w:rPr>
            </w:pPr>
          </w:p>
        </w:tc>
        <w:tc>
          <w:tcPr>
            <w:tcW w:w="1890" w:type="dxa"/>
            <w:tcBorders>
              <w:top w:val="nil"/>
              <w:left w:val="nil"/>
              <w:bottom w:val="nil"/>
              <w:right w:val="nil"/>
            </w:tcBorders>
            <w:shd w:val="clear" w:color="auto" w:fill="auto"/>
            <w:noWrap/>
            <w:vAlign w:val="center"/>
          </w:tcPr>
          <w:p w14:paraId="13814D7D" w14:textId="283B3D92" w:rsidR="005C4461" w:rsidRPr="006178F6" w:rsidRDefault="005C4461" w:rsidP="005C4461">
            <w:pPr>
              <w:jc w:val="right"/>
              <w:rPr>
                <w:color w:val="000000"/>
                <w:sz w:val="20"/>
                <w:lang w:eastAsia="ru-RU"/>
              </w:rPr>
            </w:pPr>
            <w:r>
              <w:rPr>
                <w:color w:val="000000"/>
                <w:sz w:val="20"/>
              </w:rPr>
              <w:t>1,486,054</w:t>
            </w:r>
          </w:p>
        </w:tc>
      </w:tr>
      <w:tr w:rsidR="005C4461" w:rsidRPr="006178F6" w14:paraId="603A876E" w14:textId="77777777" w:rsidTr="005B61F3">
        <w:trPr>
          <w:trHeight w:val="20"/>
        </w:trPr>
        <w:tc>
          <w:tcPr>
            <w:tcW w:w="5245" w:type="dxa"/>
            <w:tcBorders>
              <w:top w:val="nil"/>
              <w:left w:val="nil"/>
              <w:bottom w:val="nil"/>
              <w:right w:val="nil"/>
            </w:tcBorders>
            <w:shd w:val="clear" w:color="auto" w:fill="auto"/>
            <w:vAlign w:val="center"/>
            <w:hideMark/>
          </w:tcPr>
          <w:p w14:paraId="5B9F465D" w14:textId="77777777" w:rsidR="005C4461" w:rsidRPr="006178F6" w:rsidRDefault="005C4461" w:rsidP="005C4461">
            <w:pPr>
              <w:rPr>
                <w:color w:val="000000"/>
                <w:sz w:val="20"/>
                <w:lang w:eastAsia="ru-RU"/>
              </w:rPr>
            </w:pPr>
            <w:r w:rsidRPr="008D6C3A">
              <w:rPr>
                <w:color w:val="000000"/>
                <w:sz w:val="20"/>
                <w:lang w:eastAsia="ru-RU"/>
              </w:rPr>
              <w:t>Финансовые активы, оцениваемые по справедливой стоимости через прочий совокупный доход</w:t>
            </w:r>
          </w:p>
        </w:tc>
        <w:tc>
          <w:tcPr>
            <w:tcW w:w="1134" w:type="dxa"/>
            <w:tcBorders>
              <w:top w:val="nil"/>
              <w:left w:val="nil"/>
              <w:bottom w:val="nil"/>
              <w:right w:val="nil"/>
            </w:tcBorders>
            <w:shd w:val="clear" w:color="auto" w:fill="auto"/>
            <w:noWrap/>
            <w:vAlign w:val="center"/>
          </w:tcPr>
          <w:p w14:paraId="085B547A" w14:textId="2EB6FD81" w:rsidR="005C4461" w:rsidRPr="006178F6" w:rsidRDefault="005C4461" w:rsidP="005C4461">
            <w:pPr>
              <w:jc w:val="right"/>
              <w:rPr>
                <w:color w:val="000000"/>
                <w:sz w:val="20"/>
                <w:lang w:eastAsia="ru-RU"/>
              </w:rPr>
            </w:pPr>
            <w:r>
              <w:rPr>
                <w:color w:val="000000"/>
                <w:sz w:val="20"/>
              </w:rPr>
              <w:t>-</w:t>
            </w:r>
          </w:p>
        </w:tc>
        <w:tc>
          <w:tcPr>
            <w:tcW w:w="284" w:type="dxa"/>
            <w:tcBorders>
              <w:top w:val="nil"/>
              <w:left w:val="nil"/>
              <w:bottom w:val="nil"/>
              <w:right w:val="nil"/>
            </w:tcBorders>
            <w:shd w:val="clear" w:color="auto" w:fill="auto"/>
            <w:noWrap/>
            <w:vAlign w:val="center"/>
          </w:tcPr>
          <w:p w14:paraId="32C47502" w14:textId="77777777" w:rsidR="005C4461" w:rsidRPr="006178F6" w:rsidRDefault="005C4461" w:rsidP="005C4461">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35C99968" w14:textId="3324FA7C" w:rsidR="005C4461" w:rsidRPr="006178F6" w:rsidRDefault="005C4461" w:rsidP="005C4461">
            <w:pPr>
              <w:jc w:val="right"/>
              <w:rPr>
                <w:color w:val="000000"/>
                <w:sz w:val="20"/>
                <w:lang w:eastAsia="ru-RU"/>
              </w:rPr>
            </w:pPr>
            <w:r>
              <w:rPr>
                <w:color w:val="000000"/>
                <w:sz w:val="20"/>
              </w:rPr>
              <w:t>433,537</w:t>
            </w:r>
          </w:p>
        </w:tc>
        <w:tc>
          <w:tcPr>
            <w:tcW w:w="236" w:type="dxa"/>
            <w:tcBorders>
              <w:top w:val="nil"/>
              <w:left w:val="nil"/>
              <w:bottom w:val="nil"/>
              <w:right w:val="nil"/>
            </w:tcBorders>
            <w:shd w:val="clear" w:color="auto" w:fill="auto"/>
            <w:noWrap/>
            <w:vAlign w:val="center"/>
          </w:tcPr>
          <w:p w14:paraId="120EEFCB" w14:textId="77777777" w:rsidR="005C4461" w:rsidRPr="006178F6" w:rsidRDefault="005C4461" w:rsidP="005C4461">
            <w:pPr>
              <w:jc w:val="right"/>
              <w:rPr>
                <w:color w:val="000000"/>
                <w:sz w:val="20"/>
                <w:lang w:eastAsia="ru-RU"/>
              </w:rPr>
            </w:pPr>
          </w:p>
        </w:tc>
        <w:tc>
          <w:tcPr>
            <w:tcW w:w="1465" w:type="dxa"/>
            <w:tcBorders>
              <w:top w:val="nil"/>
              <w:left w:val="nil"/>
              <w:bottom w:val="nil"/>
              <w:right w:val="nil"/>
            </w:tcBorders>
            <w:shd w:val="clear" w:color="auto" w:fill="auto"/>
            <w:noWrap/>
            <w:vAlign w:val="center"/>
          </w:tcPr>
          <w:p w14:paraId="6211FD62" w14:textId="6780CDFF" w:rsidR="005C4461" w:rsidRPr="006178F6" w:rsidRDefault="005C4461" w:rsidP="005C4461">
            <w:pPr>
              <w:jc w:val="right"/>
              <w:rPr>
                <w:color w:val="000000"/>
                <w:sz w:val="20"/>
                <w:lang w:eastAsia="ru-RU"/>
              </w:rPr>
            </w:pPr>
            <w:r>
              <w:rPr>
                <w:color w:val="000000"/>
                <w:sz w:val="20"/>
              </w:rPr>
              <w:t>1,301,056</w:t>
            </w:r>
          </w:p>
        </w:tc>
        <w:tc>
          <w:tcPr>
            <w:tcW w:w="284" w:type="dxa"/>
            <w:tcBorders>
              <w:top w:val="nil"/>
              <w:left w:val="nil"/>
              <w:bottom w:val="nil"/>
              <w:right w:val="nil"/>
            </w:tcBorders>
            <w:shd w:val="clear" w:color="auto" w:fill="auto"/>
            <w:noWrap/>
            <w:vAlign w:val="center"/>
          </w:tcPr>
          <w:p w14:paraId="6732931B" w14:textId="77777777" w:rsidR="005C4461" w:rsidRPr="006178F6" w:rsidRDefault="005C4461" w:rsidP="005C4461">
            <w:pPr>
              <w:jc w:val="right"/>
              <w:rPr>
                <w:color w:val="000000"/>
                <w:sz w:val="20"/>
                <w:lang w:eastAsia="ru-RU"/>
              </w:rPr>
            </w:pPr>
          </w:p>
        </w:tc>
        <w:tc>
          <w:tcPr>
            <w:tcW w:w="1500" w:type="dxa"/>
            <w:tcBorders>
              <w:top w:val="nil"/>
              <w:left w:val="nil"/>
              <w:bottom w:val="nil"/>
              <w:right w:val="nil"/>
            </w:tcBorders>
            <w:shd w:val="clear" w:color="auto" w:fill="auto"/>
            <w:noWrap/>
            <w:vAlign w:val="center"/>
          </w:tcPr>
          <w:p w14:paraId="1A427257" w14:textId="4D5E2A14" w:rsidR="005C4461" w:rsidRPr="006178F6" w:rsidRDefault="005C4461" w:rsidP="005C4461">
            <w:pPr>
              <w:jc w:val="right"/>
              <w:rPr>
                <w:color w:val="000000"/>
                <w:sz w:val="20"/>
                <w:lang w:eastAsia="ru-RU"/>
              </w:rPr>
            </w:pPr>
            <w:r>
              <w:rPr>
                <w:color w:val="000000"/>
                <w:sz w:val="20"/>
              </w:rPr>
              <w:t>-</w:t>
            </w:r>
          </w:p>
        </w:tc>
        <w:tc>
          <w:tcPr>
            <w:tcW w:w="243" w:type="dxa"/>
            <w:tcBorders>
              <w:top w:val="nil"/>
              <w:left w:val="nil"/>
              <w:bottom w:val="nil"/>
              <w:right w:val="nil"/>
            </w:tcBorders>
            <w:shd w:val="clear" w:color="auto" w:fill="auto"/>
            <w:noWrap/>
            <w:vAlign w:val="center"/>
          </w:tcPr>
          <w:p w14:paraId="02292CEE" w14:textId="77777777" w:rsidR="005C4461" w:rsidRPr="006178F6" w:rsidRDefault="005C4461" w:rsidP="005C4461">
            <w:pPr>
              <w:jc w:val="right"/>
              <w:rPr>
                <w:color w:val="000000"/>
                <w:sz w:val="20"/>
                <w:lang w:eastAsia="ru-RU"/>
              </w:rPr>
            </w:pPr>
          </w:p>
        </w:tc>
        <w:tc>
          <w:tcPr>
            <w:tcW w:w="1234" w:type="dxa"/>
            <w:tcBorders>
              <w:top w:val="nil"/>
              <w:left w:val="nil"/>
              <w:bottom w:val="nil"/>
              <w:right w:val="nil"/>
            </w:tcBorders>
            <w:shd w:val="clear" w:color="auto" w:fill="auto"/>
            <w:noWrap/>
            <w:vAlign w:val="center"/>
          </w:tcPr>
          <w:p w14:paraId="00AD5838" w14:textId="65EA7320" w:rsidR="005C4461" w:rsidRPr="006178F6" w:rsidRDefault="005C4461" w:rsidP="005C4461">
            <w:pPr>
              <w:jc w:val="right"/>
              <w:rPr>
                <w:color w:val="000000"/>
                <w:sz w:val="20"/>
                <w:lang w:eastAsia="ru-RU"/>
              </w:rPr>
            </w:pPr>
            <w:r>
              <w:rPr>
                <w:color w:val="000000"/>
                <w:sz w:val="20"/>
              </w:rPr>
              <w:t>-</w:t>
            </w:r>
          </w:p>
        </w:tc>
        <w:tc>
          <w:tcPr>
            <w:tcW w:w="236" w:type="dxa"/>
            <w:tcBorders>
              <w:top w:val="nil"/>
              <w:left w:val="nil"/>
              <w:bottom w:val="nil"/>
              <w:right w:val="nil"/>
            </w:tcBorders>
            <w:shd w:val="clear" w:color="auto" w:fill="auto"/>
            <w:noWrap/>
            <w:vAlign w:val="center"/>
          </w:tcPr>
          <w:p w14:paraId="151E00D7" w14:textId="77777777" w:rsidR="005C4461" w:rsidRPr="006178F6" w:rsidRDefault="005C4461" w:rsidP="005C4461">
            <w:pPr>
              <w:jc w:val="right"/>
              <w:rPr>
                <w:color w:val="000000"/>
                <w:sz w:val="20"/>
                <w:lang w:eastAsia="ru-RU"/>
              </w:rPr>
            </w:pPr>
          </w:p>
        </w:tc>
        <w:tc>
          <w:tcPr>
            <w:tcW w:w="1890" w:type="dxa"/>
            <w:tcBorders>
              <w:top w:val="nil"/>
              <w:left w:val="nil"/>
              <w:bottom w:val="nil"/>
              <w:right w:val="nil"/>
            </w:tcBorders>
            <w:shd w:val="clear" w:color="auto" w:fill="auto"/>
            <w:noWrap/>
            <w:vAlign w:val="center"/>
          </w:tcPr>
          <w:p w14:paraId="3B12EDD3" w14:textId="43E9D534" w:rsidR="005C4461" w:rsidRPr="006178F6" w:rsidRDefault="005C4461" w:rsidP="005C4461">
            <w:pPr>
              <w:jc w:val="right"/>
              <w:rPr>
                <w:color w:val="000000"/>
                <w:sz w:val="20"/>
                <w:lang w:eastAsia="ru-RU"/>
              </w:rPr>
            </w:pPr>
            <w:r>
              <w:rPr>
                <w:color w:val="000000"/>
                <w:sz w:val="20"/>
              </w:rPr>
              <w:t>1,734,593</w:t>
            </w:r>
          </w:p>
        </w:tc>
      </w:tr>
      <w:tr w:rsidR="005C4461" w:rsidRPr="006178F6" w14:paraId="0BD51049" w14:textId="77777777" w:rsidTr="005B61F3">
        <w:trPr>
          <w:trHeight w:val="20"/>
        </w:trPr>
        <w:tc>
          <w:tcPr>
            <w:tcW w:w="5245" w:type="dxa"/>
            <w:tcBorders>
              <w:top w:val="nil"/>
              <w:left w:val="nil"/>
              <w:bottom w:val="nil"/>
              <w:right w:val="nil"/>
            </w:tcBorders>
            <w:shd w:val="clear" w:color="auto" w:fill="auto"/>
            <w:vAlign w:val="center"/>
            <w:hideMark/>
          </w:tcPr>
          <w:p w14:paraId="406A79D4" w14:textId="77777777" w:rsidR="005C4461" w:rsidRPr="006178F6" w:rsidRDefault="005C4461" w:rsidP="005C4461">
            <w:pPr>
              <w:rPr>
                <w:color w:val="000000"/>
                <w:sz w:val="20"/>
                <w:lang w:eastAsia="ru-RU"/>
              </w:rPr>
            </w:pPr>
            <w:r w:rsidRPr="008D6C3A">
              <w:rPr>
                <w:color w:val="000000"/>
                <w:sz w:val="20"/>
                <w:lang w:eastAsia="ru-RU"/>
              </w:rPr>
              <w:t>Счета и депозиты в банках</w:t>
            </w:r>
          </w:p>
        </w:tc>
        <w:tc>
          <w:tcPr>
            <w:tcW w:w="1134" w:type="dxa"/>
            <w:tcBorders>
              <w:top w:val="nil"/>
              <w:left w:val="nil"/>
              <w:bottom w:val="nil"/>
              <w:right w:val="nil"/>
            </w:tcBorders>
            <w:shd w:val="clear" w:color="auto" w:fill="auto"/>
            <w:noWrap/>
            <w:vAlign w:val="center"/>
          </w:tcPr>
          <w:p w14:paraId="4FD07EF3" w14:textId="4472F976" w:rsidR="005C4461" w:rsidRPr="006178F6" w:rsidRDefault="005C4461" w:rsidP="005C4461">
            <w:pPr>
              <w:jc w:val="right"/>
              <w:rPr>
                <w:color w:val="000000"/>
                <w:sz w:val="20"/>
                <w:lang w:eastAsia="ru-RU"/>
              </w:rPr>
            </w:pPr>
            <w:r>
              <w:rPr>
                <w:color w:val="000000"/>
                <w:sz w:val="20"/>
              </w:rPr>
              <w:t>-</w:t>
            </w:r>
          </w:p>
        </w:tc>
        <w:tc>
          <w:tcPr>
            <w:tcW w:w="284" w:type="dxa"/>
            <w:tcBorders>
              <w:top w:val="nil"/>
              <w:left w:val="nil"/>
              <w:bottom w:val="nil"/>
              <w:right w:val="nil"/>
            </w:tcBorders>
            <w:shd w:val="clear" w:color="auto" w:fill="auto"/>
            <w:noWrap/>
            <w:vAlign w:val="center"/>
          </w:tcPr>
          <w:p w14:paraId="0CA30E51" w14:textId="77777777" w:rsidR="005C4461" w:rsidRPr="006178F6" w:rsidRDefault="005C4461" w:rsidP="005C4461">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6668EB53" w14:textId="68D716DF" w:rsidR="005C4461" w:rsidRPr="006178F6" w:rsidRDefault="005C4461" w:rsidP="005C4461">
            <w:pPr>
              <w:jc w:val="right"/>
              <w:rPr>
                <w:color w:val="000000"/>
                <w:sz w:val="20"/>
                <w:lang w:eastAsia="ru-RU"/>
              </w:rPr>
            </w:pPr>
            <w:r>
              <w:rPr>
                <w:color w:val="000000"/>
                <w:sz w:val="20"/>
              </w:rPr>
              <w:t>-</w:t>
            </w:r>
          </w:p>
        </w:tc>
        <w:tc>
          <w:tcPr>
            <w:tcW w:w="236" w:type="dxa"/>
            <w:tcBorders>
              <w:top w:val="nil"/>
              <w:left w:val="nil"/>
              <w:bottom w:val="nil"/>
              <w:right w:val="nil"/>
            </w:tcBorders>
            <w:shd w:val="clear" w:color="auto" w:fill="auto"/>
            <w:noWrap/>
            <w:vAlign w:val="center"/>
          </w:tcPr>
          <w:p w14:paraId="6218CE4E" w14:textId="77777777" w:rsidR="005C4461" w:rsidRPr="006178F6" w:rsidRDefault="005C4461" w:rsidP="005C4461">
            <w:pPr>
              <w:jc w:val="right"/>
              <w:rPr>
                <w:color w:val="000000"/>
                <w:sz w:val="20"/>
                <w:lang w:eastAsia="ru-RU"/>
              </w:rPr>
            </w:pPr>
          </w:p>
        </w:tc>
        <w:tc>
          <w:tcPr>
            <w:tcW w:w="1465" w:type="dxa"/>
            <w:tcBorders>
              <w:top w:val="nil"/>
              <w:left w:val="nil"/>
              <w:bottom w:val="nil"/>
              <w:right w:val="nil"/>
            </w:tcBorders>
            <w:shd w:val="clear" w:color="auto" w:fill="auto"/>
            <w:noWrap/>
            <w:vAlign w:val="center"/>
          </w:tcPr>
          <w:p w14:paraId="6CAF698A" w14:textId="6D3F002B" w:rsidR="005C4461" w:rsidRPr="006178F6" w:rsidRDefault="005C4461" w:rsidP="005C4461">
            <w:pPr>
              <w:jc w:val="right"/>
              <w:rPr>
                <w:color w:val="000000"/>
                <w:sz w:val="20"/>
                <w:lang w:eastAsia="ru-RU"/>
              </w:rPr>
            </w:pPr>
            <w:r>
              <w:rPr>
                <w:color w:val="000000"/>
                <w:sz w:val="20"/>
              </w:rPr>
              <w:t>-</w:t>
            </w:r>
          </w:p>
        </w:tc>
        <w:tc>
          <w:tcPr>
            <w:tcW w:w="284" w:type="dxa"/>
            <w:tcBorders>
              <w:top w:val="nil"/>
              <w:left w:val="nil"/>
              <w:bottom w:val="nil"/>
              <w:right w:val="nil"/>
            </w:tcBorders>
            <w:shd w:val="clear" w:color="auto" w:fill="auto"/>
            <w:noWrap/>
            <w:vAlign w:val="center"/>
          </w:tcPr>
          <w:p w14:paraId="2070BFDB" w14:textId="77777777" w:rsidR="005C4461" w:rsidRPr="006178F6" w:rsidRDefault="005C4461" w:rsidP="005C4461">
            <w:pPr>
              <w:jc w:val="right"/>
              <w:rPr>
                <w:color w:val="000000"/>
                <w:sz w:val="20"/>
                <w:lang w:eastAsia="ru-RU"/>
              </w:rPr>
            </w:pPr>
          </w:p>
        </w:tc>
        <w:tc>
          <w:tcPr>
            <w:tcW w:w="1500" w:type="dxa"/>
            <w:tcBorders>
              <w:top w:val="nil"/>
              <w:left w:val="nil"/>
              <w:bottom w:val="nil"/>
              <w:right w:val="nil"/>
            </w:tcBorders>
            <w:shd w:val="clear" w:color="auto" w:fill="auto"/>
            <w:noWrap/>
            <w:vAlign w:val="center"/>
          </w:tcPr>
          <w:p w14:paraId="207CFD9E" w14:textId="4B39D68F" w:rsidR="005C4461" w:rsidRPr="006178F6" w:rsidRDefault="005C4461" w:rsidP="005C4461">
            <w:pPr>
              <w:jc w:val="right"/>
              <w:rPr>
                <w:color w:val="000000"/>
                <w:sz w:val="20"/>
                <w:lang w:eastAsia="ru-RU"/>
              </w:rPr>
            </w:pPr>
            <w:r>
              <w:rPr>
                <w:color w:val="000000"/>
                <w:sz w:val="20"/>
              </w:rPr>
              <w:t>42,791,710</w:t>
            </w:r>
          </w:p>
        </w:tc>
        <w:tc>
          <w:tcPr>
            <w:tcW w:w="243" w:type="dxa"/>
            <w:tcBorders>
              <w:top w:val="nil"/>
              <w:left w:val="nil"/>
              <w:bottom w:val="nil"/>
              <w:right w:val="nil"/>
            </w:tcBorders>
            <w:shd w:val="clear" w:color="auto" w:fill="auto"/>
            <w:noWrap/>
            <w:vAlign w:val="center"/>
          </w:tcPr>
          <w:p w14:paraId="761A4DB1" w14:textId="77777777" w:rsidR="005C4461" w:rsidRPr="006178F6" w:rsidRDefault="005C4461" w:rsidP="005C4461">
            <w:pPr>
              <w:jc w:val="right"/>
              <w:rPr>
                <w:color w:val="000000"/>
                <w:sz w:val="20"/>
                <w:lang w:eastAsia="ru-RU"/>
              </w:rPr>
            </w:pPr>
          </w:p>
        </w:tc>
        <w:tc>
          <w:tcPr>
            <w:tcW w:w="1234" w:type="dxa"/>
            <w:tcBorders>
              <w:top w:val="nil"/>
              <w:left w:val="nil"/>
              <w:bottom w:val="nil"/>
              <w:right w:val="nil"/>
            </w:tcBorders>
            <w:shd w:val="clear" w:color="auto" w:fill="auto"/>
            <w:noWrap/>
            <w:vAlign w:val="center"/>
          </w:tcPr>
          <w:p w14:paraId="6A238173" w14:textId="7CB54CB6" w:rsidR="005C4461" w:rsidRPr="006178F6" w:rsidRDefault="005C4461" w:rsidP="005C4461">
            <w:pPr>
              <w:jc w:val="right"/>
              <w:rPr>
                <w:color w:val="000000"/>
                <w:sz w:val="20"/>
                <w:lang w:eastAsia="ru-RU"/>
              </w:rPr>
            </w:pPr>
            <w:r>
              <w:rPr>
                <w:color w:val="000000"/>
                <w:sz w:val="20"/>
              </w:rPr>
              <w:t>-</w:t>
            </w:r>
          </w:p>
        </w:tc>
        <w:tc>
          <w:tcPr>
            <w:tcW w:w="236" w:type="dxa"/>
            <w:tcBorders>
              <w:top w:val="nil"/>
              <w:left w:val="nil"/>
              <w:bottom w:val="nil"/>
              <w:right w:val="nil"/>
            </w:tcBorders>
            <w:shd w:val="clear" w:color="auto" w:fill="auto"/>
            <w:noWrap/>
            <w:vAlign w:val="center"/>
          </w:tcPr>
          <w:p w14:paraId="6F2A063F" w14:textId="77777777" w:rsidR="005C4461" w:rsidRPr="006178F6" w:rsidRDefault="005C4461" w:rsidP="005C4461">
            <w:pPr>
              <w:jc w:val="right"/>
              <w:rPr>
                <w:color w:val="000000"/>
                <w:sz w:val="20"/>
                <w:lang w:eastAsia="ru-RU"/>
              </w:rPr>
            </w:pPr>
          </w:p>
        </w:tc>
        <w:tc>
          <w:tcPr>
            <w:tcW w:w="1890" w:type="dxa"/>
            <w:tcBorders>
              <w:top w:val="nil"/>
              <w:left w:val="nil"/>
              <w:bottom w:val="nil"/>
              <w:right w:val="nil"/>
            </w:tcBorders>
            <w:shd w:val="clear" w:color="auto" w:fill="auto"/>
            <w:noWrap/>
            <w:vAlign w:val="center"/>
          </w:tcPr>
          <w:p w14:paraId="3A3E8730" w14:textId="1AB906CB" w:rsidR="005C4461" w:rsidRPr="006178F6" w:rsidRDefault="005C4461" w:rsidP="005C4461">
            <w:pPr>
              <w:jc w:val="right"/>
              <w:rPr>
                <w:color w:val="000000"/>
                <w:sz w:val="20"/>
                <w:lang w:eastAsia="ru-RU"/>
              </w:rPr>
            </w:pPr>
            <w:r>
              <w:rPr>
                <w:color w:val="000000"/>
                <w:sz w:val="20"/>
              </w:rPr>
              <w:t>42,791,710</w:t>
            </w:r>
          </w:p>
        </w:tc>
      </w:tr>
      <w:tr w:rsidR="005C4461" w:rsidRPr="006178F6" w14:paraId="799D836A" w14:textId="77777777" w:rsidTr="005B61F3">
        <w:trPr>
          <w:trHeight w:val="20"/>
        </w:trPr>
        <w:tc>
          <w:tcPr>
            <w:tcW w:w="5245" w:type="dxa"/>
            <w:tcBorders>
              <w:top w:val="nil"/>
              <w:left w:val="nil"/>
              <w:bottom w:val="nil"/>
              <w:right w:val="nil"/>
            </w:tcBorders>
            <w:shd w:val="clear" w:color="auto" w:fill="auto"/>
            <w:vAlign w:val="center"/>
          </w:tcPr>
          <w:p w14:paraId="07DE7DD1" w14:textId="5D6D54CE" w:rsidR="005C4461" w:rsidRPr="008D6C3A" w:rsidRDefault="005C4461" w:rsidP="005C4461">
            <w:pPr>
              <w:rPr>
                <w:color w:val="000000"/>
                <w:sz w:val="20"/>
                <w:lang w:eastAsia="ru-RU"/>
              </w:rPr>
            </w:pPr>
            <w:r w:rsidRPr="008D6C3A">
              <w:rPr>
                <w:color w:val="000000"/>
                <w:sz w:val="20"/>
                <w:lang w:eastAsia="ru-RU"/>
              </w:rPr>
              <w:t>Права требования</w:t>
            </w:r>
            <w:r>
              <w:rPr>
                <w:color w:val="000000"/>
                <w:sz w:val="20"/>
                <w:lang w:eastAsia="ru-RU"/>
              </w:rPr>
              <w:t>, учитываемые по амортизированной стоимости</w:t>
            </w:r>
          </w:p>
        </w:tc>
        <w:tc>
          <w:tcPr>
            <w:tcW w:w="1134" w:type="dxa"/>
            <w:tcBorders>
              <w:top w:val="nil"/>
              <w:left w:val="nil"/>
              <w:bottom w:val="nil"/>
              <w:right w:val="nil"/>
            </w:tcBorders>
            <w:shd w:val="clear" w:color="auto" w:fill="auto"/>
            <w:noWrap/>
            <w:vAlign w:val="center"/>
          </w:tcPr>
          <w:p w14:paraId="7D8D5E5D" w14:textId="651F53B3" w:rsidR="005C4461" w:rsidRPr="006178F6" w:rsidRDefault="005C4461" w:rsidP="005C4461">
            <w:pPr>
              <w:jc w:val="right"/>
              <w:rPr>
                <w:color w:val="000000"/>
                <w:sz w:val="20"/>
                <w:lang w:eastAsia="ru-RU"/>
              </w:rPr>
            </w:pPr>
            <w:r>
              <w:rPr>
                <w:color w:val="000000"/>
                <w:sz w:val="20"/>
              </w:rPr>
              <w:t>-</w:t>
            </w:r>
          </w:p>
        </w:tc>
        <w:tc>
          <w:tcPr>
            <w:tcW w:w="284" w:type="dxa"/>
            <w:tcBorders>
              <w:top w:val="nil"/>
              <w:left w:val="nil"/>
              <w:bottom w:val="nil"/>
              <w:right w:val="nil"/>
            </w:tcBorders>
            <w:shd w:val="clear" w:color="auto" w:fill="auto"/>
            <w:noWrap/>
            <w:vAlign w:val="center"/>
          </w:tcPr>
          <w:p w14:paraId="336A12C4" w14:textId="77777777" w:rsidR="005C4461" w:rsidRPr="006178F6" w:rsidRDefault="005C4461" w:rsidP="005C4461">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075EC226" w14:textId="62A4EF2A" w:rsidR="005C4461" w:rsidRPr="006178F6" w:rsidRDefault="005C4461" w:rsidP="005C4461">
            <w:pPr>
              <w:jc w:val="right"/>
              <w:rPr>
                <w:color w:val="000000"/>
                <w:sz w:val="20"/>
                <w:lang w:eastAsia="ru-RU"/>
              </w:rPr>
            </w:pPr>
            <w:r>
              <w:rPr>
                <w:color w:val="000000"/>
                <w:sz w:val="20"/>
              </w:rPr>
              <w:t>-</w:t>
            </w:r>
          </w:p>
        </w:tc>
        <w:tc>
          <w:tcPr>
            <w:tcW w:w="236" w:type="dxa"/>
            <w:tcBorders>
              <w:top w:val="nil"/>
              <w:left w:val="nil"/>
              <w:bottom w:val="nil"/>
              <w:right w:val="nil"/>
            </w:tcBorders>
            <w:shd w:val="clear" w:color="auto" w:fill="auto"/>
            <w:noWrap/>
            <w:vAlign w:val="center"/>
          </w:tcPr>
          <w:p w14:paraId="594AD038" w14:textId="77777777" w:rsidR="005C4461" w:rsidRPr="006178F6" w:rsidRDefault="005C4461" w:rsidP="005C4461">
            <w:pPr>
              <w:jc w:val="right"/>
              <w:rPr>
                <w:color w:val="000000"/>
                <w:sz w:val="20"/>
                <w:lang w:eastAsia="ru-RU"/>
              </w:rPr>
            </w:pPr>
          </w:p>
        </w:tc>
        <w:tc>
          <w:tcPr>
            <w:tcW w:w="1465" w:type="dxa"/>
            <w:tcBorders>
              <w:top w:val="nil"/>
              <w:left w:val="nil"/>
              <w:bottom w:val="nil"/>
              <w:right w:val="nil"/>
            </w:tcBorders>
            <w:shd w:val="clear" w:color="auto" w:fill="auto"/>
            <w:noWrap/>
            <w:vAlign w:val="center"/>
          </w:tcPr>
          <w:p w14:paraId="2622D8D3" w14:textId="1C5B89D2" w:rsidR="005C4461" w:rsidRPr="006178F6" w:rsidRDefault="005C4461" w:rsidP="005C4461">
            <w:pPr>
              <w:jc w:val="right"/>
              <w:rPr>
                <w:color w:val="000000"/>
                <w:sz w:val="20"/>
                <w:lang w:eastAsia="ru-RU"/>
              </w:rPr>
            </w:pPr>
            <w:r>
              <w:rPr>
                <w:color w:val="000000"/>
                <w:sz w:val="20"/>
              </w:rPr>
              <w:t>236,246,662</w:t>
            </w:r>
          </w:p>
        </w:tc>
        <w:tc>
          <w:tcPr>
            <w:tcW w:w="284" w:type="dxa"/>
            <w:tcBorders>
              <w:top w:val="nil"/>
              <w:left w:val="nil"/>
              <w:bottom w:val="nil"/>
              <w:right w:val="nil"/>
            </w:tcBorders>
            <w:shd w:val="clear" w:color="auto" w:fill="auto"/>
            <w:noWrap/>
            <w:vAlign w:val="center"/>
          </w:tcPr>
          <w:p w14:paraId="21E4E062" w14:textId="77777777" w:rsidR="005C4461" w:rsidRPr="006178F6" w:rsidRDefault="005C4461" w:rsidP="005C4461">
            <w:pPr>
              <w:jc w:val="right"/>
              <w:rPr>
                <w:color w:val="000000"/>
                <w:sz w:val="20"/>
                <w:lang w:eastAsia="ru-RU"/>
              </w:rPr>
            </w:pPr>
          </w:p>
        </w:tc>
        <w:tc>
          <w:tcPr>
            <w:tcW w:w="1500" w:type="dxa"/>
            <w:tcBorders>
              <w:top w:val="nil"/>
              <w:left w:val="nil"/>
              <w:bottom w:val="nil"/>
              <w:right w:val="nil"/>
            </w:tcBorders>
            <w:shd w:val="clear" w:color="auto" w:fill="auto"/>
            <w:noWrap/>
            <w:vAlign w:val="center"/>
          </w:tcPr>
          <w:p w14:paraId="6480DF40" w14:textId="6E81CD64" w:rsidR="005C4461" w:rsidRPr="006178F6" w:rsidRDefault="005C4461" w:rsidP="005C4461">
            <w:pPr>
              <w:jc w:val="right"/>
              <w:rPr>
                <w:color w:val="000000"/>
                <w:sz w:val="20"/>
                <w:lang w:eastAsia="ru-RU"/>
              </w:rPr>
            </w:pPr>
            <w:r>
              <w:rPr>
                <w:color w:val="000000"/>
                <w:sz w:val="20"/>
              </w:rPr>
              <w:t>-</w:t>
            </w:r>
          </w:p>
        </w:tc>
        <w:tc>
          <w:tcPr>
            <w:tcW w:w="243" w:type="dxa"/>
            <w:tcBorders>
              <w:top w:val="nil"/>
              <w:left w:val="nil"/>
              <w:bottom w:val="nil"/>
              <w:right w:val="nil"/>
            </w:tcBorders>
            <w:shd w:val="clear" w:color="auto" w:fill="auto"/>
            <w:noWrap/>
            <w:vAlign w:val="center"/>
          </w:tcPr>
          <w:p w14:paraId="3F017750" w14:textId="77777777" w:rsidR="005C4461" w:rsidRPr="006178F6" w:rsidRDefault="005C4461" w:rsidP="005C4461">
            <w:pPr>
              <w:jc w:val="right"/>
              <w:rPr>
                <w:color w:val="000000"/>
                <w:sz w:val="20"/>
                <w:lang w:eastAsia="ru-RU"/>
              </w:rPr>
            </w:pPr>
          </w:p>
        </w:tc>
        <w:tc>
          <w:tcPr>
            <w:tcW w:w="1234" w:type="dxa"/>
            <w:tcBorders>
              <w:top w:val="nil"/>
              <w:left w:val="nil"/>
              <w:bottom w:val="nil"/>
              <w:right w:val="nil"/>
            </w:tcBorders>
            <w:shd w:val="clear" w:color="auto" w:fill="auto"/>
            <w:noWrap/>
            <w:vAlign w:val="center"/>
          </w:tcPr>
          <w:p w14:paraId="364B0278" w14:textId="6A7676D4" w:rsidR="005C4461" w:rsidRPr="006178F6" w:rsidRDefault="005C4461" w:rsidP="005C4461">
            <w:pPr>
              <w:jc w:val="right"/>
              <w:rPr>
                <w:color w:val="000000"/>
                <w:sz w:val="20"/>
                <w:lang w:eastAsia="ru-RU"/>
              </w:rPr>
            </w:pPr>
            <w:r>
              <w:rPr>
                <w:color w:val="000000"/>
                <w:sz w:val="20"/>
              </w:rPr>
              <w:t>-</w:t>
            </w:r>
          </w:p>
        </w:tc>
        <w:tc>
          <w:tcPr>
            <w:tcW w:w="236" w:type="dxa"/>
            <w:tcBorders>
              <w:top w:val="nil"/>
              <w:left w:val="nil"/>
              <w:bottom w:val="nil"/>
              <w:right w:val="nil"/>
            </w:tcBorders>
            <w:shd w:val="clear" w:color="auto" w:fill="auto"/>
            <w:noWrap/>
            <w:vAlign w:val="center"/>
          </w:tcPr>
          <w:p w14:paraId="76AA773A" w14:textId="77777777" w:rsidR="005C4461" w:rsidRPr="006178F6" w:rsidRDefault="005C4461" w:rsidP="005C4461">
            <w:pPr>
              <w:jc w:val="right"/>
              <w:rPr>
                <w:color w:val="000000"/>
                <w:sz w:val="20"/>
                <w:lang w:eastAsia="ru-RU"/>
              </w:rPr>
            </w:pPr>
          </w:p>
        </w:tc>
        <w:tc>
          <w:tcPr>
            <w:tcW w:w="1890" w:type="dxa"/>
            <w:tcBorders>
              <w:top w:val="nil"/>
              <w:left w:val="nil"/>
              <w:bottom w:val="nil"/>
              <w:right w:val="nil"/>
            </w:tcBorders>
            <w:shd w:val="clear" w:color="auto" w:fill="auto"/>
            <w:noWrap/>
            <w:vAlign w:val="center"/>
          </w:tcPr>
          <w:p w14:paraId="04ACF0C6" w14:textId="53FBBC87" w:rsidR="005C4461" w:rsidRDefault="005C4461" w:rsidP="005C4461">
            <w:pPr>
              <w:jc w:val="right"/>
              <w:rPr>
                <w:color w:val="000000"/>
                <w:sz w:val="20"/>
                <w:lang w:eastAsia="ru-RU"/>
              </w:rPr>
            </w:pPr>
            <w:r>
              <w:rPr>
                <w:color w:val="000000"/>
                <w:sz w:val="20"/>
              </w:rPr>
              <w:t>236,246,662</w:t>
            </w:r>
          </w:p>
        </w:tc>
      </w:tr>
      <w:tr w:rsidR="005C4461" w:rsidRPr="006178F6" w14:paraId="76ED3E2F" w14:textId="77777777" w:rsidTr="005B61F3">
        <w:trPr>
          <w:trHeight w:val="20"/>
        </w:trPr>
        <w:tc>
          <w:tcPr>
            <w:tcW w:w="5245" w:type="dxa"/>
            <w:tcBorders>
              <w:top w:val="nil"/>
              <w:left w:val="nil"/>
              <w:bottom w:val="nil"/>
              <w:right w:val="nil"/>
            </w:tcBorders>
            <w:shd w:val="clear" w:color="auto" w:fill="auto"/>
            <w:vAlign w:val="center"/>
          </w:tcPr>
          <w:p w14:paraId="2AC76F26" w14:textId="7864F297" w:rsidR="005C4461" w:rsidRPr="008D6C3A" w:rsidRDefault="005C4461" w:rsidP="005C4461">
            <w:pPr>
              <w:rPr>
                <w:color w:val="000000"/>
                <w:sz w:val="20"/>
                <w:lang w:eastAsia="ru-RU"/>
              </w:rPr>
            </w:pPr>
            <w:r>
              <w:rPr>
                <w:color w:val="000000"/>
                <w:sz w:val="20"/>
                <w:lang w:eastAsia="ru-RU"/>
              </w:rPr>
              <w:t>Дебиторская задолженность</w:t>
            </w:r>
          </w:p>
        </w:tc>
        <w:tc>
          <w:tcPr>
            <w:tcW w:w="1134" w:type="dxa"/>
            <w:tcBorders>
              <w:top w:val="nil"/>
              <w:left w:val="nil"/>
              <w:bottom w:val="nil"/>
              <w:right w:val="nil"/>
            </w:tcBorders>
            <w:shd w:val="clear" w:color="auto" w:fill="auto"/>
            <w:noWrap/>
            <w:vAlign w:val="center"/>
          </w:tcPr>
          <w:p w14:paraId="3FFFBF2D" w14:textId="14BA989A" w:rsidR="005C4461" w:rsidRPr="006178F6" w:rsidRDefault="005C4461" w:rsidP="005C4461">
            <w:pPr>
              <w:jc w:val="right"/>
              <w:rPr>
                <w:color w:val="000000"/>
                <w:sz w:val="20"/>
                <w:lang w:eastAsia="ru-RU"/>
              </w:rPr>
            </w:pPr>
            <w:r>
              <w:rPr>
                <w:color w:val="000000"/>
                <w:sz w:val="20"/>
              </w:rPr>
              <w:t>219,275</w:t>
            </w:r>
          </w:p>
        </w:tc>
        <w:tc>
          <w:tcPr>
            <w:tcW w:w="284" w:type="dxa"/>
            <w:tcBorders>
              <w:top w:val="nil"/>
              <w:left w:val="nil"/>
              <w:bottom w:val="nil"/>
              <w:right w:val="nil"/>
            </w:tcBorders>
            <w:shd w:val="clear" w:color="auto" w:fill="auto"/>
            <w:noWrap/>
            <w:vAlign w:val="center"/>
          </w:tcPr>
          <w:p w14:paraId="5155E7EE" w14:textId="77777777" w:rsidR="005C4461" w:rsidRPr="006178F6" w:rsidRDefault="005C4461" w:rsidP="005C4461">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67AF7358" w14:textId="128CB9BF" w:rsidR="005C4461" w:rsidRPr="006178F6" w:rsidRDefault="005C4461" w:rsidP="005C4461">
            <w:pPr>
              <w:jc w:val="right"/>
              <w:rPr>
                <w:color w:val="000000"/>
                <w:sz w:val="20"/>
                <w:lang w:eastAsia="ru-RU"/>
              </w:rPr>
            </w:pPr>
            <w:r>
              <w:rPr>
                <w:color w:val="000000"/>
                <w:sz w:val="20"/>
              </w:rPr>
              <w:t>321,315</w:t>
            </w:r>
          </w:p>
        </w:tc>
        <w:tc>
          <w:tcPr>
            <w:tcW w:w="236" w:type="dxa"/>
            <w:tcBorders>
              <w:top w:val="nil"/>
              <w:left w:val="nil"/>
              <w:bottom w:val="nil"/>
              <w:right w:val="nil"/>
            </w:tcBorders>
            <w:shd w:val="clear" w:color="auto" w:fill="auto"/>
            <w:noWrap/>
            <w:vAlign w:val="center"/>
          </w:tcPr>
          <w:p w14:paraId="50E8E7A9" w14:textId="77777777" w:rsidR="005C4461" w:rsidRPr="006178F6" w:rsidRDefault="005C4461" w:rsidP="005C4461">
            <w:pPr>
              <w:jc w:val="right"/>
              <w:rPr>
                <w:color w:val="000000"/>
                <w:sz w:val="20"/>
                <w:lang w:eastAsia="ru-RU"/>
              </w:rPr>
            </w:pPr>
          </w:p>
        </w:tc>
        <w:tc>
          <w:tcPr>
            <w:tcW w:w="1465" w:type="dxa"/>
            <w:tcBorders>
              <w:top w:val="nil"/>
              <w:left w:val="nil"/>
              <w:bottom w:val="nil"/>
              <w:right w:val="nil"/>
            </w:tcBorders>
            <w:shd w:val="clear" w:color="auto" w:fill="auto"/>
            <w:noWrap/>
            <w:vAlign w:val="center"/>
          </w:tcPr>
          <w:p w14:paraId="120C1F6E" w14:textId="73611126" w:rsidR="005C4461" w:rsidRPr="006178F6" w:rsidRDefault="005C4461" w:rsidP="005C4461">
            <w:pPr>
              <w:jc w:val="right"/>
              <w:rPr>
                <w:color w:val="000000"/>
                <w:sz w:val="20"/>
                <w:lang w:eastAsia="ru-RU"/>
              </w:rPr>
            </w:pPr>
            <w:r>
              <w:rPr>
                <w:color w:val="000000"/>
                <w:sz w:val="20"/>
              </w:rPr>
              <w:t>814,176</w:t>
            </w:r>
          </w:p>
        </w:tc>
        <w:tc>
          <w:tcPr>
            <w:tcW w:w="284" w:type="dxa"/>
            <w:tcBorders>
              <w:top w:val="nil"/>
              <w:left w:val="nil"/>
              <w:bottom w:val="nil"/>
              <w:right w:val="nil"/>
            </w:tcBorders>
            <w:shd w:val="clear" w:color="auto" w:fill="auto"/>
            <w:noWrap/>
            <w:vAlign w:val="center"/>
          </w:tcPr>
          <w:p w14:paraId="761E7B0D" w14:textId="77777777" w:rsidR="005C4461" w:rsidRPr="006178F6" w:rsidRDefault="005C4461" w:rsidP="005C4461">
            <w:pPr>
              <w:jc w:val="right"/>
              <w:rPr>
                <w:color w:val="000000"/>
                <w:sz w:val="20"/>
                <w:lang w:eastAsia="ru-RU"/>
              </w:rPr>
            </w:pPr>
          </w:p>
        </w:tc>
        <w:tc>
          <w:tcPr>
            <w:tcW w:w="1500" w:type="dxa"/>
            <w:tcBorders>
              <w:top w:val="nil"/>
              <w:left w:val="nil"/>
              <w:bottom w:val="nil"/>
              <w:right w:val="nil"/>
            </w:tcBorders>
            <w:shd w:val="clear" w:color="auto" w:fill="auto"/>
            <w:noWrap/>
            <w:vAlign w:val="center"/>
          </w:tcPr>
          <w:p w14:paraId="0A63957E" w14:textId="54393B05" w:rsidR="005C4461" w:rsidRPr="006178F6" w:rsidRDefault="005C4461" w:rsidP="005C4461">
            <w:pPr>
              <w:jc w:val="right"/>
              <w:rPr>
                <w:color w:val="000000"/>
                <w:sz w:val="20"/>
                <w:lang w:eastAsia="ru-RU"/>
              </w:rPr>
            </w:pPr>
            <w:r>
              <w:rPr>
                <w:color w:val="000000"/>
                <w:sz w:val="20"/>
              </w:rPr>
              <w:t>2,047,179</w:t>
            </w:r>
          </w:p>
        </w:tc>
        <w:tc>
          <w:tcPr>
            <w:tcW w:w="243" w:type="dxa"/>
            <w:tcBorders>
              <w:top w:val="nil"/>
              <w:left w:val="nil"/>
              <w:bottom w:val="nil"/>
              <w:right w:val="nil"/>
            </w:tcBorders>
            <w:shd w:val="clear" w:color="auto" w:fill="auto"/>
            <w:noWrap/>
            <w:vAlign w:val="center"/>
          </w:tcPr>
          <w:p w14:paraId="296AA850" w14:textId="77777777" w:rsidR="005C4461" w:rsidRPr="006178F6" w:rsidRDefault="005C4461" w:rsidP="005C4461">
            <w:pPr>
              <w:jc w:val="right"/>
              <w:rPr>
                <w:color w:val="000000"/>
                <w:sz w:val="20"/>
                <w:lang w:eastAsia="ru-RU"/>
              </w:rPr>
            </w:pPr>
          </w:p>
        </w:tc>
        <w:tc>
          <w:tcPr>
            <w:tcW w:w="1234" w:type="dxa"/>
            <w:tcBorders>
              <w:top w:val="nil"/>
              <w:left w:val="nil"/>
              <w:bottom w:val="nil"/>
              <w:right w:val="nil"/>
            </w:tcBorders>
            <w:shd w:val="clear" w:color="auto" w:fill="auto"/>
            <w:noWrap/>
            <w:vAlign w:val="center"/>
          </w:tcPr>
          <w:p w14:paraId="7BC7DEF9" w14:textId="315EFF11" w:rsidR="005C4461" w:rsidRPr="006178F6" w:rsidRDefault="005C4461" w:rsidP="005C4461">
            <w:pPr>
              <w:jc w:val="right"/>
              <w:rPr>
                <w:color w:val="000000"/>
                <w:sz w:val="20"/>
                <w:lang w:eastAsia="ru-RU"/>
              </w:rPr>
            </w:pPr>
            <w:r>
              <w:rPr>
                <w:color w:val="000000"/>
                <w:sz w:val="20"/>
              </w:rPr>
              <w:t>-</w:t>
            </w:r>
          </w:p>
        </w:tc>
        <w:tc>
          <w:tcPr>
            <w:tcW w:w="236" w:type="dxa"/>
            <w:tcBorders>
              <w:top w:val="nil"/>
              <w:left w:val="nil"/>
              <w:bottom w:val="nil"/>
              <w:right w:val="nil"/>
            </w:tcBorders>
            <w:shd w:val="clear" w:color="auto" w:fill="auto"/>
            <w:noWrap/>
            <w:vAlign w:val="center"/>
          </w:tcPr>
          <w:p w14:paraId="3DC1F576" w14:textId="77777777" w:rsidR="005C4461" w:rsidRPr="006178F6" w:rsidRDefault="005C4461" w:rsidP="005C4461">
            <w:pPr>
              <w:jc w:val="right"/>
              <w:rPr>
                <w:color w:val="000000"/>
                <w:sz w:val="20"/>
                <w:lang w:eastAsia="ru-RU"/>
              </w:rPr>
            </w:pPr>
          </w:p>
        </w:tc>
        <w:tc>
          <w:tcPr>
            <w:tcW w:w="1890" w:type="dxa"/>
            <w:tcBorders>
              <w:top w:val="nil"/>
              <w:left w:val="nil"/>
              <w:bottom w:val="nil"/>
              <w:right w:val="nil"/>
            </w:tcBorders>
            <w:shd w:val="clear" w:color="auto" w:fill="auto"/>
            <w:noWrap/>
            <w:vAlign w:val="center"/>
          </w:tcPr>
          <w:p w14:paraId="54F28536" w14:textId="42F836C7" w:rsidR="005C4461" w:rsidRDefault="005C4461" w:rsidP="005C4461">
            <w:pPr>
              <w:jc w:val="right"/>
              <w:rPr>
                <w:color w:val="000000"/>
                <w:sz w:val="20"/>
                <w:lang w:eastAsia="ru-RU"/>
              </w:rPr>
            </w:pPr>
            <w:r>
              <w:rPr>
                <w:color w:val="000000"/>
                <w:sz w:val="20"/>
              </w:rPr>
              <w:t>3,401,945</w:t>
            </w:r>
          </w:p>
        </w:tc>
      </w:tr>
      <w:tr w:rsidR="005C4461" w:rsidRPr="006178F6" w14:paraId="2193E4B0" w14:textId="77777777" w:rsidTr="005B61F3">
        <w:trPr>
          <w:trHeight w:val="20"/>
        </w:trPr>
        <w:tc>
          <w:tcPr>
            <w:tcW w:w="5245" w:type="dxa"/>
            <w:tcBorders>
              <w:top w:val="nil"/>
              <w:left w:val="nil"/>
              <w:bottom w:val="nil"/>
              <w:right w:val="nil"/>
            </w:tcBorders>
            <w:shd w:val="clear" w:color="auto" w:fill="auto"/>
            <w:vAlign w:val="center"/>
            <w:hideMark/>
          </w:tcPr>
          <w:p w14:paraId="06777B8D" w14:textId="77777777" w:rsidR="005C4461" w:rsidRPr="006178F6" w:rsidRDefault="005C4461" w:rsidP="005C4461">
            <w:pPr>
              <w:rPr>
                <w:b/>
                <w:bCs/>
                <w:color w:val="000000"/>
                <w:sz w:val="20"/>
                <w:lang w:eastAsia="ru-RU"/>
              </w:rPr>
            </w:pPr>
            <w:r w:rsidRPr="006178F6">
              <w:rPr>
                <w:b/>
                <w:bCs/>
                <w:color w:val="000000"/>
                <w:sz w:val="20"/>
                <w:lang w:eastAsia="ru-RU"/>
              </w:rPr>
              <w:t>Итого финансовых активов</w:t>
            </w:r>
          </w:p>
        </w:tc>
        <w:tc>
          <w:tcPr>
            <w:tcW w:w="1134" w:type="dxa"/>
            <w:tcBorders>
              <w:top w:val="single" w:sz="4" w:space="0" w:color="auto"/>
              <w:left w:val="nil"/>
              <w:bottom w:val="double" w:sz="6" w:space="0" w:color="auto"/>
              <w:right w:val="nil"/>
            </w:tcBorders>
            <w:shd w:val="clear" w:color="auto" w:fill="auto"/>
            <w:vAlign w:val="center"/>
          </w:tcPr>
          <w:p w14:paraId="30CB880C" w14:textId="44F8A183" w:rsidR="005C4461" w:rsidRPr="006178F6" w:rsidRDefault="005C4461" w:rsidP="005C4461">
            <w:pPr>
              <w:jc w:val="right"/>
              <w:rPr>
                <w:b/>
                <w:bCs/>
                <w:color w:val="000000"/>
                <w:sz w:val="20"/>
                <w:lang w:eastAsia="ru-RU"/>
              </w:rPr>
            </w:pPr>
            <w:r>
              <w:rPr>
                <w:b/>
                <w:bCs/>
                <w:color w:val="000000"/>
                <w:sz w:val="20"/>
              </w:rPr>
              <w:t>30,281,290</w:t>
            </w:r>
          </w:p>
        </w:tc>
        <w:tc>
          <w:tcPr>
            <w:tcW w:w="284" w:type="dxa"/>
            <w:tcBorders>
              <w:top w:val="nil"/>
              <w:left w:val="nil"/>
              <w:bottom w:val="nil"/>
              <w:right w:val="nil"/>
            </w:tcBorders>
            <w:shd w:val="clear" w:color="auto" w:fill="auto"/>
            <w:vAlign w:val="center"/>
          </w:tcPr>
          <w:p w14:paraId="0B2EF434" w14:textId="77777777" w:rsidR="005C4461" w:rsidRPr="006178F6" w:rsidRDefault="005C4461" w:rsidP="005C4461">
            <w:pPr>
              <w:jc w:val="right"/>
              <w:rPr>
                <w:b/>
                <w:bCs/>
                <w:color w:val="000000"/>
                <w:sz w:val="20"/>
                <w:lang w:eastAsia="ru-RU"/>
              </w:rPr>
            </w:pPr>
          </w:p>
        </w:tc>
        <w:tc>
          <w:tcPr>
            <w:tcW w:w="1417" w:type="dxa"/>
            <w:tcBorders>
              <w:top w:val="single" w:sz="4" w:space="0" w:color="auto"/>
              <w:left w:val="nil"/>
              <w:bottom w:val="double" w:sz="6" w:space="0" w:color="auto"/>
              <w:right w:val="nil"/>
            </w:tcBorders>
            <w:shd w:val="clear" w:color="auto" w:fill="auto"/>
            <w:vAlign w:val="center"/>
          </w:tcPr>
          <w:p w14:paraId="235B1914" w14:textId="1D5E2065" w:rsidR="005C4461" w:rsidRPr="006178F6" w:rsidRDefault="005C4461" w:rsidP="005C4461">
            <w:pPr>
              <w:jc w:val="right"/>
              <w:rPr>
                <w:b/>
                <w:bCs/>
                <w:color w:val="000000"/>
                <w:sz w:val="20"/>
                <w:lang w:eastAsia="ru-RU"/>
              </w:rPr>
            </w:pPr>
            <w:r>
              <w:rPr>
                <w:b/>
                <w:bCs/>
                <w:color w:val="000000"/>
                <w:sz w:val="20"/>
              </w:rPr>
              <w:t>1,809,496</w:t>
            </w:r>
          </w:p>
        </w:tc>
        <w:tc>
          <w:tcPr>
            <w:tcW w:w="236" w:type="dxa"/>
            <w:tcBorders>
              <w:top w:val="nil"/>
              <w:left w:val="nil"/>
              <w:bottom w:val="nil"/>
              <w:right w:val="nil"/>
            </w:tcBorders>
            <w:shd w:val="clear" w:color="auto" w:fill="auto"/>
            <w:vAlign w:val="center"/>
          </w:tcPr>
          <w:p w14:paraId="78DDD1DB" w14:textId="77777777" w:rsidR="005C4461" w:rsidRPr="006178F6" w:rsidRDefault="005C4461" w:rsidP="005C4461">
            <w:pPr>
              <w:jc w:val="right"/>
              <w:rPr>
                <w:b/>
                <w:bCs/>
                <w:color w:val="000000"/>
                <w:sz w:val="20"/>
                <w:lang w:eastAsia="ru-RU"/>
              </w:rPr>
            </w:pPr>
          </w:p>
        </w:tc>
        <w:tc>
          <w:tcPr>
            <w:tcW w:w="1465" w:type="dxa"/>
            <w:tcBorders>
              <w:top w:val="single" w:sz="4" w:space="0" w:color="auto"/>
              <w:left w:val="nil"/>
              <w:bottom w:val="double" w:sz="6" w:space="0" w:color="auto"/>
              <w:right w:val="nil"/>
            </w:tcBorders>
            <w:shd w:val="clear" w:color="auto" w:fill="auto"/>
            <w:vAlign w:val="center"/>
          </w:tcPr>
          <w:p w14:paraId="70C8A43C" w14:textId="4B73B356" w:rsidR="005C4461" w:rsidRPr="006178F6" w:rsidRDefault="005C4461" w:rsidP="005C4461">
            <w:pPr>
              <w:jc w:val="right"/>
              <w:rPr>
                <w:b/>
                <w:bCs/>
                <w:color w:val="000000"/>
                <w:sz w:val="20"/>
                <w:lang w:eastAsia="ru-RU"/>
              </w:rPr>
            </w:pPr>
            <w:r>
              <w:rPr>
                <w:b/>
                <w:bCs/>
                <w:color w:val="000000"/>
                <w:sz w:val="20"/>
              </w:rPr>
              <w:t>238,648,528</w:t>
            </w:r>
          </w:p>
        </w:tc>
        <w:tc>
          <w:tcPr>
            <w:tcW w:w="284" w:type="dxa"/>
            <w:tcBorders>
              <w:top w:val="nil"/>
              <w:left w:val="nil"/>
              <w:bottom w:val="nil"/>
              <w:right w:val="nil"/>
            </w:tcBorders>
            <w:shd w:val="clear" w:color="auto" w:fill="auto"/>
            <w:vAlign w:val="center"/>
          </w:tcPr>
          <w:p w14:paraId="5C517E5E" w14:textId="77777777" w:rsidR="005C4461" w:rsidRPr="006178F6" w:rsidRDefault="005C4461" w:rsidP="005C4461">
            <w:pPr>
              <w:jc w:val="right"/>
              <w:rPr>
                <w:b/>
                <w:bCs/>
                <w:color w:val="000000"/>
                <w:sz w:val="20"/>
                <w:lang w:eastAsia="ru-RU"/>
              </w:rPr>
            </w:pPr>
          </w:p>
        </w:tc>
        <w:tc>
          <w:tcPr>
            <w:tcW w:w="1500" w:type="dxa"/>
            <w:tcBorders>
              <w:top w:val="single" w:sz="4" w:space="0" w:color="auto"/>
              <w:left w:val="nil"/>
              <w:bottom w:val="double" w:sz="6" w:space="0" w:color="auto"/>
              <w:right w:val="nil"/>
            </w:tcBorders>
            <w:shd w:val="clear" w:color="auto" w:fill="auto"/>
            <w:vAlign w:val="center"/>
          </w:tcPr>
          <w:p w14:paraId="3D69BDA1" w14:textId="1D9DCC63" w:rsidR="005C4461" w:rsidRPr="006178F6" w:rsidRDefault="005C4461" w:rsidP="005C4461">
            <w:pPr>
              <w:jc w:val="right"/>
              <w:rPr>
                <w:b/>
                <w:bCs/>
                <w:color w:val="000000"/>
                <w:sz w:val="20"/>
                <w:lang w:eastAsia="ru-RU"/>
              </w:rPr>
            </w:pPr>
            <w:r>
              <w:rPr>
                <w:b/>
                <w:bCs/>
                <w:color w:val="000000"/>
                <w:sz w:val="20"/>
              </w:rPr>
              <w:t>44,983,665</w:t>
            </w:r>
          </w:p>
        </w:tc>
        <w:tc>
          <w:tcPr>
            <w:tcW w:w="243" w:type="dxa"/>
            <w:tcBorders>
              <w:top w:val="nil"/>
              <w:left w:val="nil"/>
              <w:bottom w:val="nil"/>
              <w:right w:val="nil"/>
            </w:tcBorders>
            <w:shd w:val="clear" w:color="auto" w:fill="auto"/>
            <w:vAlign w:val="center"/>
          </w:tcPr>
          <w:p w14:paraId="1C9CAF65" w14:textId="77777777" w:rsidR="005C4461" w:rsidRPr="006178F6" w:rsidRDefault="005C4461" w:rsidP="005C4461">
            <w:pPr>
              <w:jc w:val="right"/>
              <w:rPr>
                <w:b/>
                <w:bCs/>
                <w:color w:val="000000"/>
                <w:sz w:val="20"/>
                <w:lang w:eastAsia="ru-RU"/>
              </w:rPr>
            </w:pPr>
          </w:p>
        </w:tc>
        <w:tc>
          <w:tcPr>
            <w:tcW w:w="1234" w:type="dxa"/>
            <w:tcBorders>
              <w:top w:val="single" w:sz="4" w:space="0" w:color="auto"/>
              <w:left w:val="nil"/>
              <w:bottom w:val="double" w:sz="6" w:space="0" w:color="auto"/>
              <w:right w:val="nil"/>
            </w:tcBorders>
            <w:shd w:val="clear" w:color="auto" w:fill="auto"/>
            <w:vAlign w:val="center"/>
          </w:tcPr>
          <w:p w14:paraId="42016A5E" w14:textId="74C56411" w:rsidR="005C4461" w:rsidRPr="006178F6" w:rsidRDefault="005C4461" w:rsidP="005C4461">
            <w:pPr>
              <w:jc w:val="right"/>
              <w:rPr>
                <w:b/>
                <w:bCs/>
                <w:color w:val="000000"/>
                <w:sz w:val="20"/>
                <w:lang w:eastAsia="ru-RU"/>
              </w:rPr>
            </w:pPr>
            <w:r>
              <w:rPr>
                <w:b/>
                <w:bCs/>
                <w:color w:val="000000"/>
                <w:sz w:val="20"/>
              </w:rPr>
              <w:t>12,578,109</w:t>
            </w:r>
          </w:p>
        </w:tc>
        <w:tc>
          <w:tcPr>
            <w:tcW w:w="236" w:type="dxa"/>
            <w:tcBorders>
              <w:top w:val="nil"/>
              <w:left w:val="nil"/>
              <w:bottom w:val="nil"/>
              <w:right w:val="nil"/>
            </w:tcBorders>
            <w:shd w:val="clear" w:color="auto" w:fill="auto"/>
            <w:vAlign w:val="center"/>
          </w:tcPr>
          <w:p w14:paraId="4B5A6639" w14:textId="77777777" w:rsidR="005C4461" w:rsidRPr="006178F6" w:rsidRDefault="005C4461" w:rsidP="005C4461">
            <w:pPr>
              <w:jc w:val="right"/>
              <w:rPr>
                <w:b/>
                <w:bCs/>
                <w:color w:val="000000"/>
                <w:sz w:val="20"/>
                <w:lang w:eastAsia="ru-RU"/>
              </w:rPr>
            </w:pPr>
          </w:p>
        </w:tc>
        <w:tc>
          <w:tcPr>
            <w:tcW w:w="1890" w:type="dxa"/>
            <w:tcBorders>
              <w:top w:val="single" w:sz="4" w:space="0" w:color="auto"/>
              <w:left w:val="nil"/>
              <w:bottom w:val="double" w:sz="6" w:space="0" w:color="auto"/>
              <w:right w:val="nil"/>
            </w:tcBorders>
            <w:shd w:val="clear" w:color="auto" w:fill="auto"/>
            <w:vAlign w:val="center"/>
          </w:tcPr>
          <w:p w14:paraId="66107CE2" w14:textId="3A654D86" w:rsidR="005C4461" w:rsidRPr="006178F6" w:rsidRDefault="005C4461" w:rsidP="005C4461">
            <w:pPr>
              <w:jc w:val="right"/>
              <w:rPr>
                <w:b/>
                <w:bCs/>
                <w:color w:val="000000"/>
                <w:sz w:val="20"/>
                <w:lang w:eastAsia="ru-RU"/>
              </w:rPr>
            </w:pPr>
            <w:r>
              <w:rPr>
                <w:b/>
                <w:bCs/>
                <w:color w:val="000000"/>
                <w:sz w:val="20"/>
              </w:rPr>
              <w:t>328 301 088</w:t>
            </w:r>
          </w:p>
        </w:tc>
      </w:tr>
      <w:tr w:rsidR="005B61F3" w:rsidRPr="006178F6" w14:paraId="069674DC" w14:textId="77777777" w:rsidTr="005B61F3">
        <w:trPr>
          <w:trHeight w:val="20"/>
        </w:trPr>
        <w:tc>
          <w:tcPr>
            <w:tcW w:w="5245" w:type="dxa"/>
            <w:tcBorders>
              <w:top w:val="nil"/>
              <w:left w:val="nil"/>
              <w:bottom w:val="nil"/>
              <w:right w:val="nil"/>
            </w:tcBorders>
            <w:shd w:val="clear" w:color="auto" w:fill="auto"/>
            <w:vAlign w:val="center"/>
            <w:hideMark/>
          </w:tcPr>
          <w:p w14:paraId="41B8EDB5" w14:textId="77777777" w:rsidR="005B61F3" w:rsidRPr="006178F6" w:rsidRDefault="005B61F3" w:rsidP="005B61F3">
            <w:pPr>
              <w:rPr>
                <w:b/>
                <w:bCs/>
                <w:color w:val="000000"/>
                <w:sz w:val="20"/>
                <w:lang w:eastAsia="ru-RU"/>
              </w:rPr>
            </w:pPr>
          </w:p>
        </w:tc>
        <w:tc>
          <w:tcPr>
            <w:tcW w:w="1134" w:type="dxa"/>
            <w:tcBorders>
              <w:top w:val="nil"/>
              <w:left w:val="nil"/>
              <w:bottom w:val="nil"/>
              <w:right w:val="nil"/>
            </w:tcBorders>
            <w:shd w:val="clear" w:color="auto" w:fill="auto"/>
            <w:noWrap/>
            <w:vAlign w:val="center"/>
          </w:tcPr>
          <w:p w14:paraId="6E841450" w14:textId="77777777" w:rsidR="005B61F3" w:rsidRPr="006178F6" w:rsidRDefault="005B61F3" w:rsidP="005B61F3">
            <w:pPr>
              <w:jc w:val="right"/>
              <w:rPr>
                <w:sz w:val="20"/>
                <w:lang w:eastAsia="ru-RU"/>
              </w:rPr>
            </w:pPr>
          </w:p>
        </w:tc>
        <w:tc>
          <w:tcPr>
            <w:tcW w:w="284" w:type="dxa"/>
            <w:tcBorders>
              <w:top w:val="nil"/>
              <w:left w:val="nil"/>
              <w:bottom w:val="nil"/>
              <w:right w:val="nil"/>
            </w:tcBorders>
            <w:shd w:val="clear" w:color="auto" w:fill="auto"/>
            <w:noWrap/>
            <w:vAlign w:val="center"/>
          </w:tcPr>
          <w:p w14:paraId="5C0C3FEA" w14:textId="77777777" w:rsidR="005B61F3" w:rsidRPr="006178F6" w:rsidRDefault="005B61F3" w:rsidP="005B61F3">
            <w:pPr>
              <w:jc w:val="right"/>
              <w:rPr>
                <w:sz w:val="20"/>
                <w:lang w:eastAsia="ru-RU"/>
              </w:rPr>
            </w:pPr>
          </w:p>
        </w:tc>
        <w:tc>
          <w:tcPr>
            <w:tcW w:w="1417" w:type="dxa"/>
            <w:tcBorders>
              <w:top w:val="nil"/>
              <w:left w:val="nil"/>
              <w:bottom w:val="nil"/>
              <w:right w:val="nil"/>
            </w:tcBorders>
            <w:shd w:val="clear" w:color="auto" w:fill="auto"/>
            <w:noWrap/>
            <w:vAlign w:val="center"/>
          </w:tcPr>
          <w:p w14:paraId="5CFCE1C7" w14:textId="77777777" w:rsidR="005B61F3" w:rsidRPr="006178F6" w:rsidRDefault="005B61F3" w:rsidP="005B61F3">
            <w:pPr>
              <w:jc w:val="right"/>
              <w:rPr>
                <w:sz w:val="20"/>
                <w:lang w:eastAsia="ru-RU"/>
              </w:rPr>
            </w:pPr>
          </w:p>
        </w:tc>
        <w:tc>
          <w:tcPr>
            <w:tcW w:w="236" w:type="dxa"/>
            <w:tcBorders>
              <w:top w:val="nil"/>
              <w:left w:val="nil"/>
              <w:bottom w:val="nil"/>
              <w:right w:val="nil"/>
            </w:tcBorders>
            <w:shd w:val="clear" w:color="auto" w:fill="auto"/>
            <w:noWrap/>
            <w:vAlign w:val="center"/>
          </w:tcPr>
          <w:p w14:paraId="6C6E6D1A" w14:textId="77777777" w:rsidR="005B61F3" w:rsidRPr="006178F6" w:rsidRDefault="005B61F3" w:rsidP="005B61F3">
            <w:pPr>
              <w:jc w:val="right"/>
              <w:rPr>
                <w:sz w:val="20"/>
                <w:lang w:eastAsia="ru-RU"/>
              </w:rPr>
            </w:pPr>
          </w:p>
        </w:tc>
        <w:tc>
          <w:tcPr>
            <w:tcW w:w="1465" w:type="dxa"/>
            <w:tcBorders>
              <w:top w:val="nil"/>
              <w:left w:val="nil"/>
              <w:bottom w:val="nil"/>
              <w:right w:val="nil"/>
            </w:tcBorders>
            <w:shd w:val="clear" w:color="auto" w:fill="auto"/>
            <w:noWrap/>
            <w:vAlign w:val="center"/>
          </w:tcPr>
          <w:p w14:paraId="635C682B" w14:textId="77777777" w:rsidR="005B61F3" w:rsidRPr="006178F6" w:rsidRDefault="005B61F3" w:rsidP="005B61F3">
            <w:pPr>
              <w:jc w:val="right"/>
              <w:rPr>
                <w:sz w:val="20"/>
                <w:lang w:eastAsia="ru-RU"/>
              </w:rPr>
            </w:pPr>
          </w:p>
        </w:tc>
        <w:tc>
          <w:tcPr>
            <w:tcW w:w="284" w:type="dxa"/>
            <w:tcBorders>
              <w:top w:val="nil"/>
              <w:left w:val="nil"/>
              <w:bottom w:val="nil"/>
              <w:right w:val="nil"/>
            </w:tcBorders>
            <w:shd w:val="clear" w:color="auto" w:fill="auto"/>
            <w:noWrap/>
            <w:vAlign w:val="center"/>
          </w:tcPr>
          <w:p w14:paraId="6B151ED9" w14:textId="77777777" w:rsidR="005B61F3" w:rsidRPr="006178F6" w:rsidRDefault="005B61F3" w:rsidP="005B61F3">
            <w:pPr>
              <w:jc w:val="right"/>
              <w:rPr>
                <w:sz w:val="20"/>
                <w:lang w:eastAsia="ru-RU"/>
              </w:rPr>
            </w:pPr>
          </w:p>
        </w:tc>
        <w:tc>
          <w:tcPr>
            <w:tcW w:w="1500" w:type="dxa"/>
            <w:tcBorders>
              <w:top w:val="nil"/>
              <w:left w:val="nil"/>
              <w:bottom w:val="nil"/>
              <w:right w:val="nil"/>
            </w:tcBorders>
            <w:shd w:val="clear" w:color="auto" w:fill="auto"/>
            <w:noWrap/>
            <w:vAlign w:val="center"/>
          </w:tcPr>
          <w:p w14:paraId="244D53E2" w14:textId="77777777" w:rsidR="005B61F3" w:rsidRPr="006178F6" w:rsidRDefault="005B61F3" w:rsidP="005B61F3">
            <w:pPr>
              <w:jc w:val="right"/>
              <w:rPr>
                <w:sz w:val="20"/>
                <w:lang w:eastAsia="ru-RU"/>
              </w:rPr>
            </w:pPr>
          </w:p>
        </w:tc>
        <w:tc>
          <w:tcPr>
            <w:tcW w:w="243" w:type="dxa"/>
            <w:tcBorders>
              <w:top w:val="nil"/>
              <w:left w:val="nil"/>
              <w:bottom w:val="nil"/>
              <w:right w:val="nil"/>
            </w:tcBorders>
            <w:shd w:val="clear" w:color="auto" w:fill="auto"/>
            <w:noWrap/>
            <w:vAlign w:val="center"/>
          </w:tcPr>
          <w:p w14:paraId="4597D20E" w14:textId="77777777" w:rsidR="005B61F3" w:rsidRPr="006178F6" w:rsidRDefault="005B61F3" w:rsidP="005B61F3">
            <w:pPr>
              <w:jc w:val="right"/>
              <w:rPr>
                <w:sz w:val="20"/>
                <w:lang w:eastAsia="ru-RU"/>
              </w:rPr>
            </w:pPr>
          </w:p>
        </w:tc>
        <w:tc>
          <w:tcPr>
            <w:tcW w:w="1234" w:type="dxa"/>
            <w:tcBorders>
              <w:top w:val="nil"/>
              <w:left w:val="nil"/>
              <w:bottom w:val="nil"/>
              <w:right w:val="nil"/>
            </w:tcBorders>
            <w:shd w:val="clear" w:color="auto" w:fill="auto"/>
            <w:noWrap/>
            <w:vAlign w:val="center"/>
          </w:tcPr>
          <w:p w14:paraId="6C622B77" w14:textId="77777777" w:rsidR="005B61F3" w:rsidRPr="006178F6" w:rsidRDefault="005B61F3" w:rsidP="005B61F3">
            <w:pPr>
              <w:jc w:val="right"/>
              <w:rPr>
                <w:sz w:val="20"/>
                <w:lang w:eastAsia="ru-RU"/>
              </w:rPr>
            </w:pPr>
          </w:p>
        </w:tc>
        <w:tc>
          <w:tcPr>
            <w:tcW w:w="236" w:type="dxa"/>
            <w:tcBorders>
              <w:top w:val="nil"/>
              <w:left w:val="nil"/>
              <w:bottom w:val="nil"/>
              <w:right w:val="nil"/>
            </w:tcBorders>
            <w:shd w:val="clear" w:color="auto" w:fill="auto"/>
            <w:noWrap/>
            <w:vAlign w:val="center"/>
          </w:tcPr>
          <w:p w14:paraId="0D2A5FE8" w14:textId="77777777" w:rsidR="005B61F3" w:rsidRPr="006178F6" w:rsidRDefault="005B61F3" w:rsidP="005B61F3">
            <w:pPr>
              <w:jc w:val="right"/>
              <w:rPr>
                <w:sz w:val="20"/>
                <w:lang w:eastAsia="ru-RU"/>
              </w:rPr>
            </w:pPr>
          </w:p>
        </w:tc>
        <w:tc>
          <w:tcPr>
            <w:tcW w:w="1890" w:type="dxa"/>
            <w:tcBorders>
              <w:top w:val="nil"/>
              <w:left w:val="nil"/>
              <w:bottom w:val="nil"/>
              <w:right w:val="nil"/>
            </w:tcBorders>
            <w:shd w:val="clear" w:color="auto" w:fill="auto"/>
            <w:noWrap/>
            <w:vAlign w:val="center"/>
          </w:tcPr>
          <w:p w14:paraId="2DADFB82" w14:textId="77777777" w:rsidR="005B61F3" w:rsidRPr="006178F6" w:rsidRDefault="005B61F3" w:rsidP="005B61F3">
            <w:pPr>
              <w:jc w:val="right"/>
              <w:rPr>
                <w:sz w:val="20"/>
                <w:lang w:eastAsia="ru-RU"/>
              </w:rPr>
            </w:pPr>
          </w:p>
        </w:tc>
      </w:tr>
      <w:tr w:rsidR="005B61F3" w:rsidRPr="006178F6" w14:paraId="444A3254" w14:textId="77777777" w:rsidTr="005B61F3">
        <w:trPr>
          <w:trHeight w:val="20"/>
        </w:trPr>
        <w:tc>
          <w:tcPr>
            <w:tcW w:w="5245" w:type="dxa"/>
            <w:tcBorders>
              <w:top w:val="nil"/>
              <w:left w:val="nil"/>
              <w:bottom w:val="nil"/>
              <w:right w:val="nil"/>
            </w:tcBorders>
            <w:shd w:val="clear" w:color="auto" w:fill="auto"/>
            <w:vAlign w:val="center"/>
            <w:hideMark/>
          </w:tcPr>
          <w:p w14:paraId="550DCC1A" w14:textId="77777777" w:rsidR="005B61F3" w:rsidRPr="006178F6" w:rsidRDefault="005B61F3" w:rsidP="005B61F3">
            <w:pPr>
              <w:rPr>
                <w:b/>
                <w:bCs/>
                <w:color w:val="000000"/>
                <w:sz w:val="20"/>
                <w:lang w:eastAsia="ru-RU"/>
              </w:rPr>
            </w:pPr>
            <w:r w:rsidRPr="006178F6">
              <w:rPr>
                <w:b/>
                <w:bCs/>
                <w:color w:val="000000"/>
                <w:sz w:val="20"/>
                <w:lang w:eastAsia="ru-RU"/>
              </w:rPr>
              <w:t>Финансовые обязательства</w:t>
            </w:r>
          </w:p>
        </w:tc>
        <w:tc>
          <w:tcPr>
            <w:tcW w:w="1134" w:type="dxa"/>
            <w:tcBorders>
              <w:top w:val="nil"/>
              <w:left w:val="nil"/>
              <w:bottom w:val="nil"/>
              <w:right w:val="nil"/>
            </w:tcBorders>
            <w:shd w:val="clear" w:color="auto" w:fill="auto"/>
            <w:noWrap/>
            <w:vAlign w:val="center"/>
          </w:tcPr>
          <w:p w14:paraId="0D5BD36C" w14:textId="77777777" w:rsidR="005B61F3" w:rsidRPr="006178F6" w:rsidRDefault="005B61F3" w:rsidP="005B61F3">
            <w:pPr>
              <w:jc w:val="right"/>
              <w:rPr>
                <w:b/>
                <w:bCs/>
                <w:color w:val="000000"/>
                <w:sz w:val="20"/>
                <w:lang w:eastAsia="ru-RU"/>
              </w:rPr>
            </w:pPr>
          </w:p>
        </w:tc>
        <w:tc>
          <w:tcPr>
            <w:tcW w:w="284" w:type="dxa"/>
            <w:tcBorders>
              <w:top w:val="nil"/>
              <w:left w:val="nil"/>
              <w:bottom w:val="nil"/>
              <w:right w:val="nil"/>
            </w:tcBorders>
            <w:shd w:val="clear" w:color="auto" w:fill="auto"/>
            <w:noWrap/>
            <w:vAlign w:val="center"/>
          </w:tcPr>
          <w:p w14:paraId="16CA7EC6" w14:textId="77777777" w:rsidR="005B61F3" w:rsidRPr="006178F6" w:rsidRDefault="005B61F3" w:rsidP="005B61F3">
            <w:pPr>
              <w:jc w:val="right"/>
              <w:rPr>
                <w:sz w:val="20"/>
                <w:lang w:eastAsia="ru-RU"/>
              </w:rPr>
            </w:pPr>
          </w:p>
        </w:tc>
        <w:tc>
          <w:tcPr>
            <w:tcW w:w="1417" w:type="dxa"/>
            <w:tcBorders>
              <w:top w:val="nil"/>
              <w:left w:val="nil"/>
              <w:bottom w:val="nil"/>
              <w:right w:val="nil"/>
            </w:tcBorders>
            <w:shd w:val="clear" w:color="auto" w:fill="auto"/>
            <w:noWrap/>
            <w:vAlign w:val="center"/>
          </w:tcPr>
          <w:p w14:paraId="716E2FAB" w14:textId="77777777" w:rsidR="005B61F3" w:rsidRPr="006178F6" w:rsidRDefault="005B61F3" w:rsidP="005B61F3">
            <w:pPr>
              <w:jc w:val="right"/>
              <w:rPr>
                <w:sz w:val="20"/>
                <w:lang w:eastAsia="ru-RU"/>
              </w:rPr>
            </w:pPr>
          </w:p>
        </w:tc>
        <w:tc>
          <w:tcPr>
            <w:tcW w:w="236" w:type="dxa"/>
            <w:tcBorders>
              <w:top w:val="nil"/>
              <w:left w:val="nil"/>
              <w:bottom w:val="nil"/>
              <w:right w:val="nil"/>
            </w:tcBorders>
            <w:shd w:val="clear" w:color="auto" w:fill="auto"/>
            <w:noWrap/>
            <w:vAlign w:val="center"/>
          </w:tcPr>
          <w:p w14:paraId="2B27A6BD" w14:textId="77777777" w:rsidR="005B61F3" w:rsidRPr="006178F6" w:rsidRDefault="005B61F3" w:rsidP="005B61F3">
            <w:pPr>
              <w:jc w:val="right"/>
              <w:rPr>
                <w:sz w:val="20"/>
                <w:lang w:eastAsia="ru-RU"/>
              </w:rPr>
            </w:pPr>
          </w:p>
        </w:tc>
        <w:tc>
          <w:tcPr>
            <w:tcW w:w="1465" w:type="dxa"/>
            <w:tcBorders>
              <w:top w:val="nil"/>
              <w:left w:val="nil"/>
              <w:bottom w:val="nil"/>
              <w:right w:val="nil"/>
            </w:tcBorders>
            <w:shd w:val="clear" w:color="auto" w:fill="auto"/>
            <w:noWrap/>
            <w:vAlign w:val="center"/>
          </w:tcPr>
          <w:p w14:paraId="2B345EA1" w14:textId="77777777" w:rsidR="005B61F3" w:rsidRPr="006178F6" w:rsidRDefault="005B61F3" w:rsidP="005B61F3">
            <w:pPr>
              <w:jc w:val="right"/>
              <w:rPr>
                <w:sz w:val="20"/>
                <w:lang w:eastAsia="ru-RU"/>
              </w:rPr>
            </w:pPr>
          </w:p>
        </w:tc>
        <w:tc>
          <w:tcPr>
            <w:tcW w:w="284" w:type="dxa"/>
            <w:tcBorders>
              <w:top w:val="nil"/>
              <w:left w:val="nil"/>
              <w:bottom w:val="nil"/>
              <w:right w:val="nil"/>
            </w:tcBorders>
            <w:shd w:val="clear" w:color="auto" w:fill="auto"/>
            <w:noWrap/>
            <w:vAlign w:val="center"/>
          </w:tcPr>
          <w:p w14:paraId="131F0249" w14:textId="77777777" w:rsidR="005B61F3" w:rsidRPr="006178F6" w:rsidRDefault="005B61F3" w:rsidP="005B61F3">
            <w:pPr>
              <w:jc w:val="right"/>
              <w:rPr>
                <w:sz w:val="20"/>
                <w:lang w:eastAsia="ru-RU"/>
              </w:rPr>
            </w:pPr>
          </w:p>
        </w:tc>
        <w:tc>
          <w:tcPr>
            <w:tcW w:w="1500" w:type="dxa"/>
            <w:tcBorders>
              <w:top w:val="nil"/>
              <w:left w:val="nil"/>
              <w:bottom w:val="nil"/>
              <w:right w:val="nil"/>
            </w:tcBorders>
            <w:shd w:val="clear" w:color="auto" w:fill="auto"/>
            <w:noWrap/>
            <w:vAlign w:val="center"/>
          </w:tcPr>
          <w:p w14:paraId="27A75C0D" w14:textId="77777777" w:rsidR="005B61F3" w:rsidRPr="006178F6" w:rsidRDefault="005B61F3" w:rsidP="005B61F3">
            <w:pPr>
              <w:jc w:val="right"/>
              <w:rPr>
                <w:sz w:val="20"/>
                <w:lang w:eastAsia="ru-RU"/>
              </w:rPr>
            </w:pPr>
          </w:p>
        </w:tc>
        <w:tc>
          <w:tcPr>
            <w:tcW w:w="243" w:type="dxa"/>
            <w:tcBorders>
              <w:top w:val="nil"/>
              <w:left w:val="nil"/>
              <w:bottom w:val="nil"/>
              <w:right w:val="nil"/>
            </w:tcBorders>
            <w:shd w:val="clear" w:color="auto" w:fill="auto"/>
            <w:noWrap/>
            <w:vAlign w:val="center"/>
          </w:tcPr>
          <w:p w14:paraId="5A8314AB" w14:textId="77777777" w:rsidR="005B61F3" w:rsidRPr="006178F6" w:rsidRDefault="005B61F3" w:rsidP="005B61F3">
            <w:pPr>
              <w:jc w:val="right"/>
              <w:rPr>
                <w:sz w:val="20"/>
                <w:lang w:eastAsia="ru-RU"/>
              </w:rPr>
            </w:pPr>
          </w:p>
        </w:tc>
        <w:tc>
          <w:tcPr>
            <w:tcW w:w="1234" w:type="dxa"/>
            <w:tcBorders>
              <w:top w:val="nil"/>
              <w:left w:val="nil"/>
              <w:bottom w:val="nil"/>
              <w:right w:val="nil"/>
            </w:tcBorders>
            <w:shd w:val="clear" w:color="auto" w:fill="auto"/>
            <w:noWrap/>
            <w:vAlign w:val="center"/>
          </w:tcPr>
          <w:p w14:paraId="71BCDBEE" w14:textId="77777777" w:rsidR="005B61F3" w:rsidRPr="006178F6" w:rsidRDefault="005B61F3" w:rsidP="005B61F3">
            <w:pPr>
              <w:jc w:val="right"/>
              <w:rPr>
                <w:sz w:val="20"/>
                <w:lang w:eastAsia="ru-RU"/>
              </w:rPr>
            </w:pPr>
          </w:p>
        </w:tc>
        <w:tc>
          <w:tcPr>
            <w:tcW w:w="236" w:type="dxa"/>
            <w:tcBorders>
              <w:top w:val="nil"/>
              <w:left w:val="nil"/>
              <w:bottom w:val="nil"/>
              <w:right w:val="nil"/>
            </w:tcBorders>
            <w:shd w:val="clear" w:color="auto" w:fill="auto"/>
            <w:noWrap/>
            <w:vAlign w:val="center"/>
          </w:tcPr>
          <w:p w14:paraId="754E244E" w14:textId="77777777" w:rsidR="005B61F3" w:rsidRPr="006178F6" w:rsidRDefault="005B61F3" w:rsidP="005B61F3">
            <w:pPr>
              <w:jc w:val="right"/>
              <w:rPr>
                <w:sz w:val="20"/>
                <w:lang w:eastAsia="ru-RU"/>
              </w:rPr>
            </w:pPr>
          </w:p>
        </w:tc>
        <w:tc>
          <w:tcPr>
            <w:tcW w:w="1890" w:type="dxa"/>
            <w:tcBorders>
              <w:top w:val="nil"/>
              <w:left w:val="nil"/>
              <w:bottom w:val="nil"/>
              <w:right w:val="nil"/>
            </w:tcBorders>
            <w:shd w:val="clear" w:color="auto" w:fill="auto"/>
            <w:noWrap/>
            <w:vAlign w:val="center"/>
          </w:tcPr>
          <w:p w14:paraId="51D3C570" w14:textId="77777777" w:rsidR="005B61F3" w:rsidRPr="006178F6" w:rsidRDefault="005B61F3" w:rsidP="005B61F3">
            <w:pPr>
              <w:jc w:val="right"/>
              <w:rPr>
                <w:sz w:val="20"/>
                <w:lang w:eastAsia="ru-RU"/>
              </w:rPr>
            </w:pPr>
          </w:p>
        </w:tc>
      </w:tr>
      <w:tr w:rsidR="001A30C9" w:rsidRPr="006178F6" w14:paraId="0CC4241E" w14:textId="77777777" w:rsidTr="005B61F3">
        <w:trPr>
          <w:trHeight w:val="20"/>
        </w:trPr>
        <w:tc>
          <w:tcPr>
            <w:tcW w:w="5245" w:type="dxa"/>
            <w:tcBorders>
              <w:top w:val="nil"/>
              <w:left w:val="nil"/>
              <w:bottom w:val="nil"/>
              <w:right w:val="nil"/>
            </w:tcBorders>
            <w:shd w:val="clear" w:color="auto" w:fill="auto"/>
            <w:vAlign w:val="center"/>
            <w:hideMark/>
          </w:tcPr>
          <w:p w14:paraId="6D7995C8" w14:textId="77777777" w:rsidR="001A30C9" w:rsidRPr="006178F6" w:rsidRDefault="001A30C9" w:rsidP="001A30C9">
            <w:pPr>
              <w:rPr>
                <w:color w:val="000000"/>
                <w:sz w:val="20"/>
                <w:lang w:eastAsia="ru-RU"/>
              </w:rPr>
            </w:pPr>
            <w:r w:rsidRPr="006178F6">
              <w:rPr>
                <w:color w:val="000000"/>
                <w:sz w:val="20"/>
                <w:lang w:eastAsia="ru-RU"/>
              </w:rPr>
              <w:t>Выпущенные долговые ценные бумаги</w:t>
            </w:r>
          </w:p>
        </w:tc>
        <w:tc>
          <w:tcPr>
            <w:tcW w:w="1134" w:type="dxa"/>
            <w:tcBorders>
              <w:top w:val="nil"/>
              <w:left w:val="nil"/>
              <w:bottom w:val="nil"/>
              <w:right w:val="nil"/>
            </w:tcBorders>
            <w:shd w:val="clear" w:color="auto" w:fill="auto"/>
            <w:noWrap/>
            <w:vAlign w:val="center"/>
          </w:tcPr>
          <w:p w14:paraId="6C740E9E" w14:textId="79AAC074" w:rsidR="001A30C9" w:rsidRPr="006178F6" w:rsidRDefault="001A30C9" w:rsidP="001A30C9">
            <w:pPr>
              <w:jc w:val="right"/>
              <w:rPr>
                <w:color w:val="000000"/>
                <w:sz w:val="20"/>
                <w:lang w:eastAsia="ru-RU"/>
              </w:rPr>
            </w:pPr>
            <w:r>
              <w:rPr>
                <w:color w:val="000000"/>
                <w:sz w:val="20"/>
              </w:rPr>
              <w:t>-</w:t>
            </w:r>
          </w:p>
        </w:tc>
        <w:tc>
          <w:tcPr>
            <w:tcW w:w="284" w:type="dxa"/>
            <w:tcBorders>
              <w:top w:val="nil"/>
              <w:left w:val="nil"/>
              <w:bottom w:val="nil"/>
              <w:right w:val="nil"/>
            </w:tcBorders>
            <w:shd w:val="clear" w:color="auto" w:fill="auto"/>
            <w:noWrap/>
            <w:vAlign w:val="center"/>
          </w:tcPr>
          <w:p w14:paraId="3B61B211"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2DF91AF5" w14:textId="608BB353" w:rsidR="001A30C9" w:rsidRPr="006178F6" w:rsidRDefault="001A30C9" w:rsidP="001A30C9">
            <w:pPr>
              <w:jc w:val="right"/>
              <w:rPr>
                <w:color w:val="000000"/>
                <w:sz w:val="20"/>
                <w:lang w:eastAsia="ru-RU"/>
              </w:rPr>
            </w:pPr>
            <w:r>
              <w:rPr>
                <w:color w:val="000000"/>
                <w:sz w:val="20"/>
              </w:rPr>
              <w:t>-</w:t>
            </w:r>
          </w:p>
        </w:tc>
        <w:tc>
          <w:tcPr>
            <w:tcW w:w="236" w:type="dxa"/>
            <w:tcBorders>
              <w:top w:val="nil"/>
              <w:left w:val="nil"/>
              <w:bottom w:val="nil"/>
              <w:right w:val="nil"/>
            </w:tcBorders>
            <w:shd w:val="clear" w:color="auto" w:fill="auto"/>
            <w:noWrap/>
            <w:vAlign w:val="center"/>
          </w:tcPr>
          <w:p w14:paraId="488BE83E" w14:textId="77777777" w:rsidR="001A30C9" w:rsidRPr="006178F6" w:rsidRDefault="001A30C9" w:rsidP="001A30C9">
            <w:pPr>
              <w:jc w:val="right"/>
              <w:rPr>
                <w:color w:val="000000"/>
                <w:sz w:val="20"/>
                <w:lang w:eastAsia="ru-RU"/>
              </w:rPr>
            </w:pPr>
          </w:p>
        </w:tc>
        <w:tc>
          <w:tcPr>
            <w:tcW w:w="1465" w:type="dxa"/>
            <w:tcBorders>
              <w:top w:val="nil"/>
              <w:left w:val="nil"/>
              <w:bottom w:val="nil"/>
              <w:right w:val="nil"/>
            </w:tcBorders>
            <w:shd w:val="clear" w:color="auto" w:fill="auto"/>
            <w:noWrap/>
            <w:vAlign w:val="center"/>
          </w:tcPr>
          <w:p w14:paraId="3A59780D" w14:textId="39901018" w:rsidR="001A30C9" w:rsidRPr="006178F6" w:rsidRDefault="001A30C9" w:rsidP="001A30C9">
            <w:pPr>
              <w:jc w:val="right"/>
              <w:rPr>
                <w:color w:val="000000"/>
                <w:sz w:val="20"/>
                <w:lang w:eastAsia="ru-RU"/>
              </w:rPr>
            </w:pPr>
            <w:r>
              <w:rPr>
                <w:color w:val="000000"/>
                <w:sz w:val="20"/>
              </w:rPr>
              <w:t>101,475,455</w:t>
            </w:r>
          </w:p>
        </w:tc>
        <w:tc>
          <w:tcPr>
            <w:tcW w:w="284" w:type="dxa"/>
            <w:tcBorders>
              <w:top w:val="nil"/>
              <w:left w:val="nil"/>
              <w:bottom w:val="nil"/>
              <w:right w:val="nil"/>
            </w:tcBorders>
            <w:shd w:val="clear" w:color="auto" w:fill="auto"/>
            <w:noWrap/>
            <w:vAlign w:val="center"/>
          </w:tcPr>
          <w:p w14:paraId="155F6949" w14:textId="77777777" w:rsidR="001A30C9" w:rsidRPr="006178F6" w:rsidRDefault="001A30C9" w:rsidP="001A30C9">
            <w:pPr>
              <w:jc w:val="right"/>
              <w:rPr>
                <w:color w:val="000000"/>
                <w:sz w:val="20"/>
                <w:lang w:eastAsia="ru-RU"/>
              </w:rPr>
            </w:pPr>
          </w:p>
        </w:tc>
        <w:tc>
          <w:tcPr>
            <w:tcW w:w="1500" w:type="dxa"/>
            <w:tcBorders>
              <w:top w:val="nil"/>
              <w:left w:val="nil"/>
              <w:bottom w:val="nil"/>
              <w:right w:val="nil"/>
            </w:tcBorders>
            <w:shd w:val="clear" w:color="auto" w:fill="auto"/>
            <w:noWrap/>
            <w:vAlign w:val="center"/>
          </w:tcPr>
          <w:p w14:paraId="0856D1D7" w14:textId="23750DF7" w:rsidR="001A30C9" w:rsidRPr="006178F6" w:rsidRDefault="001A30C9" w:rsidP="001A30C9">
            <w:pPr>
              <w:jc w:val="right"/>
              <w:rPr>
                <w:color w:val="000000"/>
                <w:sz w:val="20"/>
                <w:lang w:eastAsia="ru-RU"/>
              </w:rPr>
            </w:pPr>
            <w:r>
              <w:rPr>
                <w:color w:val="000000"/>
                <w:sz w:val="20"/>
              </w:rPr>
              <w:t>1,064,086,276</w:t>
            </w:r>
          </w:p>
        </w:tc>
        <w:tc>
          <w:tcPr>
            <w:tcW w:w="243" w:type="dxa"/>
            <w:tcBorders>
              <w:top w:val="nil"/>
              <w:left w:val="nil"/>
              <w:bottom w:val="nil"/>
              <w:right w:val="nil"/>
            </w:tcBorders>
            <w:shd w:val="clear" w:color="auto" w:fill="auto"/>
            <w:noWrap/>
            <w:vAlign w:val="center"/>
          </w:tcPr>
          <w:p w14:paraId="05BCE10D" w14:textId="77777777" w:rsidR="001A30C9" w:rsidRPr="006178F6" w:rsidRDefault="001A30C9" w:rsidP="001A30C9">
            <w:pPr>
              <w:jc w:val="right"/>
              <w:rPr>
                <w:color w:val="000000"/>
                <w:sz w:val="20"/>
                <w:lang w:eastAsia="ru-RU"/>
              </w:rPr>
            </w:pPr>
          </w:p>
        </w:tc>
        <w:tc>
          <w:tcPr>
            <w:tcW w:w="1234" w:type="dxa"/>
            <w:tcBorders>
              <w:top w:val="nil"/>
              <w:left w:val="nil"/>
              <w:bottom w:val="nil"/>
              <w:right w:val="nil"/>
            </w:tcBorders>
            <w:shd w:val="clear" w:color="auto" w:fill="auto"/>
            <w:noWrap/>
            <w:vAlign w:val="center"/>
          </w:tcPr>
          <w:p w14:paraId="3A126F30" w14:textId="5083B022" w:rsidR="001A30C9" w:rsidRPr="006178F6" w:rsidRDefault="001A30C9" w:rsidP="001A30C9">
            <w:pPr>
              <w:jc w:val="right"/>
              <w:rPr>
                <w:color w:val="000000"/>
                <w:sz w:val="20"/>
                <w:lang w:eastAsia="ru-RU"/>
              </w:rPr>
            </w:pPr>
            <w:r>
              <w:rPr>
                <w:color w:val="000000"/>
                <w:sz w:val="20"/>
              </w:rPr>
              <w:t>-</w:t>
            </w:r>
          </w:p>
        </w:tc>
        <w:tc>
          <w:tcPr>
            <w:tcW w:w="236" w:type="dxa"/>
            <w:tcBorders>
              <w:top w:val="nil"/>
              <w:left w:val="nil"/>
              <w:bottom w:val="nil"/>
              <w:right w:val="nil"/>
            </w:tcBorders>
            <w:shd w:val="clear" w:color="auto" w:fill="auto"/>
            <w:noWrap/>
            <w:vAlign w:val="center"/>
          </w:tcPr>
          <w:p w14:paraId="70405881" w14:textId="77777777" w:rsidR="001A30C9" w:rsidRPr="006178F6" w:rsidRDefault="001A30C9" w:rsidP="001A30C9">
            <w:pPr>
              <w:jc w:val="right"/>
              <w:rPr>
                <w:color w:val="000000"/>
                <w:sz w:val="20"/>
                <w:lang w:eastAsia="ru-RU"/>
              </w:rPr>
            </w:pPr>
          </w:p>
        </w:tc>
        <w:tc>
          <w:tcPr>
            <w:tcW w:w="1890" w:type="dxa"/>
            <w:tcBorders>
              <w:top w:val="nil"/>
              <w:left w:val="nil"/>
              <w:bottom w:val="nil"/>
              <w:right w:val="nil"/>
            </w:tcBorders>
            <w:shd w:val="clear" w:color="auto" w:fill="auto"/>
            <w:noWrap/>
            <w:vAlign w:val="center"/>
          </w:tcPr>
          <w:p w14:paraId="6F90456C" w14:textId="436F735E" w:rsidR="001A30C9" w:rsidRPr="006178F6" w:rsidRDefault="001A30C9" w:rsidP="001A30C9">
            <w:pPr>
              <w:jc w:val="right"/>
              <w:rPr>
                <w:color w:val="000000"/>
                <w:sz w:val="20"/>
                <w:lang w:eastAsia="ru-RU"/>
              </w:rPr>
            </w:pPr>
            <w:r>
              <w:rPr>
                <w:color w:val="000000"/>
                <w:sz w:val="20"/>
              </w:rPr>
              <w:t>1,165,561,731</w:t>
            </w:r>
          </w:p>
        </w:tc>
      </w:tr>
      <w:tr w:rsidR="001A30C9" w:rsidRPr="006178F6" w14:paraId="13BF8FA0" w14:textId="77777777" w:rsidTr="005B61F3">
        <w:trPr>
          <w:trHeight w:val="20"/>
        </w:trPr>
        <w:tc>
          <w:tcPr>
            <w:tcW w:w="5245" w:type="dxa"/>
            <w:tcBorders>
              <w:top w:val="nil"/>
              <w:left w:val="nil"/>
              <w:bottom w:val="nil"/>
              <w:right w:val="nil"/>
            </w:tcBorders>
            <w:shd w:val="clear" w:color="auto" w:fill="auto"/>
            <w:vAlign w:val="center"/>
          </w:tcPr>
          <w:p w14:paraId="2D719FB6" w14:textId="700F4FB7" w:rsidR="001A30C9" w:rsidRPr="006178F6" w:rsidRDefault="001A30C9" w:rsidP="001A30C9">
            <w:pPr>
              <w:rPr>
                <w:color w:val="000000"/>
                <w:sz w:val="20"/>
                <w:lang w:eastAsia="ru-RU"/>
              </w:rPr>
            </w:pPr>
            <w:r w:rsidRPr="005C4461">
              <w:rPr>
                <w:color w:val="000000"/>
                <w:sz w:val="20"/>
                <w:lang w:eastAsia="ru-RU"/>
              </w:rPr>
              <w:t>Долгосрочные гарантийные обязательства</w:t>
            </w:r>
          </w:p>
        </w:tc>
        <w:tc>
          <w:tcPr>
            <w:tcW w:w="1134" w:type="dxa"/>
            <w:tcBorders>
              <w:top w:val="nil"/>
              <w:left w:val="nil"/>
              <w:bottom w:val="nil"/>
              <w:right w:val="nil"/>
            </w:tcBorders>
            <w:shd w:val="clear" w:color="auto" w:fill="auto"/>
            <w:noWrap/>
            <w:vAlign w:val="center"/>
          </w:tcPr>
          <w:p w14:paraId="7B08C462" w14:textId="4EAE59A5" w:rsidR="001A30C9" w:rsidRPr="006178F6" w:rsidRDefault="001A30C9" w:rsidP="001A30C9">
            <w:pPr>
              <w:jc w:val="right"/>
              <w:rPr>
                <w:color w:val="000000"/>
                <w:sz w:val="20"/>
                <w:lang w:eastAsia="ru-RU"/>
              </w:rPr>
            </w:pPr>
            <w:r>
              <w:rPr>
                <w:color w:val="000000"/>
                <w:sz w:val="20"/>
              </w:rPr>
              <w:t>-</w:t>
            </w:r>
          </w:p>
        </w:tc>
        <w:tc>
          <w:tcPr>
            <w:tcW w:w="284" w:type="dxa"/>
            <w:tcBorders>
              <w:top w:val="nil"/>
              <w:left w:val="nil"/>
              <w:bottom w:val="nil"/>
              <w:right w:val="nil"/>
            </w:tcBorders>
            <w:shd w:val="clear" w:color="auto" w:fill="auto"/>
            <w:noWrap/>
            <w:vAlign w:val="center"/>
          </w:tcPr>
          <w:p w14:paraId="1A62D771"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5CEFDCFF" w14:textId="330BE691" w:rsidR="001A30C9" w:rsidRPr="006178F6" w:rsidRDefault="001A30C9" w:rsidP="001A30C9">
            <w:pPr>
              <w:jc w:val="right"/>
              <w:rPr>
                <w:color w:val="000000"/>
                <w:sz w:val="20"/>
                <w:lang w:eastAsia="ru-RU"/>
              </w:rPr>
            </w:pPr>
            <w:r>
              <w:rPr>
                <w:color w:val="000000"/>
                <w:sz w:val="20"/>
              </w:rPr>
              <w:t>-</w:t>
            </w:r>
          </w:p>
        </w:tc>
        <w:tc>
          <w:tcPr>
            <w:tcW w:w="236" w:type="dxa"/>
            <w:tcBorders>
              <w:top w:val="nil"/>
              <w:left w:val="nil"/>
              <w:bottom w:val="nil"/>
              <w:right w:val="nil"/>
            </w:tcBorders>
            <w:shd w:val="clear" w:color="auto" w:fill="auto"/>
            <w:noWrap/>
            <w:vAlign w:val="center"/>
          </w:tcPr>
          <w:p w14:paraId="78FDFF65" w14:textId="77777777" w:rsidR="001A30C9" w:rsidRPr="006178F6" w:rsidRDefault="001A30C9" w:rsidP="001A30C9">
            <w:pPr>
              <w:jc w:val="right"/>
              <w:rPr>
                <w:color w:val="000000"/>
                <w:sz w:val="20"/>
                <w:lang w:eastAsia="ru-RU"/>
              </w:rPr>
            </w:pPr>
          </w:p>
        </w:tc>
        <w:tc>
          <w:tcPr>
            <w:tcW w:w="1465" w:type="dxa"/>
            <w:tcBorders>
              <w:top w:val="nil"/>
              <w:left w:val="nil"/>
              <w:bottom w:val="nil"/>
              <w:right w:val="nil"/>
            </w:tcBorders>
            <w:shd w:val="clear" w:color="auto" w:fill="auto"/>
            <w:noWrap/>
            <w:vAlign w:val="center"/>
          </w:tcPr>
          <w:p w14:paraId="433BC0F3" w14:textId="2F8D4B8B" w:rsidR="001A30C9" w:rsidRPr="006178F6" w:rsidRDefault="001A30C9" w:rsidP="001A30C9">
            <w:pPr>
              <w:jc w:val="right"/>
              <w:rPr>
                <w:color w:val="000000"/>
                <w:sz w:val="20"/>
                <w:lang w:eastAsia="ru-RU"/>
              </w:rPr>
            </w:pPr>
            <w:r>
              <w:rPr>
                <w:color w:val="000000"/>
                <w:sz w:val="20"/>
              </w:rPr>
              <w:t>369,371</w:t>
            </w:r>
          </w:p>
        </w:tc>
        <w:tc>
          <w:tcPr>
            <w:tcW w:w="284" w:type="dxa"/>
            <w:tcBorders>
              <w:top w:val="nil"/>
              <w:left w:val="nil"/>
              <w:bottom w:val="nil"/>
              <w:right w:val="nil"/>
            </w:tcBorders>
            <w:shd w:val="clear" w:color="auto" w:fill="auto"/>
            <w:noWrap/>
            <w:vAlign w:val="center"/>
          </w:tcPr>
          <w:p w14:paraId="6665FC79" w14:textId="77777777" w:rsidR="001A30C9" w:rsidRPr="006178F6" w:rsidRDefault="001A30C9" w:rsidP="001A30C9">
            <w:pPr>
              <w:jc w:val="right"/>
              <w:rPr>
                <w:color w:val="000000"/>
                <w:sz w:val="20"/>
                <w:lang w:eastAsia="ru-RU"/>
              </w:rPr>
            </w:pPr>
          </w:p>
        </w:tc>
        <w:tc>
          <w:tcPr>
            <w:tcW w:w="1500" w:type="dxa"/>
            <w:tcBorders>
              <w:top w:val="nil"/>
              <w:left w:val="nil"/>
              <w:bottom w:val="nil"/>
              <w:right w:val="nil"/>
            </w:tcBorders>
            <w:shd w:val="clear" w:color="auto" w:fill="auto"/>
            <w:noWrap/>
            <w:vAlign w:val="center"/>
          </w:tcPr>
          <w:p w14:paraId="719391C2" w14:textId="7F785C05" w:rsidR="001A30C9" w:rsidRPr="006178F6" w:rsidRDefault="001A30C9" w:rsidP="001A30C9">
            <w:pPr>
              <w:jc w:val="right"/>
              <w:rPr>
                <w:color w:val="000000"/>
                <w:sz w:val="20"/>
                <w:lang w:eastAsia="ru-RU"/>
              </w:rPr>
            </w:pPr>
            <w:r>
              <w:rPr>
                <w:color w:val="000000"/>
                <w:sz w:val="20"/>
              </w:rPr>
              <w:t>-</w:t>
            </w:r>
          </w:p>
        </w:tc>
        <w:tc>
          <w:tcPr>
            <w:tcW w:w="243" w:type="dxa"/>
            <w:tcBorders>
              <w:top w:val="nil"/>
              <w:left w:val="nil"/>
              <w:bottom w:val="nil"/>
              <w:right w:val="nil"/>
            </w:tcBorders>
            <w:shd w:val="clear" w:color="auto" w:fill="auto"/>
            <w:noWrap/>
            <w:vAlign w:val="center"/>
          </w:tcPr>
          <w:p w14:paraId="454BBD95" w14:textId="77777777" w:rsidR="001A30C9" w:rsidRPr="006178F6" w:rsidRDefault="001A30C9" w:rsidP="001A30C9">
            <w:pPr>
              <w:jc w:val="right"/>
              <w:rPr>
                <w:color w:val="000000"/>
                <w:sz w:val="20"/>
                <w:lang w:eastAsia="ru-RU"/>
              </w:rPr>
            </w:pPr>
          </w:p>
        </w:tc>
        <w:tc>
          <w:tcPr>
            <w:tcW w:w="1234" w:type="dxa"/>
            <w:tcBorders>
              <w:top w:val="nil"/>
              <w:left w:val="nil"/>
              <w:bottom w:val="nil"/>
              <w:right w:val="nil"/>
            </w:tcBorders>
            <w:shd w:val="clear" w:color="auto" w:fill="auto"/>
            <w:noWrap/>
            <w:vAlign w:val="center"/>
          </w:tcPr>
          <w:p w14:paraId="05B4CB95" w14:textId="5D0ACA41" w:rsidR="001A30C9" w:rsidRPr="006178F6" w:rsidRDefault="001A30C9" w:rsidP="001A30C9">
            <w:pPr>
              <w:jc w:val="right"/>
              <w:rPr>
                <w:color w:val="000000"/>
                <w:sz w:val="20"/>
                <w:lang w:eastAsia="ru-RU"/>
              </w:rPr>
            </w:pPr>
            <w:r>
              <w:rPr>
                <w:color w:val="000000"/>
                <w:sz w:val="20"/>
              </w:rPr>
              <w:t>-</w:t>
            </w:r>
          </w:p>
        </w:tc>
        <w:tc>
          <w:tcPr>
            <w:tcW w:w="236" w:type="dxa"/>
            <w:tcBorders>
              <w:top w:val="nil"/>
              <w:left w:val="nil"/>
              <w:bottom w:val="nil"/>
              <w:right w:val="nil"/>
            </w:tcBorders>
            <w:shd w:val="clear" w:color="auto" w:fill="auto"/>
            <w:noWrap/>
            <w:vAlign w:val="center"/>
          </w:tcPr>
          <w:p w14:paraId="03F2CD6D" w14:textId="77777777" w:rsidR="001A30C9" w:rsidRPr="006178F6" w:rsidRDefault="001A30C9" w:rsidP="001A30C9">
            <w:pPr>
              <w:jc w:val="right"/>
              <w:rPr>
                <w:color w:val="000000"/>
                <w:sz w:val="20"/>
                <w:lang w:eastAsia="ru-RU"/>
              </w:rPr>
            </w:pPr>
          </w:p>
        </w:tc>
        <w:tc>
          <w:tcPr>
            <w:tcW w:w="1890" w:type="dxa"/>
            <w:tcBorders>
              <w:top w:val="nil"/>
              <w:left w:val="nil"/>
              <w:bottom w:val="nil"/>
              <w:right w:val="nil"/>
            </w:tcBorders>
            <w:shd w:val="clear" w:color="auto" w:fill="auto"/>
            <w:noWrap/>
            <w:vAlign w:val="center"/>
          </w:tcPr>
          <w:p w14:paraId="14BF8E37" w14:textId="5F7800D0" w:rsidR="001A30C9" w:rsidRPr="006178F6" w:rsidRDefault="001A30C9" w:rsidP="001A30C9">
            <w:pPr>
              <w:jc w:val="right"/>
              <w:rPr>
                <w:color w:val="000000"/>
                <w:sz w:val="20"/>
                <w:lang w:eastAsia="ru-RU"/>
              </w:rPr>
            </w:pPr>
            <w:r>
              <w:rPr>
                <w:color w:val="000000"/>
                <w:sz w:val="20"/>
              </w:rPr>
              <w:t>369,371</w:t>
            </w:r>
          </w:p>
        </w:tc>
      </w:tr>
      <w:tr w:rsidR="001A30C9" w:rsidRPr="006178F6" w14:paraId="337ADF4C" w14:textId="77777777" w:rsidTr="005B61F3">
        <w:trPr>
          <w:trHeight w:val="20"/>
        </w:trPr>
        <w:tc>
          <w:tcPr>
            <w:tcW w:w="5245" w:type="dxa"/>
            <w:tcBorders>
              <w:top w:val="nil"/>
              <w:left w:val="nil"/>
              <w:bottom w:val="nil"/>
              <w:right w:val="nil"/>
            </w:tcBorders>
            <w:shd w:val="clear" w:color="auto" w:fill="auto"/>
            <w:vAlign w:val="center"/>
          </w:tcPr>
          <w:p w14:paraId="5BAA4B51" w14:textId="77777777" w:rsidR="001A30C9" w:rsidRPr="006178F6" w:rsidRDefault="001A30C9" w:rsidP="001A30C9">
            <w:pPr>
              <w:rPr>
                <w:color w:val="000000"/>
                <w:sz w:val="20"/>
                <w:lang w:eastAsia="ru-RU"/>
              </w:rPr>
            </w:pPr>
            <w:r>
              <w:rPr>
                <w:color w:val="000000"/>
                <w:sz w:val="20"/>
                <w:lang w:eastAsia="ru-RU"/>
              </w:rPr>
              <w:t>Прочие финансовые обязательства</w:t>
            </w:r>
          </w:p>
        </w:tc>
        <w:tc>
          <w:tcPr>
            <w:tcW w:w="1134" w:type="dxa"/>
            <w:tcBorders>
              <w:top w:val="nil"/>
              <w:left w:val="nil"/>
              <w:bottom w:val="nil"/>
              <w:right w:val="nil"/>
            </w:tcBorders>
            <w:shd w:val="clear" w:color="auto" w:fill="auto"/>
            <w:noWrap/>
            <w:vAlign w:val="center"/>
          </w:tcPr>
          <w:p w14:paraId="2F185A03" w14:textId="73D41473" w:rsidR="001A30C9" w:rsidRDefault="001A30C9" w:rsidP="001A30C9">
            <w:pPr>
              <w:jc w:val="right"/>
              <w:rPr>
                <w:color w:val="000000"/>
                <w:sz w:val="20"/>
                <w:lang w:eastAsia="ru-RU"/>
              </w:rPr>
            </w:pPr>
            <w:r>
              <w:rPr>
                <w:color w:val="000000"/>
                <w:sz w:val="20"/>
              </w:rPr>
              <w:t>-</w:t>
            </w:r>
          </w:p>
        </w:tc>
        <w:tc>
          <w:tcPr>
            <w:tcW w:w="284" w:type="dxa"/>
            <w:tcBorders>
              <w:top w:val="nil"/>
              <w:left w:val="nil"/>
              <w:bottom w:val="nil"/>
              <w:right w:val="nil"/>
            </w:tcBorders>
            <w:shd w:val="clear" w:color="auto" w:fill="auto"/>
            <w:noWrap/>
            <w:vAlign w:val="center"/>
          </w:tcPr>
          <w:p w14:paraId="5441FB08"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024848DD" w14:textId="0D21D268" w:rsidR="001A30C9" w:rsidRDefault="001A30C9" w:rsidP="001A30C9">
            <w:pPr>
              <w:jc w:val="right"/>
              <w:rPr>
                <w:color w:val="000000"/>
                <w:sz w:val="20"/>
                <w:lang w:eastAsia="ru-RU"/>
              </w:rPr>
            </w:pPr>
            <w:r>
              <w:rPr>
                <w:color w:val="000000"/>
                <w:sz w:val="20"/>
              </w:rPr>
              <w:t>-</w:t>
            </w:r>
          </w:p>
        </w:tc>
        <w:tc>
          <w:tcPr>
            <w:tcW w:w="236" w:type="dxa"/>
            <w:tcBorders>
              <w:top w:val="nil"/>
              <w:left w:val="nil"/>
              <w:bottom w:val="nil"/>
              <w:right w:val="nil"/>
            </w:tcBorders>
            <w:shd w:val="clear" w:color="auto" w:fill="auto"/>
            <w:noWrap/>
            <w:vAlign w:val="center"/>
          </w:tcPr>
          <w:p w14:paraId="2A1FE96E" w14:textId="77777777" w:rsidR="001A30C9" w:rsidRPr="006178F6" w:rsidRDefault="001A30C9" w:rsidP="001A30C9">
            <w:pPr>
              <w:jc w:val="right"/>
              <w:rPr>
                <w:color w:val="000000"/>
                <w:sz w:val="20"/>
                <w:lang w:eastAsia="ru-RU"/>
              </w:rPr>
            </w:pPr>
          </w:p>
        </w:tc>
        <w:tc>
          <w:tcPr>
            <w:tcW w:w="1465" w:type="dxa"/>
            <w:tcBorders>
              <w:top w:val="nil"/>
              <w:left w:val="nil"/>
              <w:bottom w:val="nil"/>
              <w:right w:val="nil"/>
            </w:tcBorders>
            <w:shd w:val="clear" w:color="auto" w:fill="auto"/>
            <w:noWrap/>
            <w:vAlign w:val="center"/>
          </w:tcPr>
          <w:p w14:paraId="254ADBB6" w14:textId="1E7101B9" w:rsidR="001A30C9" w:rsidRDefault="001A30C9" w:rsidP="001A30C9">
            <w:pPr>
              <w:jc w:val="right"/>
              <w:rPr>
                <w:color w:val="000000"/>
                <w:sz w:val="20"/>
                <w:lang w:eastAsia="ru-RU"/>
              </w:rPr>
            </w:pPr>
            <w:r>
              <w:rPr>
                <w:color w:val="000000"/>
                <w:sz w:val="20"/>
              </w:rPr>
              <w:t>-</w:t>
            </w:r>
          </w:p>
        </w:tc>
        <w:tc>
          <w:tcPr>
            <w:tcW w:w="284" w:type="dxa"/>
            <w:tcBorders>
              <w:top w:val="nil"/>
              <w:left w:val="nil"/>
              <w:bottom w:val="nil"/>
              <w:right w:val="nil"/>
            </w:tcBorders>
            <w:shd w:val="clear" w:color="auto" w:fill="auto"/>
            <w:noWrap/>
            <w:vAlign w:val="center"/>
          </w:tcPr>
          <w:p w14:paraId="43DB88D1" w14:textId="77777777" w:rsidR="001A30C9" w:rsidRPr="006178F6" w:rsidRDefault="001A30C9" w:rsidP="001A30C9">
            <w:pPr>
              <w:jc w:val="right"/>
              <w:rPr>
                <w:color w:val="000000"/>
                <w:sz w:val="20"/>
                <w:lang w:eastAsia="ru-RU"/>
              </w:rPr>
            </w:pPr>
          </w:p>
        </w:tc>
        <w:tc>
          <w:tcPr>
            <w:tcW w:w="1500" w:type="dxa"/>
            <w:tcBorders>
              <w:top w:val="nil"/>
              <w:left w:val="nil"/>
              <w:bottom w:val="nil"/>
              <w:right w:val="nil"/>
            </w:tcBorders>
            <w:shd w:val="clear" w:color="auto" w:fill="auto"/>
            <w:noWrap/>
            <w:vAlign w:val="center"/>
          </w:tcPr>
          <w:p w14:paraId="581CA080" w14:textId="0FBC04C6" w:rsidR="001A30C9" w:rsidRDefault="001A30C9" w:rsidP="001A30C9">
            <w:pPr>
              <w:jc w:val="right"/>
              <w:rPr>
                <w:color w:val="000000"/>
                <w:sz w:val="20"/>
                <w:lang w:eastAsia="ru-RU"/>
              </w:rPr>
            </w:pPr>
            <w:r>
              <w:rPr>
                <w:color w:val="000000"/>
                <w:sz w:val="20"/>
              </w:rPr>
              <w:t>-</w:t>
            </w:r>
          </w:p>
        </w:tc>
        <w:tc>
          <w:tcPr>
            <w:tcW w:w="243" w:type="dxa"/>
            <w:tcBorders>
              <w:top w:val="nil"/>
              <w:left w:val="nil"/>
              <w:bottom w:val="nil"/>
              <w:right w:val="nil"/>
            </w:tcBorders>
            <w:shd w:val="clear" w:color="auto" w:fill="auto"/>
            <w:noWrap/>
            <w:vAlign w:val="center"/>
          </w:tcPr>
          <w:p w14:paraId="5D4641E3" w14:textId="77777777" w:rsidR="001A30C9" w:rsidRPr="006178F6" w:rsidRDefault="001A30C9" w:rsidP="001A30C9">
            <w:pPr>
              <w:jc w:val="right"/>
              <w:rPr>
                <w:color w:val="000000"/>
                <w:sz w:val="20"/>
                <w:lang w:eastAsia="ru-RU"/>
              </w:rPr>
            </w:pPr>
          </w:p>
        </w:tc>
        <w:tc>
          <w:tcPr>
            <w:tcW w:w="1234" w:type="dxa"/>
            <w:tcBorders>
              <w:top w:val="nil"/>
              <w:left w:val="nil"/>
              <w:bottom w:val="nil"/>
              <w:right w:val="nil"/>
            </w:tcBorders>
            <w:shd w:val="clear" w:color="auto" w:fill="auto"/>
            <w:noWrap/>
            <w:vAlign w:val="center"/>
          </w:tcPr>
          <w:p w14:paraId="6B5A972D" w14:textId="2727B734" w:rsidR="001A30C9" w:rsidRDefault="001A30C9" w:rsidP="001A30C9">
            <w:pPr>
              <w:jc w:val="right"/>
              <w:rPr>
                <w:color w:val="000000"/>
                <w:sz w:val="20"/>
                <w:lang w:eastAsia="ru-RU"/>
              </w:rPr>
            </w:pPr>
            <w:r>
              <w:rPr>
                <w:color w:val="000000"/>
                <w:sz w:val="20"/>
              </w:rPr>
              <w:t>393,654</w:t>
            </w:r>
          </w:p>
        </w:tc>
        <w:tc>
          <w:tcPr>
            <w:tcW w:w="236" w:type="dxa"/>
            <w:tcBorders>
              <w:top w:val="nil"/>
              <w:left w:val="nil"/>
              <w:bottom w:val="nil"/>
              <w:right w:val="nil"/>
            </w:tcBorders>
            <w:shd w:val="clear" w:color="auto" w:fill="auto"/>
            <w:noWrap/>
            <w:vAlign w:val="center"/>
          </w:tcPr>
          <w:p w14:paraId="0D6680E7" w14:textId="77777777" w:rsidR="001A30C9" w:rsidRPr="006178F6" w:rsidRDefault="001A30C9" w:rsidP="001A30C9">
            <w:pPr>
              <w:jc w:val="right"/>
              <w:rPr>
                <w:color w:val="000000"/>
                <w:sz w:val="20"/>
                <w:lang w:eastAsia="ru-RU"/>
              </w:rPr>
            </w:pPr>
          </w:p>
        </w:tc>
        <w:tc>
          <w:tcPr>
            <w:tcW w:w="1890" w:type="dxa"/>
            <w:tcBorders>
              <w:top w:val="nil"/>
              <w:left w:val="nil"/>
              <w:bottom w:val="nil"/>
              <w:right w:val="nil"/>
            </w:tcBorders>
            <w:shd w:val="clear" w:color="auto" w:fill="auto"/>
            <w:noWrap/>
            <w:vAlign w:val="center"/>
          </w:tcPr>
          <w:p w14:paraId="306BD298" w14:textId="6A4A3C0C" w:rsidR="001A30C9" w:rsidRDefault="001A30C9" w:rsidP="001A30C9">
            <w:pPr>
              <w:jc w:val="right"/>
              <w:rPr>
                <w:color w:val="000000"/>
                <w:sz w:val="20"/>
                <w:lang w:eastAsia="ru-RU"/>
              </w:rPr>
            </w:pPr>
            <w:r>
              <w:rPr>
                <w:color w:val="000000"/>
                <w:sz w:val="20"/>
              </w:rPr>
              <w:t>393,654</w:t>
            </w:r>
          </w:p>
        </w:tc>
      </w:tr>
      <w:tr w:rsidR="001A30C9" w:rsidRPr="006178F6" w14:paraId="0B144FBF" w14:textId="77777777" w:rsidTr="005B61F3">
        <w:trPr>
          <w:trHeight w:val="20"/>
        </w:trPr>
        <w:tc>
          <w:tcPr>
            <w:tcW w:w="5245" w:type="dxa"/>
            <w:tcBorders>
              <w:top w:val="nil"/>
              <w:left w:val="nil"/>
              <w:bottom w:val="nil"/>
              <w:right w:val="nil"/>
            </w:tcBorders>
            <w:shd w:val="clear" w:color="auto" w:fill="auto"/>
            <w:vAlign w:val="center"/>
            <w:hideMark/>
          </w:tcPr>
          <w:p w14:paraId="0BD5246E" w14:textId="77777777" w:rsidR="001A30C9" w:rsidRPr="006178F6" w:rsidRDefault="001A30C9" w:rsidP="001A30C9">
            <w:pPr>
              <w:rPr>
                <w:b/>
                <w:bCs/>
                <w:color w:val="000000"/>
                <w:sz w:val="20"/>
                <w:lang w:eastAsia="ru-RU"/>
              </w:rPr>
            </w:pPr>
            <w:r w:rsidRPr="006178F6">
              <w:rPr>
                <w:b/>
                <w:bCs/>
                <w:color w:val="000000"/>
                <w:sz w:val="20"/>
                <w:lang w:eastAsia="ru-RU"/>
              </w:rPr>
              <w:t>Итого финансовых обязательств</w:t>
            </w:r>
          </w:p>
        </w:tc>
        <w:tc>
          <w:tcPr>
            <w:tcW w:w="1134" w:type="dxa"/>
            <w:tcBorders>
              <w:top w:val="single" w:sz="4" w:space="0" w:color="auto"/>
              <w:left w:val="nil"/>
              <w:bottom w:val="single" w:sz="4" w:space="0" w:color="auto"/>
              <w:right w:val="nil"/>
            </w:tcBorders>
            <w:shd w:val="clear" w:color="auto" w:fill="auto"/>
            <w:vAlign w:val="center"/>
          </w:tcPr>
          <w:p w14:paraId="0AE33DD2" w14:textId="63376658" w:rsidR="001A30C9" w:rsidRPr="008D6C3A" w:rsidRDefault="001A30C9" w:rsidP="001A30C9">
            <w:pPr>
              <w:jc w:val="right"/>
              <w:rPr>
                <w:b/>
                <w:bCs/>
                <w:color w:val="000000"/>
                <w:sz w:val="20"/>
                <w:lang w:eastAsia="ru-RU"/>
              </w:rPr>
            </w:pPr>
            <w:r>
              <w:rPr>
                <w:b/>
                <w:bCs/>
                <w:color w:val="000000"/>
                <w:sz w:val="20"/>
              </w:rPr>
              <w:t>-</w:t>
            </w:r>
          </w:p>
        </w:tc>
        <w:tc>
          <w:tcPr>
            <w:tcW w:w="284" w:type="dxa"/>
            <w:tcBorders>
              <w:top w:val="nil"/>
              <w:left w:val="nil"/>
              <w:bottom w:val="nil"/>
              <w:right w:val="nil"/>
            </w:tcBorders>
            <w:shd w:val="clear" w:color="auto" w:fill="auto"/>
            <w:vAlign w:val="center"/>
          </w:tcPr>
          <w:p w14:paraId="4AC75B0F" w14:textId="77777777" w:rsidR="001A30C9" w:rsidRPr="008D6C3A" w:rsidRDefault="001A30C9" w:rsidP="001A30C9">
            <w:pPr>
              <w:jc w:val="right"/>
              <w:rPr>
                <w:b/>
                <w:bCs/>
                <w:color w:val="000000"/>
                <w:sz w:val="20"/>
                <w:lang w:eastAsia="ru-RU"/>
              </w:rPr>
            </w:pPr>
          </w:p>
        </w:tc>
        <w:tc>
          <w:tcPr>
            <w:tcW w:w="1417" w:type="dxa"/>
            <w:tcBorders>
              <w:top w:val="single" w:sz="4" w:space="0" w:color="auto"/>
              <w:left w:val="nil"/>
              <w:bottom w:val="single" w:sz="4" w:space="0" w:color="auto"/>
              <w:right w:val="nil"/>
            </w:tcBorders>
            <w:shd w:val="clear" w:color="auto" w:fill="auto"/>
            <w:vAlign w:val="center"/>
          </w:tcPr>
          <w:p w14:paraId="5CFD2A03" w14:textId="1FFB77EC" w:rsidR="001A30C9" w:rsidRPr="008D6C3A" w:rsidRDefault="001A30C9" w:rsidP="001A30C9">
            <w:pPr>
              <w:jc w:val="right"/>
              <w:rPr>
                <w:b/>
                <w:bCs/>
                <w:color w:val="000000"/>
                <w:sz w:val="20"/>
                <w:lang w:eastAsia="ru-RU"/>
              </w:rPr>
            </w:pPr>
            <w:r>
              <w:rPr>
                <w:b/>
                <w:bCs/>
                <w:color w:val="000000"/>
                <w:sz w:val="20"/>
              </w:rPr>
              <w:t>-</w:t>
            </w:r>
          </w:p>
        </w:tc>
        <w:tc>
          <w:tcPr>
            <w:tcW w:w="236" w:type="dxa"/>
            <w:tcBorders>
              <w:top w:val="nil"/>
              <w:left w:val="nil"/>
              <w:bottom w:val="nil"/>
              <w:right w:val="nil"/>
            </w:tcBorders>
            <w:shd w:val="clear" w:color="auto" w:fill="auto"/>
            <w:vAlign w:val="center"/>
          </w:tcPr>
          <w:p w14:paraId="77418D94" w14:textId="77777777" w:rsidR="001A30C9" w:rsidRPr="008D6C3A" w:rsidRDefault="001A30C9" w:rsidP="001A30C9">
            <w:pPr>
              <w:jc w:val="right"/>
              <w:rPr>
                <w:b/>
                <w:bCs/>
                <w:color w:val="000000"/>
                <w:sz w:val="20"/>
                <w:lang w:eastAsia="ru-RU"/>
              </w:rPr>
            </w:pPr>
          </w:p>
        </w:tc>
        <w:tc>
          <w:tcPr>
            <w:tcW w:w="1465" w:type="dxa"/>
            <w:tcBorders>
              <w:top w:val="single" w:sz="4" w:space="0" w:color="auto"/>
              <w:left w:val="nil"/>
              <w:bottom w:val="single" w:sz="4" w:space="0" w:color="auto"/>
              <w:right w:val="nil"/>
            </w:tcBorders>
            <w:shd w:val="clear" w:color="auto" w:fill="auto"/>
            <w:vAlign w:val="center"/>
          </w:tcPr>
          <w:p w14:paraId="28E15476" w14:textId="5168F8F4" w:rsidR="001A30C9" w:rsidRPr="008D6C3A" w:rsidRDefault="001A30C9" w:rsidP="001A30C9">
            <w:pPr>
              <w:jc w:val="right"/>
              <w:rPr>
                <w:b/>
                <w:bCs/>
                <w:color w:val="000000"/>
                <w:sz w:val="20"/>
                <w:lang w:eastAsia="ru-RU"/>
              </w:rPr>
            </w:pPr>
            <w:r>
              <w:rPr>
                <w:b/>
                <w:bCs/>
                <w:color w:val="000000"/>
                <w:sz w:val="20"/>
              </w:rPr>
              <w:t>101,844,826</w:t>
            </w:r>
          </w:p>
        </w:tc>
        <w:tc>
          <w:tcPr>
            <w:tcW w:w="284" w:type="dxa"/>
            <w:tcBorders>
              <w:top w:val="nil"/>
              <w:left w:val="nil"/>
              <w:bottom w:val="nil"/>
              <w:right w:val="nil"/>
            </w:tcBorders>
            <w:shd w:val="clear" w:color="auto" w:fill="auto"/>
            <w:vAlign w:val="center"/>
          </w:tcPr>
          <w:p w14:paraId="677209B5" w14:textId="77777777" w:rsidR="001A30C9" w:rsidRPr="008D6C3A" w:rsidRDefault="001A30C9" w:rsidP="001A30C9">
            <w:pPr>
              <w:jc w:val="right"/>
              <w:rPr>
                <w:b/>
                <w:bCs/>
                <w:color w:val="000000"/>
                <w:sz w:val="20"/>
                <w:lang w:eastAsia="ru-RU"/>
              </w:rPr>
            </w:pPr>
          </w:p>
        </w:tc>
        <w:tc>
          <w:tcPr>
            <w:tcW w:w="1500" w:type="dxa"/>
            <w:tcBorders>
              <w:top w:val="single" w:sz="4" w:space="0" w:color="auto"/>
              <w:left w:val="nil"/>
              <w:bottom w:val="single" w:sz="4" w:space="0" w:color="auto"/>
              <w:right w:val="nil"/>
            </w:tcBorders>
            <w:shd w:val="clear" w:color="auto" w:fill="auto"/>
            <w:vAlign w:val="center"/>
          </w:tcPr>
          <w:p w14:paraId="1CEB529A" w14:textId="356A2C55" w:rsidR="001A30C9" w:rsidRPr="00734BB9" w:rsidRDefault="001A30C9" w:rsidP="001A30C9">
            <w:pPr>
              <w:jc w:val="right"/>
              <w:rPr>
                <w:b/>
                <w:bCs/>
                <w:color w:val="000000"/>
                <w:sz w:val="20"/>
                <w:lang w:eastAsia="ru-RU"/>
              </w:rPr>
            </w:pPr>
            <w:r>
              <w:rPr>
                <w:b/>
                <w:bCs/>
                <w:color w:val="000000"/>
                <w:sz w:val="20"/>
              </w:rPr>
              <w:t>1,064,086,276</w:t>
            </w:r>
          </w:p>
        </w:tc>
        <w:tc>
          <w:tcPr>
            <w:tcW w:w="243" w:type="dxa"/>
            <w:tcBorders>
              <w:top w:val="nil"/>
              <w:left w:val="nil"/>
              <w:bottom w:val="nil"/>
              <w:right w:val="nil"/>
            </w:tcBorders>
            <w:shd w:val="clear" w:color="auto" w:fill="auto"/>
            <w:vAlign w:val="center"/>
          </w:tcPr>
          <w:p w14:paraId="0ACC9C5D" w14:textId="77777777" w:rsidR="001A30C9" w:rsidRPr="008D6C3A" w:rsidRDefault="001A30C9" w:rsidP="001A30C9">
            <w:pPr>
              <w:jc w:val="right"/>
              <w:rPr>
                <w:b/>
                <w:bCs/>
                <w:color w:val="000000"/>
                <w:sz w:val="20"/>
                <w:lang w:eastAsia="ru-RU"/>
              </w:rPr>
            </w:pPr>
          </w:p>
        </w:tc>
        <w:tc>
          <w:tcPr>
            <w:tcW w:w="1234" w:type="dxa"/>
            <w:tcBorders>
              <w:top w:val="single" w:sz="4" w:space="0" w:color="auto"/>
              <w:left w:val="nil"/>
              <w:bottom w:val="single" w:sz="4" w:space="0" w:color="auto"/>
              <w:right w:val="nil"/>
            </w:tcBorders>
            <w:shd w:val="clear" w:color="auto" w:fill="auto"/>
            <w:vAlign w:val="center"/>
          </w:tcPr>
          <w:p w14:paraId="66975B06" w14:textId="13CA113E" w:rsidR="001A30C9" w:rsidRPr="008D6C3A" w:rsidRDefault="001A30C9" w:rsidP="001A30C9">
            <w:pPr>
              <w:jc w:val="right"/>
              <w:rPr>
                <w:b/>
                <w:bCs/>
                <w:color w:val="000000"/>
                <w:sz w:val="20"/>
                <w:lang w:eastAsia="ru-RU"/>
              </w:rPr>
            </w:pPr>
            <w:r>
              <w:rPr>
                <w:b/>
                <w:bCs/>
                <w:color w:val="000000"/>
                <w:sz w:val="20"/>
              </w:rPr>
              <w:t>393,654</w:t>
            </w:r>
          </w:p>
        </w:tc>
        <w:tc>
          <w:tcPr>
            <w:tcW w:w="236" w:type="dxa"/>
            <w:tcBorders>
              <w:top w:val="nil"/>
              <w:left w:val="nil"/>
              <w:bottom w:val="nil"/>
              <w:right w:val="nil"/>
            </w:tcBorders>
            <w:shd w:val="clear" w:color="auto" w:fill="auto"/>
            <w:vAlign w:val="center"/>
          </w:tcPr>
          <w:p w14:paraId="578BDAB5" w14:textId="77777777" w:rsidR="001A30C9" w:rsidRPr="008D6C3A" w:rsidRDefault="001A30C9" w:rsidP="001A30C9">
            <w:pPr>
              <w:jc w:val="right"/>
              <w:rPr>
                <w:b/>
                <w:bCs/>
                <w:color w:val="000000"/>
                <w:sz w:val="20"/>
                <w:lang w:eastAsia="ru-RU"/>
              </w:rPr>
            </w:pPr>
          </w:p>
        </w:tc>
        <w:tc>
          <w:tcPr>
            <w:tcW w:w="1890" w:type="dxa"/>
            <w:tcBorders>
              <w:top w:val="single" w:sz="4" w:space="0" w:color="auto"/>
              <w:left w:val="nil"/>
              <w:bottom w:val="single" w:sz="4" w:space="0" w:color="auto"/>
              <w:right w:val="nil"/>
            </w:tcBorders>
            <w:shd w:val="clear" w:color="auto" w:fill="auto"/>
            <w:vAlign w:val="center"/>
          </w:tcPr>
          <w:p w14:paraId="2B523051" w14:textId="09FC591E" w:rsidR="001A30C9" w:rsidRPr="008D6C3A" w:rsidRDefault="001A30C9" w:rsidP="001A30C9">
            <w:pPr>
              <w:jc w:val="right"/>
              <w:rPr>
                <w:b/>
                <w:bCs/>
                <w:color w:val="000000"/>
                <w:sz w:val="20"/>
                <w:lang w:eastAsia="ru-RU"/>
              </w:rPr>
            </w:pPr>
            <w:r>
              <w:rPr>
                <w:b/>
                <w:bCs/>
                <w:color w:val="000000"/>
                <w:sz w:val="20"/>
              </w:rPr>
              <w:t>1,166,324,756</w:t>
            </w:r>
          </w:p>
        </w:tc>
      </w:tr>
      <w:tr w:rsidR="001A30C9" w:rsidRPr="006178F6" w14:paraId="0225E216" w14:textId="77777777" w:rsidTr="005B61F3">
        <w:trPr>
          <w:trHeight w:val="20"/>
        </w:trPr>
        <w:tc>
          <w:tcPr>
            <w:tcW w:w="5245" w:type="dxa"/>
            <w:tcBorders>
              <w:top w:val="nil"/>
              <w:left w:val="nil"/>
              <w:bottom w:val="nil"/>
              <w:right w:val="nil"/>
            </w:tcBorders>
            <w:shd w:val="clear" w:color="auto" w:fill="auto"/>
            <w:vAlign w:val="center"/>
            <w:hideMark/>
          </w:tcPr>
          <w:p w14:paraId="25440E55" w14:textId="77777777" w:rsidR="001A30C9" w:rsidRPr="006178F6" w:rsidRDefault="001A30C9" w:rsidP="001A30C9">
            <w:pPr>
              <w:rPr>
                <w:b/>
                <w:bCs/>
                <w:color w:val="000000"/>
                <w:sz w:val="20"/>
                <w:lang w:eastAsia="ru-RU"/>
              </w:rPr>
            </w:pPr>
            <w:r w:rsidRPr="006178F6">
              <w:rPr>
                <w:b/>
                <w:bCs/>
                <w:color w:val="000000"/>
                <w:sz w:val="20"/>
                <w:lang w:eastAsia="ru-RU"/>
              </w:rPr>
              <w:t>Чистая позиция</w:t>
            </w:r>
          </w:p>
        </w:tc>
        <w:tc>
          <w:tcPr>
            <w:tcW w:w="1134" w:type="dxa"/>
            <w:tcBorders>
              <w:top w:val="nil"/>
              <w:left w:val="nil"/>
              <w:bottom w:val="double" w:sz="6" w:space="0" w:color="auto"/>
              <w:right w:val="nil"/>
            </w:tcBorders>
            <w:shd w:val="clear" w:color="auto" w:fill="auto"/>
            <w:vAlign w:val="center"/>
          </w:tcPr>
          <w:p w14:paraId="3EE69258" w14:textId="6BB6A1DD" w:rsidR="001A30C9" w:rsidRPr="006178F6" w:rsidRDefault="001A30C9" w:rsidP="001A30C9">
            <w:pPr>
              <w:jc w:val="right"/>
              <w:rPr>
                <w:b/>
                <w:bCs/>
                <w:color w:val="000000"/>
                <w:sz w:val="20"/>
                <w:lang w:eastAsia="ru-RU"/>
              </w:rPr>
            </w:pPr>
            <w:r>
              <w:rPr>
                <w:b/>
                <w:bCs/>
                <w:color w:val="000000"/>
                <w:sz w:val="20"/>
              </w:rPr>
              <w:t>30,281,290</w:t>
            </w:r>
          </w:p>
        </w:tc>
        <w:tc>
          <w:tcPr>
            <w:tcW w:w="284" w:type="dxa"/>
            <w:tcBorders>
              <w:top w:val="nil"/>
              <w:left w:val="nil"/>
              <w:bottom w:val="nil"/>
              <w:right w:val="nil"/>
            </w:tcBorders>
            <w:shd w:val="clear" w:color="auto" w:fill="auto"/>
            <w:vAlign w:val="center"/>
          </w:tcPr>
          <w:p w14:paraId="2E890E0A" w14:textId="77777777" w:rsidR="001A30C9" w:rsidRPr="006178F6" w:rsidRDefault="001A30C9" w:rsidP="001A30C9">
            <w:pPr>
              <w:jc w:val="right"/>
              <w:rPr>
                <w:b/>
                <w:bCs/>
                <w:color w:val="000000"/>
                <w:sz w:val="20"/>
                <w:lang w:eastAsia="ru-RU"/>
              </w:rPr>
            </w:pPr>
          </w:p>
        </w:tc>
        <w:tc>
          <w:tcPr>
            <w:tcW w:w="1417" w:type="dxa"/>
            <w:tcBorders>
              <w:top w:val="nil"/>
              <w:left w:val="nil"/>
              <w:bottom w:val="double" w:sz="6" w:space="0" w:color="auto"/>
              <w:right w:val="nil"/>
            </w:tcBorders>
            <w:shd w:val="clear" w:color="auto" w:fill="auto"/>
            <w:vAlign w:val="center"/>
          </w:tcPr>
          <w:p w14:paraId="5AEC67D4" w14:textId="1003019C" w:rsidR="001A30C9" w:rsidRPr="006178F6" w:rsidRDefault="001A30C9" w:rsidP="001A30C9">
            <w:pPr>
              <w:jc w:val="right"/>
              <w:rPr>
                <w:b/>
                <w:bCs/>
                <w:color w:val="000000"/>
                <w:sz w:val="20"/>
                <w:lang w:eastAsia="ru-RU"/>
              </w:rPr>
            </w:pPr>
            <w:r>
              <w:rPr>
                <w:b/>
                <w:bCs/>
                <w:color w:val="000000"/>
                <w:sz w:val="20"/>
              </w:rPr>
              <w:t>1,809,496</w:t>
            </w:r>
          </w:p>
        </w:tc>
        <w:tc>
          <w:tcPr>
            <w:tcW w:w="236" w:type="dxa"/>
            <w:tcBorders>
              <w:top w:val="nil"/>
              <w:left w:val="nil"/>
              <w:bottom w:val="nil"/>
              <w:right w:val="nil"/>
            </w:tcBorders>
            <w:shd w:val="clear" w:color="auto" w:fill="auto"/>
            <w:vAlign w:val="center"/>
          </w:tcPr>
          <w:p w14:paraId="3A5813D2" w14:textId="77777777" w:rsidR="001A30C9" w:rsidRPr="006178F6" w:rsidRDefault="001A30C9" w:rsidP="001A30C9">
            <w:pPr>
              <w:jc w:val="right"/>
              <w:rPr>
                <w:b/>
                <w:bCs/>
                <w:color w:val="000000"/>
                <w:sz w:val="20"/>
                <w:lang w:eastAsia="ru-RU"/>
              </w:rPr>
            </w:pPr>
          </w:p>
        </w:tc>
        <w:tc>
          <w:tcPr>
            <w:tcW w:w="1465" w:type="dxa"/>
            <w:tcBorders>
              <w:top w:val="nil"/>
              <w:left w:val="nil"/>
              <w:bottom w:val="double" w:sz="6" w:space="0" w:color="auto"/>
              <w:right w:val="nil"/>
            </w:tcBorders>
            <w:shd w:val="clear" w:color="auto" w:fill="auto"/>
            <w:vAlign w:val="center"/>
          </w:tcPr>
          <w:p w14:paraId="5FFD3707" w14:textId="0088A4CC" w:rsidR="001A30C9" w:rsidRPr="006178F6" w:rsidRDefault="001A30C9" w:rsidP="001A30C9">
            <w:pPr>
              <w:jc w:val="right"/>
              <w:rPr>
                <w:b/>
                <w:bCs/>
                <w:color w:val="000000"/>
                <w:sz w:val="20"/>
                <w:lang w:eastAsia="ru-RU"/>
              </w:rPr>
            </w:pPr>
            <w:r>
              <w:rPr>
                <w:b/>
                <w:bCs/>
                <w:color w:val="000000"/>
                <w:sz w:val="20"/>
              </w:rPr>
              <w:t>136,803,702</w:t>
            </w:r>
          </w:p>
        </w:tc>
        <w:tc>
          <w:tcPr>
            <w:tcW w:w="284" w:type="dxa"/>
            <w:tcBorders>
              <w:top w:val="nil"/>
              <w:left w:val="nil"/>
              <w:bottom w:val="nil"/>
              <w:right w:val="nil"/>
            </w:tcBorders>
            <w:shd w:val="clear" w:color="auto" w:fill="auto"/>
            <w:vAlign w:val="center"/>
          </w:tcPr>
          <w:p w14:paraId="1034FC49" w14:textId="77777777" w:rsidR="001A30C9" w:rsidRPr="006178F6" w:rsidRDefault="001A30C9" w:rsidP="001A30C9">
            <w:pPr>
              <w:jc w:val="right"/>
              <w:rPr>
                <w:b/>
                <w:bCs/>
                <w:color w:val="000000"/>
                <w:sz w:val="20"/>
                <w:lang w:eastAsia="ru-RU"/>
              </w:rPr>
            </w:pPr>
          </w:p>
        </w:tc>
        <w:tc>
          <w:tcPr>
            <w:tcW w:w="1500" w:type="dxa"/>
            <w:tcBorders>
              <w:top w:val="nil"/>
              <w:left w:val="nil"/>
              <w:bottom w:val="double" w:sz="6" w:space="0" w:color="auto"/>
              <w:right w:val="nil"/>
            </w:tcBorders>
            <w:shd w:val="clear" w:color="auto" w:fill="auto"/>
            <w:vAlign w:val="center"/>
          </w:tcPr>
          <w:p w14:paraId="5BBF2FD8" w14:textId="6345E46D" w:rsidR="001A30C9" w:rsidRPr="006178F6" w:rsidRDefault="001A30C9" w:rsidP="001A30C9">
            <w:pPr>
              <w:jc w:val="right"/>
              <w:rPr>
                <w:b/>
                <w:bCs/>
                <w:color w:val="000000"/>
                <w:sz w:val="20"/>
                <w:lang w:eastAsia="ru-RU"/>
              </w:rPr>
            </w:pPr>
            <w:r>
              <w:rPr>
                <w:b/>
                <w:bCs/>
                <w:color w:val="000000"/>
                <w:sz w:val="20"/>
              </w:rPr>
              <w:t>(1,019,102,611)</w:t>
            </w:r>
          </w:p>
        </w:tc>
        <w:tc>
          <w:tcPr>
            <w:tcW w:w="243" w:type="dxa"/>
            <w:tcBorders>
              <w:top w:val="nil"/>
              <w:left w:val="nil"/>
              <w:bottom w:val="nil"/>
              <w:right w:val="nil"/>
            </w:tcBorders>
            <w:shd w:val="clear" w:color="auto" w:fill="auto"/>
            <w:vAlign w:val="center"/>
          </w:tcPr>
          <w:p w14:paraId="509B5B91" w14:textId="77777777" w:rsidR="001A30C9" w:rsidRPr="006178F6" w:rsidRDefault="001A30C9" w:rsidP="001A30C9">
            <w:pPr>
              <w:jc w:val="right"/>
              <w:rPr>
                <w:b/>
                <w:bCs/>
                <w:color w:val="000000"/>
                <w:sz w:val="20"/>
                <w:lang w:eastAsia="ru-RU"/>
              </w:rPr>
            </w:pPr>
          </w:p>
        </w:tc>
        <w:tc>
          <w:tcPr>
            <w:tcW w:w="1234" w:type="dxa"/>
            <w:tcBorders>
              <w:top w:val="nil"/>
              <w:left w:val="nil"/>
              <w:bottom w:val="double" w:sz="6" w:space="0" w:color="auto"/>
              <w:right w:val="nil"/>
            </w:tcBorders>
            <w:shd w:val="clear" w:color="auto" w:fill="auto"/>
            <w:vAlign w:val="center"/>
          </w:tcPr>
          <w:p w14:paraId="7314AB4E" w14:textId="261FB774" w:rsidR="001A30C9" w:rsidRPr="006178F6" w:rsidRDefault="001A30C9" w:rsidP="001A30C9">
            <w:pPr>
              <w:jc w:val="right"/>
              <w:rPr>
                <w:b/>
                <w:bCs/>
                <w:color w:val="000000"/>
                <w:sz w:val="20"/>
                <w:lang w:eastAsia="ru-RU"/>
              </w:rPr>
            </w:pPr>
            <w:r>
              <w:rPr>
                <w:b/>
                <w:bCs/>
                <w:color w:val="000000"/>
                <w:sz w:val="20"/>
              </w:rPr>
              <w:t>12,184,455</w:t>
            </w:r>
          </w:p>
        </w:tc>
        <w:tc>
          <w:tcPr>
            <w:tcW w:w="236" w:type="dxa"/>
            <w:tcBorders>
              <w:top w:val="nil"/>
              <w:left w:val="nil"/>
              <w:bottom w:val="nil"/>
              <w:right w:val="nil"/>
            </w:tcBorders>
            <w:shd w:val="clear" w:color="auto" w:fill="auto"/>
            <w:vAlign w:val="center"/>
          </w:tcPr>
          <w:p w14:paraId="7AFCC32C" w14:textId="77777777" w:rsidR="001A30C9" w:rsidRPr="006178F6" w:rsidRDefault="001A30C9" w:rsidP="001A30C9">
            <w:pPr>
              <w:jc w:val="right"/>
              <w:rPr>
                <w:b/>
                <w:bCs/>
                <w:color w:val="000000"/>
                <w:sz w:val="20"/>
                <w:lang w:eastAsia="ru-RU"/>
              </w:rPr>
            </w:pPr>
          </w:p>
        </w:tc>
        <w:tc>
          <w:tcPr>
            <w:tcW w:w="1890" w:type="dxa"/>
            <w:tcBorders>
              <w:top w:val="nil"/>
              <w:left w:val="nil"/>
              <w:bottom w:val="double" w:sz="6" w:space="0" w:color="auto"/>
              <w:right w:val="nil"/>
            </w:tcBorders>
            <w:shd w:val="clear" w:color="auto" w:fill="auto"/>
            <w:vAlign w:val="center"/>
          </w:tcPr>
          <w:p w14:paraId="4DD8684B" w14:textId="02C8E813" w:rsidR="001A30C9" w:rsidRPr="006178F6" w:rsidRDefault="001A30C9" w:rsidP="001A30C9">
            <w:pPr>
              <w:jc w:val="right"/>
              <w:rPr>
                <w:b/>
                <w:bCs/>
                <w:color w:val="000000"/>
                <w:sz w:val="20"/>
                <w:lang w:eastAsia="ru-RU"/>
              </w:rPr>
            </w:pPr>
            <w:r>
              <w:rPr>
                <w:b/>
                <w:bCs/>
                <w:color w:val="000000"/>
                <w:sz w:val="20"/>
              </w:rPr>
              <w:t>(838,023,668)</w:t>
            </w:r>
          </w:p>
        </w:tc>
      </w:tr>
    </w:tbl>
    <w:p w14:paraId="0091F38A" w14:textId="78F741DB" w:rsidR="00E379F3" w:rsidRDefault="00E379F3" w:rsidP="00DB3FFF">
      <w:pPr>
        <w:pStyle w:val="a1"/>
        <w:spacing w:before="120"/>
        <w:rPr>
          <w:color w:val="000000"/>
          <w:lang w:eastAsia="ru-RU"/>
        </w:rPr>
      </w:pPr>
    </w:p>
    <w:p w14:paraId="296FC869" w14:textId="753D1A8D" w:rsidR="00E379F3" w:rsidRDefault="00E379F3" w:rsidP="00DB3FFF">
      <w:pPr>
        <w:pStyle w:val="a1"/>
        <w:spacing w:before="120"/>
        <w:rPr>
          <w:color w:val="000000"/>
          <w:lang w:eastAsia="ru-RU"/>
        </w:rPr>
      </w:pPr>
    </w:p>
    <w:p w14:paraId="44309C1E" w14:textId="2C68B76D" w:rsidR="00E379F3" w:rsidRDefault="00E379F3" w:rsidP="00DB3FFF">
      <w:pPr>
        <w:pStyle w:val="a1"/>
        <w:spacing w:before="120"/>
        <w:rPr>
          <w:color w:val="000000"/>
          <w:lang w:eastAsia="ru-RU"/>
        </w:rPr>
      </w:pPr>
    </w:p>
    <w:p w14:paraId="4851A544" w14:textId="1999C84F" w:rsidR="00E379F3" w:rsidRDefault="00E379F3" w:rsidP="00DB3FFF">
      <w:pPr>
        <w:pStyle w:val="a1"/>
        <w:spacing w:before="120"/>
        <w:rPr>
          <w:color w:val="000000"/>
          <w:lang w:eastAsia="ru-RU"/>
        </w:rPr>
      </w:pPr>
    </w:p>
    <w:p w14:paraId="3BA64A27" w14:textId="0A228287" w:rsidR="00E379F3" w:rsidRDefault="00E379F3" w:rsidP="00DB3FFF">
      <w:pPr>
        <w:pStyle w:val="a1"/>
        <w:spacing w:before="120"/>
        <w:rPr>
          <w:color w:val="000000"/>
          <w:lang w:eastAsia="ru-RU"/>
        </w:rPr>
      </w:pPr>
    </w:p>
    <w:p w14:paraId="68F6278B" w14:textId="42071711" w:rsidR="00E379F3" w:rsidRDefault="00E379F3" w:rsidP="00DB3FFF">
      <w:pPr>
        <w:pStyle w:val="a1"/>
        <w:spacing w:before="120"/>
        <w:rPr>
          <w:color w:val="000000"/>
          <w:lang w:eastAsia="ru-RU"/>
        </w:rPr>
      </w:pPr>
    </w:p>
    <w:p w14:paraId="250CC31D" w14:textId="16703435" w:rsidR="00E379F3" w:rsidRDefault="00E379F3" w:rsidP="00DB3FFF">
      <w:pPr>
        <w:pStyle w:val="a1"/>
        <w:spacing w:before="120"/>
        <w:rPr>
          <w:color w:val="000000"/>
          <w:lang w:eastAsia="ru-RU"/>
        </w:rPr>
      </w:pPr>
    </w:p>
    <w:p w14:paraId="27865A2E" w14:textId="77777777" w:rsidR="00254E5E" w:rsidRPr="00101268" w:rsidRDefault="00254E5E" w:rsidP="00254E5E">
      <w:pPr>
        <w:pStyle w:val="1"/>
        <w:spacing w:line="240" w:lineRule="auto"/>
        <w:ind w:hanging="567"/>
        <w:rPr>
          <w:sz w:val="24"/>
          <w:szCs w:val="24"/>
        </w:rPr>
      </w:pPr>
      <w:r w:rsidRPr="005B61F3">
        <w:rPr>
          <w:sz w:val="24"/>
          <w:szCs w:val="24"/>
        </w:rPr>
        <w:lastRenderedPageBreak/>
        <w:t>27.</w:t>
      </w:r>
      <w:r w:rsidRPr="005B61F3">
        <w:rPr>
          <w:sz w:val="24"/>
          <w:szCs w:val="24"/>
        </w:rPr>
        <w:tab/>
      </w:r>
      <w:r>
        <w:rPr>
          <w:sz w:val="24"/>
          <w:szCs w:val="24"/>
        </w:rPr>
        <w:t>Управление рисками, продолжение</w:t>
      </w:r>
    </w:p>
    <w:p w14:paraId="71B63E7C" w14:textId="1F2C52B3" w:rsidR="004169D8" w:rsidRDefault="004169D8" w:rsidP="004169D8">
      <w:pPr>
        <w:pStyle w:val="a1"/>
        <w:spacing w:before="120"/>
      </w:pPr>
      <w:r>
        <w:t>Риск изменения ставок вознаграждения управляется преимущественно посредством мониторинга изменения ставок вознаграждения. Краткая информация по основным финансовым инструментам на 31 декабря 2018 года представлена следующим образом:</w:t>
      </w:r>
    </w:p>
    <w:tbl>
      <w:tblPr>
        <w:tblW w:w="15168" w:type="dxa"/>
        <w:tblInd w:w="-142" w:type="dxa"/>
        <w:tblLook w:val="04A0" w:firstRow="1" w:lastRow="0" w:firstColumn="1" w:lastColumn="0" w:noHBand="0" w:noVBand="1"/>
      </w:tblPr>
      <w:tblGrid>
        <w:gridCol w:w="5245"/>
        <w:gridCol w:w="1134"/>
        <w:gridCol w:w="284"/>
        <w:gridCol w:w="1417"/>
        <w:gridCol w:w="284"/>
        <w:gridCol w:w="1417"/>
        <w:gridCol w:w="426"/>
        <w:gridCol w:w="1417"/>
        <w:gridCol w:w="284"/>
        <w:gridCol w:w="1134"/>
        <w:gridCol w:w="283"/>
        <w:gridCol w:w="1843"/>
      </w:tblGrid>
      <w:tr w:rsidR="005B61F3" w:rsidRPr="006178F6" w14:paraId="05FED920" w14:textId="77777777" w:rsidTr="005B61F3">
        <w:trPr>
          <w:trHeight w:val="510"/>
        </w:trPr>
        <w:tc>
          <w:tcPr>
            <w:tcW w:w="5245" w:type="dxa"/>
            <w:tcBorders>
              <w:top w:val="nil"/>
              <w:left w:val="nil"/>
              <w:bottom w:val="nil"/>
              <w:right w:val="nil"/>
            </w:tcBorders>
            <w:shd w:val="clear" w:color="auto" w:fill="auto"/>
            <w:noWrap/>
            <w:vAlign w:val="bottom"/>
          </w:tcPr>
          <w:p w14:paraId="5EE6148F" w14:textId="77777777" w:rsidR="005B61F3" w:rsidRPr="006178F6" w:rsidRDefault="005B61F3" w:rsidP="005B61F3">
            <w:pPr>
              <w:rPr>
                <w:sz w:val="20"/>
                <w:lang w:eastAsia="ru-RU"/>
              </w:rPr>
            </w:pPr>
          </w:p>
        </w:tc>
        <w:tc>
          <w:tcPr>
            <w:tcW w:w="1134" w:type="dxa"/>
            <w:tcBorders>
              <w:top w:val="nil"/>
              <w:left w:val="nil"/>
              <w:bottom w:val="single" w:sz="4" w:space="0" w:color="auto"/>
              <w:right w:val="nil"/>
            </w:tcBorders>
            <w:shd w:val="clear" w:color="auto" w:fill="auto"/>
            <w:vAlign w:val="center"/>
            <w:hideMark/>
          </w:tcPr>
          <w:p w14:paraId="3BAF8EB6" w14:textId="77777777" w:rsidR="005B61F3" w:rsidRPr="006178F6" w:rsidRDefault="005B61F3" w:rsidP="005B61F3">
            <w:pPr>
              <w:jc w:val="center"/>
              <w:rPr>
                <w:b/>
                <w:bCs/>
                <w:color w:val="000000"/>
                <w:sz w:val="20"/>
                <w:lang w:eastAsia="ru-RU"/>
              </w:rPr>
            </w:pPr>
            <w:r w:rsidRPr="006178F6">
              <w:rPr>
                <w:b/>
                <w:bCs/>
                <w:color w:val="000000"/>
                <w:sz w:val="20"/>
                <w:lang w:eastAsia="ru-RU"/>
              </w:rPr>
              <w:t xml:space="preserve"> Менее 3 месяцев </w:t>
            </w:r>
          </w:p>
        </w:tc>
        <w:tc>
          <w:tcPr>
            <w:tcW w:w="284" w:type="dxa"/>
            <w:tcBorders>
              <w:top w:val="nil"/>
              <w:left w:val="nil"/>
              <w:bottom w:val="nil"/>
              <w:right w:val="nil"/>
            </w:tcBorders>
            <w:shd w:val="clear" w:color="auto" w:fill="auto"/>
            <w:vAlign w:val="center"/>
            <w:hideMark/>
          </w:tcPr>
          <w:p w14:paraId="5902B102" w14:textId="77777777" w:rsidR="005B61F3" w:rsidRPr="006178F6" w:rsidRDefault="005B61F3" w:rsidP="005B61F3">
            <w:pPr>
              <w:jc w:val="center"/>
              <w:rPr>
                <w:b/>
                <w:bCs/>
                <w:color w:val="000000"/>
                <w:sz w:val="20"/>
                <w:lang w:eastAsia="ru-RU"/>
              </w:rPr>
            </w:pPr>
          </w:p>
        </w:tc>
        <w:tc>
          <w:tcPr>
            <w:tcW w:w="1417" w:type="dxa"/>
            <w:tcBorders>
              <w:top w:val="nil"/>
              <w:left w:val="nil"/>
              <w:bottom w:val="single" w:sz="4" w:space="0" w:color="auto"/>
              <w:right w:val="nil"/>
            </w:tcBorders>
            <w:shd w:val="clear" w:color="auto" w:fill="auto"/>
            <w:vAlign w:val="center"/>
            <w:hideMark/>
          </w:tcPr>
          <w:p w14:paraId="574D9236" w14:textId="77777777" w:rsidR="005B61F3" w:rsidRPr="006178F6" w:rsidRDefault="005B61F3" w:rsidP="005B61F3">
            <w:pPr>
              <w:jc w:val="center"/>
              <w:rPr>
                <w:b/>
                <w:bCs/>
                <w:color w:val="000000"/>
                <w:sz w:val="20"/>
                <w:lang w:eastAsia="ru-RU"/>
              </w:rPr>
            </w:pPr>
            <w:r w:rsidRPr="006178F6">
              <w:rPr>
                <w:b/>
                <w:bCs/>
                <w:color w:val="000000"/>
                <w:sz w:val="20"/>
                <w:lang w:eastAsia="ru-RU"/>
              </w:rPr>
              <w:t xml:space="preserve"> От 3 до 12 месяцев </w:t>
            </w:r>
          </w:p>
        </w:tc>
        <w:tc>
          <w:tcPr>
            <w:tcW w:w="284" w:type="dxa"/>
            <w:tcBorders>
              <w:top w:val="nil"/>
              <w:left w:val="nil"/>
              <w:bottom w:val="nil"/>
              <w:right w:val="nil"/>
            </w:tcBorders>
            <w:shd w:val="clear" w:color="auto" w:fill="auto"/>
            <w:vAlign w:val="center"/>
            <w:hideMark/>
          </w:tcPr>
          <w:p w14:paraId="55EEFE74" w14:textId="77777777" w:rsidR="005B61F3" w:rsidRPr="006178F6" w:rsidRDefault="005B61F3" w:rsidP="005B61F3">
            <w:pPr>
              <w:jc w:val="center"/>
              <w:rPr>
                <w:b/>
                <w:bCs/>
                <w:color w:val="000000"/>
                <w:sz w:val="20"/>
                <w:lang w:eastAsia="ru-RU"/>
              </w:rPr>
            </w:pPr>
          </w:p>
        </w:tc>
        <w:tc>
          <w:tcPr>
            <w:tcW w:w="1417" w:type="dxa"/>
            <w:tcBorders>
              <w:top w:val="nil"/>
              <w:left w:val="nil"/>
              <w:bottom w:val="single" w:sz="4" w:space="0" w:color="auto"/>
              <w:right w:val="nil"/>
            </w:tcBorders>
            <w:shd w:val="clear" w:color="auto" w:fill="auto"/>
            <w:vAlign w:val="center"/>
            <w:hideMark/>
          </w:tcPr>
          <w:p w14:paraId="4CA48401" w14:textId="77777777" w:rsidR="005B61F3" w:rsidRPr="006178F6" w:rsidRDefault="005B61F3" w:rsidP="005B61F3">
            <w:pPr>
              <w:jc w:val="center"/>
              <w:rPr>
                <w:b/>
                <w:bCs/>
                <w:color w:val="000000"/>
                <w:sz w:val="20"/>
                <w:lang w:eastAsia="ru-RU"/>
              </w:rPr>
            </w:pPr>
            <w:r w:rsidRPr="006178F6">
              <w:rPr>
                <w:b/>
                <w:bCs/>
                <w:color w:val="000000"/>
                <w:sz w:val="20"/>
                <w:lang w:eastAsia="ru-RU"/>
              </w:rPr>
              <w:t xml:space="preserve">  От 1 до 5 лет </w:t>
            </w:r>
          </w:p>
        </w:tc>
        <w:tc>
          <w:tcPr>
            <w:tcW w:w="426" w:type="dxa"/>
            <w:tcBorders>
              <w:top w:val="nil"/>
              <w:left w:val="nil"/>
              <w:bottom w:val="nil"/>
              <w:right w:val="nil"/>
            </w:tcBorders>
            <w:shd w:val="clear" w:color="auto" w:fill="auto"/>
            <w:vAlign w:val="center"/>
            <w:hideMark/>
          </w:tcPr>
          <w:p w14:paraId="5E68E85D" w14:textId="77777777" w:rsidR="005B61F3" w:rsidRPr="006178F6" w:rsidRDefault="005B61F3" w:rsidP="005B61F3">
            <w:pPr>
              <w:jc w:val="center"/>
              <w:rPr>
                <w:b/>
                <w:bCs/>
                <w:color w:val="000000"/>
                <w:sz w:val="20"/>
                <w:lang w:eastAsia="ru-RU"/>
              </w:rPr>
            </w:pPr>
          </w:p>
        </w:tc>
        <w:tc>
          <w:tcPr>
            <w:tcW w:w="1417" w:type="dxa"/>
            <w:tcBorders>
              <w:top w:val="nil"/>
              <w:left w:val="nil"/>
              <w:bottom w:val="single" w:sz="4" w:space="0" w:color="auto"/>
              <w:right w:val="nil"/>
            </w:tcBorders>
            <w:shd w:val="clear" w:color="auto" w:fill="auto"/>
            <w:vAlign w:val="center"/>
            <w:hideMark/>
          </w:tcPr>
          <w:p w14:paraId="79A714FE" w14:textId="77777777" w:rsidR="005B61F3" w:rsidRPr="006178F6" w:rsidRDefault="005B61F3" w:rsidP="005B61F3">
            <w:pPr>
              <w:jc w:val="center"/>
              <w:rPr>
                <w:b/>
                <w:bCs/>
                <w:color w:val="000000"/>
                <w:sz w:val="20"/>
                <w:lang w:eastAsia="ru-RU"/>
              </w:rPr>
            </w:pPr>
            <w:r w:rsidRPr="006178F6">
              <w:rPr>
                <w:b/>
                <w:bCs/>
                <w:color w:val="000000"/>
                <w:sz w:val="20"/>
                <w:lang w:eastAsia="ru-RU"/>
              </w:rPr>
              <w:t xml:space="preserve"> Более 5 лет </w:t>
            </w:r>
          </w:p>
        </w:tc>
        <w:tc>
          <w:tcPr>
            <w:tcW w:w="284" w:type="dxa"/>
            <w:tcBorders>
              <w:top w:val="nil"/>
              <w:left w:val="nil"/>
              <w:bottom w:val="nil"/>
              <w:right w:val="nil"/>
            </w:tcBorders>
            <w:shd w:val="clear" w:color="auto" w:fill="auto"/>
            <w:vAlign w:val="center"/>
            <w:hideMark/>
          </w:tcPr>
          <w:p w14:paraId="19DD52FB" w14:textId="77777777" w:rsidR="005B61F3" w:rsidRPr="006178F6" w:rsidRDefault="005B61F3" w:rsidP="005B61F3">
            <w:pPr>
              <w:jc w:val="center"/>
              <w:rPr>
                <w:b/>
                <w:bCs/>
                <w:color w:val="000000"/>
                <w:sz w:val="20"/>
                <w:lang w:eastAsia="ru-RU"/>
              </w:rPr>
            </w:pPr>
          </w:p>
        </w:tc>
        <w:tc>
          <w:tcPr>
            <w:tcW w:w="1134" w:type="dxa"/>
            <w:tcBorders>
              <w:top w:val="nil"/>
              <w:left w:val="nil"/>
              <w:bottom w:val="single" w:sz="4" w:space="0" w:color="auto"/>
              <w:right w:val="nil"/>
            </w:tcBorders>
            <w:shd w:val="clear" w:color="auto" w:fill="auto"/>
            <w:vAlign w:val="center"/>
            <w:hideMark/>
          </w:tcPr>
          <w:p w14:paraId="5AC520A7" w14:textId="77777777" w:rsidR="005B61F3" w:rsidRPr="006178F6" w:rsidRDefault="005B61F3" w:rsidP="005B61F3">
            <w:pPr>
              <w:jc w:val="center"/>
              <w:rPr>
                <w:b/>
                <w:bCs/>
                <w:color w:val="000000"/>
                <w:sz w:val="20"/>
                <w:lang w:eastAsia="ru-RU"/>
              </w:rPr>
            </w:pPr>
            <w:r w:rsidRPr="006178F6">
              <w:rPr>
                <w:b/>
                <w:bCs/>
                <w:color w:val="000000"/>
                <w:sz w:val="20"/>
                <w:lang w:eastAsia="ru-RU"/>
              </w:rPr>
              <w:t xml:space="preserve"> Беспро</w:t>
            </w:r>
            <w:r>
              <w:rPr>
                <w:b/>
                <w:bCs/>
                <w:color w:val="000000"/>
                <w:sz w:val="20"/>
                <w:lang w:val="en-US" w:eastAsia="ru-RU"/>
              </w:rPr>
              <w:t>-</w:t>
            </w:r>
            <w:r w:rsidRPr="006178F6">
              <w:rPr>
                <w:b/>
                <w:bCs/>
                <w:color w:val="000000"/>
                <w:sz w:val="20"/>
                <w:lang w:eastAsia="ru-RU"/>
              </w:rPr>
              <w:t xml:space="preserve">центные </w:t>
            </w:r>
          </w:p>
        </w:tc>
        <w:tc>
          <w:tcPr>
            <w:tcW w:w="283" w:type="dxa"/>
            <w:tcBorders>
              <w:top w:val="nil"/>
              <w:left w:val="nil"/>
              <w:bottom w:val="nil"/>
              <w:right w:val="nil"/>
            </w:tcBorders>
            <w:shd w:val="clear" w:color="auto" w:fill="auto"/>
            <w:vAlign w:val="center"/>
            <w:hideMark/>
          </w:tcPr>
          <w:p w14:paraId="57828CB8" w14:textId="77777777" w:rsidR="005B61F3" w:rsidRPr="006178F6" w:rsidRDefault="005B61F3" w:rsidP="005B61F3">
            <w:pPr>
              <w:jc w:val="center"/>
              <w:rPr>
                <w:b/>
                <w:bCs/>
                <w:color w:val="000000"/>
                <w:sz w:val="20"/>
                <w:lang w:eastAsia="ru-RU"/>
              </w:rPr>
            </w:pPr>
          </w:p>
        </w:tc>
        <w:tc>
          <w:tcPr>
            <w:tcW w:w="1843" w:type="dxa"/>
            <w:tcBorders>
              <w:top w:val="nil"/>
              <w:left w:val="nil"/>
              <w:bottom w:val="single" w:sz="4" w:space="0" w:color="auto"/>
              <w:right w:val="nil"/>
            </w:tcBorders>
            <w:shd w:val="clear" w:color="auto" w:fill="auto"/>
            <w:vAlign w:val="center"/>
            <w:hideMark/>
          </w:tcPr>
          <w:p w14:paraId="465D57D1" w14:textId="77777777" w:rsidR="005B61F3" w:rsidRPr="006178F6" w:rsidRDefault="005B61F3" w:rsidP="005B61F3">
            <w:pPr>
              <w:jc w:val="center"/>
              <w:rPr>
                <w:b/>
                <w:bCs/>
                <w:color w:val="000000"/>
                <w:sz w:val="20"/>
                <w:lang w:eastAsia="ru-RU"/>
              </w:rPr>
            </w:pPr>
            <w:r w:rsidRPr="006178F6">
              <w:rPr>
                <w:b/>
                <w:bCs/>
                <w:color w:val="000000"/>
                <w:sz w:val="20"/>
                <w:lang w:eastAsia="ru-RU"/>
              </w:rPr>
              <w:t xml:space="preserve"> </w:t>
            </w:r>
            <w:r>
              <w:rPr>
                <w:b/>
                <w:bCs/>
                <w:color w:val="000000"/>
                <w:sz w:val="20"/>
                <w:lang w:eastAsia="ru-RU"/>
              </w:rPr>
              <w:t>На 31 декабря 2018 года</w:t>
            </w:r>
            <w:r w:rsidRPr="006178F6">
              <w:rPr>
                <w:b/>
                <w:bCs/>
                <w:color w:val="000000"/>
                <w:sz w:val="20"/>
                <w:lang w:eastAsia="ru-RU"/>
              </w:rPr>
              <w:t xml:space="preserve"> </w:t>
            </w:r>
          </w:p>
        </w:tc>
      </w:tr>
      <w:tr w:rsidR="005B61F3" w:rsidRPr="006178F6" w14:paraId="1DA0B36D" w14:textId="77777777" w:rsidTr="005B61F3">
        <w:trPr>
          <w:trHeight w:val="20"/>
        </w:trPr>
        <w:tc>
          <w:tcPr>
            <w:tcW w:w="5245" w:type="dxa"/>
            <w:tcBorders>
              <w:top w:val="nil"/>
              <w:left w:val="nil"/>
              <w:bottom w:val="nil"/>
              <w:right w:val="nil"/>
            </w:tcBorders>
            <w:shd w:val="clear" w:color="auto" w:fill="auto"/>
            <w:vAlign w:val="center"/>
            <w:hideMark/>
          </w:tcPr>
          <w:p w14:paraId="1CDC5F31" w14:textId="77777777" w:rsidR="005B61F3" w:rsidRPr="006178F6" w:rsidRDefault="005B61F3" w:rsidP="005B61F3">
            <w:pPr>
              <w:rPr>
                <w:b/>
                <w:bCs/>
                <w:color w:val="000000"/>
                <w:sz w:val="20"/>
                <w:lang w:eastAsia="ru-RU"/>
              </w:rPr>
            </w:pPr>
            <w:r w:rsidRPr="006178F6">
              <w:rPr>
                <w:b/>
                <w:bCs/>
                <w:color w:val="000000"/>
                <w:sz w:val="20"/>
                <w:lang w:eastAsia="ru-RU"/>
              </w:rPr>
              <w:t xml:space="preserve">Финансовые активы </w:t>
            </w:r>
          </w:p>
        </w:tc>
        <w:tc>
          <w:tcPr>
            <w:tcW w:w="1134" w:type="dxa"/>
            <w:tcBorders>
              <w:top w:val="nil"/>
              <w:left w:val="nil"/>
              <w:bottom w:val="nil"/>
              <w:right w:val="nil"/>
            </w:tcBorders>
            <w:shd w:val="clear" w:color="auto" w:fill="auto"/>
            <w:noWrap/>
            <w:vAlign w:val="center"/>
            <w:hideMark/>
          </w:tcPr>
          <w:p w14:paraId="4D3CA7FA" w14:textId="77777777" w:rsidR="005B61F3" w:rsidRPr="006178F6" w:rsidRDefault="005B61F3" w:rsidP="005B61F3">
            <w:pPr>
              <w:jc w:val="right"/>
              <w:rPr>
                <w:b/>
                <w:bCs/>
                <w:color w:val="000000"/>
                <w:sz w:val="20"/>
                <w:lang w:eastAsia="ru-RU"/>
              </w:rPr>
            </w:pPr>
          </w:p>
        </w:tc>
        <w:tc>
          <w:tcPr>
            <w:tcW w:w="284" w:type="dxa"/>
            <w:tcBorders>
              <w:top w:val="nil"/>
              <w:left w:val="nil"/>
              <w:bottom w:val="nil"/>
              <w:right w:val="nil"/>
            </w:tcBorders>
            <w:shd w:val="clear" w:color="auto" w:fill="auto"/>
            <w:noWrap/>
            <w:vAlign w:val="center"/>
            <w:hideMark/>
          </w:tcPr>
          <w:p w14:paraId="2B04FF1C" w14:textId="77777777" w:rsidR="005B61F3" w:rsidRPr="006178F6" w:rsidRDefault="005B61F3" w:rsidP="005B61F3">
            <w:pPr>
              <w:jc w:val="right"/>
              <w:rPr>
                <w:sz w:val="20"/>
                <w:lang w:eastAsia="ru-RU"/>
              </w:rPr>
            </w:pPr>
          </w:p>
        </w:tc>
        <w:tc>
          <w:tcPr>
            <w:tcW w:w="1417" w:type="dxa"/>
            <w:tcBorders>
              <w:top w:val="nil"/>
              <w:left w:val="nil"/>
              <w:bottom w:val="nil"/>
              <w:right w:val="nil"/>
            </w:tcBorders>
            <w:shd w:val="clear" w:color="auto" w:fill="auto"/>
            <w:noWrap/>
            <w:vAlign w:val="center"/>
            <w:hideMark/>
          </w:tcPr>
          <w:p w14:paraId="79BB8E1D" w14:textId="77777777" w:rsidR="005B61F3" w:rsidRPr="006178F6" w:rsidRDefault="005B61F3" w:rsidP="005B61F3">
            <w:pPr>
              <w:jc w:val="right"/>
              <w:rPr>
                <w:sz w:val="20"/>
                <w:lang w:eastAsia="ru-RU"/>
              </w:rPr>
            </w:pPr>
          </w:p>
        </w:tc>
        <w:tc>
          <w:tcPr>
            <w:tcW w:w="284" w:type="dxa"/>
            <w:tcBorders>
              <w:top w:val="nil"/>
              <w:left w:val="nil"/>
              <w:bottom w:val="nil"/>
              <w:right w:val="nil"/>
            </w:tcBorders>
            <w:shd w:val="clear" w:color="auto" w:fill="auto"/>
            <w:noWrap/>
            <w:vAlign w:val="center"/>
            <w:hideMark/>
          </w:tcPr>
          <w:p w14:paraId="2B47F08A" w14:textId="77777777" w:rsidR="005B61F3" w:rsidRPr="006178F6" w:rsidRDefault="005B61F3" w:rsidP="005B61F3">
            <w:pPr>
              <w:jc w:val="right"/>
              <w:rPr>
                <w:sz w:val="20"/>
                <w:lang w:eastAsia="ru-RU"/>
              </w:rPr>
            </w:pPr>
          </w:p>
        </w:tc>
        <w:tc>
          <w:tcPr>
            <w:tcW w:w="1417" w:type="dxa"/>
            <w:tcBorders>
              <w:top w:val="nil"/>
              <w:left w:val="nil"/>
              <w:bottom w:val="nil"/>
              <w:right w:val="nil"/>
            </w:tcBorders>
            <w:shd w:val="clear" w:color="auto" w:fill="auto"/>
            <w:noWrap/>
            <w:vAlign w:val="center"/>
            <w:hideMark/>
          </w:tcPr>
          <w:p w14:paraId="01E3974F" w14:textId="77777777" w:rsidR="005B61F3" w:rsidRPr="006178F6" w:rsidRDefault="005B61F3" w:rsidP="005B61F3">
            <w:pPr>
              <w:jc w:val="right"/>
              <w:rPr>
                <w:sz w:val="20"/>
                <w:lang w:eastAsia="ru-RU"/>
              </w:rPr>
            </w:pPr>
          </w:p>
        </w:tc>
        <w:tc>
          <w:tcPr>
            <w:tcW w:w="426" w:type="dxa"/>
            <w:tcBorders>
              <w:top w:val="nil"/>
              <w:left w:val="nil"/>
              <w:bottom w:val="nil"/>
              <w:right w:val="nil"/>
            </w:tcBorders>
            <w:shd w:val="clear" w:color="auto" w:fill="auto"/>
            <w:noWrap/>
            <w:vAlign w:val="center"/>
            <w:hideMark/>
          </w:tcPr>
          <w:p w14:paraId="13305585" w14:textId="77777777" w:rsidR="005B61F3" w:rsidRPr="006178F6" w:rsidRDefault="005B61F3" w:rsidP="005B61F3">
            <w:pPr>
              <w:jc w:val="right"/>
              <w:rPr>
                <w:sz w:val="20"/>
                <w:lang w:eastAsia="ru-RU"/>
              </w:rPr>
            </w:pPr>
          </w:p>
        </w:tc>
        <w:tc>
          <w:tcPr>
            <w:tcW w:w="1417" w:type="dxa"/>
            <w:tcBorders>
              <w:top w:val="nil"/>
              <w:left w:val="nil"/>
              <w:bottom w:val="nil"/>
              <w:right w:val="nil"/>
            </w:tcBorders>
            <w:shd w:val="clear" w:color="auto" w:fill="auto"/>
            <w:noWrap/>
            <w:vAlign w:val="center"/>
            <w:hideMark/>
          </w:tcPr>
          <w:p w14:paraId="404D7C0D" w14:textId="77777777" w:rsidR="005B61F3" w:rsidRPr="006178F6" w:rsidRDefault="005B61F3" w:rsidP="005B61F3">
            <w:pPr>
              <w:jc w:val="right"/>
              <w:rPr>
                <w:sz w:val="20"/>
                <w:lang w:eastAsia="ru-RU"/>
              </w:rPr>
            </w:pPr>
          </w:p>
        </w:tc>
        <w:tc>
          <w:tcPr>
            <w:tcW w:w="284" w:type="dxa"/>
            <w:tcBorders>
              <w:top w:val="nil"/>
              <w:left w:val="nil"/>
              <w:bottom w:val="nil"/>
              <w:right w:val="nil"/>
            </w:tcBorders>
            <w:shd w:val="clear" w:color="auto" w:fill="auto"/>
            <w:noWrap/>
            <w:vAlign w:val="center"/>
            <w:hideMark/>
          </w:tcPr>
          <w:p w14:paraId="779CDA0F" w14:textId="77777777" w:rsidR="005B61F3" w:rsidRPr="006178F6" w:rsidRDefault="005B61F3" w:rsidP="005B61F3">
            <w:pPr>
              <w:jc w:val="right"/>
              <w:rPr>
                <w:sz w:val="20"/>
                <w:lang w:eastAsia="ru-RU"/>
              </w:rPr>
            </w:pPr>
          </w:p>
        </w:tc>
        <w:tc>
          <w:tcPr>
            <w:tcW w:w="1134" w:type="dxa"/>
            <w:tcBorders>
              <w:top w:val="nil"/>
              <w:left w:val="nil"/>
              <w:bottom w:val="nil"/>
              <w:right w:val="nil"/>
            </w:tcBorders>
            <w:shd w:val="clear" w:color="auto" w:fill="auto"/>
            <w:noWrap/>
            <w:vAlign w:val="center"/>
            <w:hideMark/>
          </w:tcPr>
          <w:p w14:paraId="57665B66" w14:textId="77777777" w:rsidR="005B61F3" w:rsidRPr="006178F6" w:rsidRDefault="005B61F3" w:rsidP="005B61F3">
            <w:pPr>
              <w:jc w:val="right"/>
              <w:rPr>
                <w:sz w:val="20"/>
                <w:lang w:eastAsia="ru-RU"/>
              </w:rPr>
            </w:pPr>
          </w:p>
        </w:tc>
        <w:tc>
          <w:tcPr>
            <w:tcW w:w="283" w:type="dxa"/>
            <w:tcBorders>
              <w:top w:val="nil"/>
              <w:left w:val="nil"/>
              <w:bottom w:val="nil"/>
              <w:right w:val="nil"/>
            </w:tcBorders>
            <w:shd w:val="clear" w:color="auto" w:fill="auto"/>
            <w:noWrap/>
            <w:vAlign w:val="center"/>
            <w:hideMark/>
          </w:tcPr>
          <w:p w14:paraId="0CCD2BE7" w14:textId="77777777" w:rsidR="005B61F3" w:rsidRPr="006178F6" w:rsidRDefault="005B61F3" w:rsidP="005B61F3">
            <w:pPr>
              <w:jc w:val="right"/>
              <w:rPr>
                <w:sz w:val="20"/>
                <w:lang w:eastAsia="ru-RU"/>
              </w:rPr>
            </w:pPr>
          </w:p>
        </w:tc>
        <w:tc>
          <w:tcPr>
            <w:tcW w:w="1843" w:type="dxa"/>
            <w:tcBorders>
              <w:top w:val="nil"/>
              <w:left w:val="nil"/>
              <w:bottom w:val="nil"/>
              <w:right w:val="nil"/>
            </w:tcBorders>
            <w:shd w:val="clear" w:color="auto" w:fill="auto"/>
            <w:noWrap/>
            <w:vAlign w:val="center"/>
            <w:hideMark/>
          </w:tcPr>
          <w:p w14:paraId="3619FA36" w14:textId="77777777" w:rsidR="005B61F3" w:rsidRPr="006178F6" w:rsidRDefault="005B61F3" w:rsidP="005B61F3">
            <w:pPr>
              <w:jc w:val="right"/>
              <w:rPr>
                <w:sz w:val="20"/>
                <w:lang w:eastAsia="ru-RU"/>
              </w:rPr>
            </w:pPr>
          </w:p>
        </w:tc>
      </w:tr>
      <w:tr w:rsidR="001A30C9" w:rsidRPr="006178F6" w14:paraId="212AA4D9" w14:textId="77777777" w:rsidTr="005B61F3">
        <w:trPr>
          <w:trHeight w:val="20"/>
        </w:trPr>
        <w:tc>
          <w:tcPr>
            <w:tcW w:w="5245" w:type="dxa"/>
            <w:tcBorders>
              <w:top w:val="nil"/>
              <w:left w:val="nil"/>
              <w:bottom w:val="nil"/>
              <w:right w:val="nil"/>
            </w:tcBorders>
            <w:shd w:val="clear" w:color="auto" w:fill="auto"/>
            <w:vAlign w:val="center"/>
            <w:hideMark/>
          </w:tcPr>
          <w:p w14:paraId="39100CDA" w14:textId="77777777" w:rsidR="001A30C9" w:rsidRPr="006178F6" w:rsidRDefault="001A30C9" w:rsidP="001A30C9">
            <w:pPr>
              <w:rPr>
                <w:color w:val="000000"/>
                <w:sz w:val="20"/>
                <w:lang w:eastAsia="ru-RU"/>
              </w:rPr>
            </w:pPr>
            <w:r w:rsidRPr="006178F6">
              <w:rPr>
                <w:color w:val="000000"/>
                <w:sz w:val="20"/>
                <w:lang w:eastAsia="ru-RU"/>
              </w:rPr>
              <w:t>Денежные средства и их эквиваленты</w:t>
            </w:r>
          </w:p>
        </w:tc>
        <w:tc>
          <w:tcPr>
            <w:tcW w:w="1134" w:type="dxa"/>
            <w:tcBorders>
              <w:top w:val="nil"/>
              <w:left w:val="nil"/>
              <w:bottom w:val="nil"/>
              <w:right w:val="nil"/>
            </w:tcBorders>
            <w:shd w:val="clear" w:color="auto" w:fill="auto"/>
            <w:noWrap/>
            <w:vAlign w:val="center"/>
          </w:tcPr>
          <w:p w14:paraId="37C9E023" w14:textId="0AACB8D8" w:rsidR="001A30C9" w:rsidRPr="006178F6" w:rsidRDefault="001A30C9" w:rsidP="001A30C9">
            <w:pPr>
              <w:jc w:val="right"/>
              <w:rPr>
                <w:color w:val="000000"/>
                <w:sz w:val="20"/>
                <w:lang w:eastAsia="ru-RU"/>
              </w:rPr>
            </w:pPr>
            <w:r>
              <w:rPr>
                <w:sz w:val="20"/>
              </w:rPr>
              <w:t>18,954,866</w:t>
            </w:r>
          </w:p>
        </w:tc>
        <w:tc>
          <w:tcPr>
            <w:tcW w:w="284" w:type="dxa"/>
            <w:tcBorders>
              <w:top w:val="nil"/>
              <w:left w:val="nil"/>
              <w:bottom w:val="nil"/>
              <w:right w:val="nil"/>
            </w:tcBorders>
            <w:shd w:val="clear" w:color="auto" w:fill="auto"/>
            <w:noWrap/>
            <w:vAlign w:val="center"/>
          </w:tcPr>
          <w:p w14:paraId="56A8697E"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15E3EB41" w14:textId="19BFEA89" w:rsidR="001A30C9" w:rsidRPr="006178F6" w:rsidRDefault="001A30C9" w:rsidP="001A30C9">
            <w:pPr>
              <w:jc w:val="right"/>
              <w:rPr>
                <w:color w:val="000000"/>
                <w:sz w:val="20"/>
                <w:lang w:eastAsia="ru-RU"/>
              </w:rPr>
            </w:pPr>
            <w:r>
              <w:rPr>
                <w:sz w:val="20"/>
              </w:rPr>
              <w:t>-</w:t>
            </w:r>
          </w:p>
        </w:tc>
        <w:tc>
          <w:tcPr>
            <w:tcW w:w="284" w:type="dxa"/>
            <w:tcBorders>
              <w:top w:val="nil"/>
              <w:left w:val="nil"/>
              <w:bottom w:val="nil"/>
              <w:right w:val="nil"/>
            </w:tcBorders>
            <w:shd w:val="clear" w:color="auto" w:fill="auto"/>
            <w:noWrap/>
            <w:vAlign w:val="center"/>
          </w:tcPr>
          <w:p w14:paraId="63C4E657"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13C58D9F" w14:textId="33B5625B" w:rsidR="001A30C9" w:rsidRPr="006178F6" w:rsidRDefault="001A30C9" w:rsidP="001A30C9">
            <w:pPr>
              <w:jc w:val="right"/>
              <w:rPr>
                <w:color w:val="000000"/>
                <w:sz w:val="20"/>
                <w:lang w:eastAsia="ru-RU"/>
              </w:rPr>
            </w:pPr>
            <w:r>
              <w:rPr>
                <w:sz w:val="20"/>
              </w:rPr>
              <w:t>-</w:t>
            </w:r>
          </w:p>
        </w:tc>
        <w:tc>
          <w:tcPr>
            <w:tcW w:w="426" w:type="dxa"/>
            <w:tcBorders>
              <w:top w:val="nil"/>
              <w:left w:val="nil"/>
              <w:bottom w:val="nil"/>
              <w:right w:val="nil"/>
            </w:tcBorders>
            <w:shd w:val="clear" w:color="auto" w:fill="auto"/>
            <w:noWrap/>
            <w:vAlign w:val="center"/>
          </w:tcPr>
          <w:p w14:paraId="1CD6C376"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76155045" w14:textId="777DED79" w:rsidR="001A30C9" w:rsidRPr="006178F6" w:rsidRDefault="001A30C9" w:rsidP="001A30C9">
            <w:pPr>
              <w:jc w:val="right"/>
              <w:rPr>
                <w:color w:val="000000"/>
                <w:sz w:val="20"/>
                <w:lang w:eastAsia="ru-RU"/>
              </w:rPr>
            </w:pPr>
            <w:r>
              <w:rPr>
                <w:sz w:val="20"/>
              </w:rPr>
              <w:t>-</w:t>
            </w:r>
          </w:p>
        </w:tc>
        <w:tc>
          <w:tcPr>
            <w:tcW w:w="284" w:type="dxa"/>
            <w:tcBorders>
              <w:top w:val="nil"/>
              <w:left w:val="nil"/>
              <w:bottom w:val="nil"/>
              <w:right w:val="nil"/>
            </w:tcBorders>
            <w:shd w:val="clear" w:color="auto" w:fill="auto"/>
            <w:noWrap/>
            <w:vAlign w:val="center"/>
          </w:tcPr>
          <w:p w14:paraId="2AB54F12" w14:textId="77777777" w:rsidR="001A30C9" w:rsidRPr="006178F6" w:rsidRDefault="001A30C9" w:rsidP="001A30C9">
            <w:pPr>
              <w:jc w:val="right"/>
              <w:rPr>
                <w:color w:val="000000"/>
                <w:sz w:val="20"/>
                <w:lang w:eastAsia="ru-RU"/>
              </w:rPr>
            </w:pPr>
          </w:p>
        </w:tc>
        <w:tc>
          <w:tcPr>
            <w:tcW w:w="1134" w:type="dxa"/>
            <w:tcBorders>
              <w:top w:val="nil"/>
              <w:left w:val="nil"/>
              <w:bottom w:val="nil"/>
              <w:right w:val="nil"/>
            </w:tcBorders>
            <w:shd w:val="clear" w:color="auto" w:fill="auto"/>
            <w:noWrap/>
            <w:vAlign w:val="center"/>
          </w:tcPr>
          <w:p w14:paraId="08A71D84" w14:textId="72A0239A" w:rsidR="001A30C9" w:rsidRPr="006178F6" w:rsidRDefault="001A30C9" w:rsidP="001A30C9">
            <w:pPr>
              <w:jc w:val="right"/>
              <w:rPr>
                <w:color w:val="000000"/>
                <w:sz w:val="20"/>
                <w:lang w:eastAsia="ru-RU"/>
              </w:rPr>
            </w:pPr>
            <w:r>
              <w:rPr>
                <w:sz w:val="20"/>
              </w:rPr>
              <w:t>8,009,369</w:t>
            </w:r>
          </w:p>
        </w:tc>
        <w:tc>
          <w:tcPr>
            <w:tcW w:w="283" w:type="dxa"/>
            <w:tcBorders>
              <w:top w:val="nil"/>
              <w:left w:val="nil"/>
              <w:bottom w:val="nil"/>
              <w:right w:val="nil"/>
            </w:tcBorders>
            <w:shd w:val="clear" w:color="auto" w:fill="auto"/>
            <w:noWrap/>
            <w:vAlign w:val="center"/>
          </w:tcPr>
          <w:p w14:paraId="0E23F85E" w14:textId="77777777" w:rsidR="001A30C9" w:rsidRPr="006178F6" w:rsidRDefault="001A30C9" w:rsidP="001A30C9">
            <w:pPr>
              <w:jc w:val="right"/>
              <w:rPr>
                <w:color w:val="000000"/>
                <w:sz w:val="20"/>
                <w:lang w:eastAsia="ru-RU"/>
              </w:rPr>
            </w:pPr>
          </w:p>
        </w:tc>
        <w:tc>
          <w:tcPr>
            <w:tcW w:w="1843" w:type="dxa"/>
            <w:tcBorders>
              <w:top w:val="nil"/>
              <w:left w:val="nil"/>
              <w:bottom w:val="nil"/>
              <w:right w:val="nil"/>
            </w:tcBorders>
            <w:shd w:val="clear" w:color="auto" w:fill="auto"/>
            <w:noWrap/>
            <w:vAlign w:val="center"/>
          </w:tcPr>
          <w:p w14:paraId="14FBF675" w14:textId="2E514D2D" w:rsidR="001A30C9" w:rsidRPr="006178F6" w:rsidRDefault="001A30C9" w:rsidP="001A30C9">
            <w:pPr>
              <w:jc w:val="right"/>
              <w:rPr>
                <w:color w:val="000000"/>
                <w:sz w:val="20"/>
                <w:lang w:eastAsia="ru-RU"/>
              </w:rPr>
            </w:pPr>
            <w:r>
              <w:rPr>
                <w:color w:val="000000"/>
                <w:sz w:val="20"/>
              </w:rPr>
              <w:t>26,964,235</w:t>
            </w:r>
          </w:p>
        </w:tc>
      </w:tr>
      <w:tr w:rsidR="001A30C9" w:rsidRPr="006178F6" w14:paraId="3C3A8F61" w14:textId="77777777" w:rsidTr="005B61F3">
        <w:trPr>
          <w:trHeight w:val="20"/>
        </w:trPr>
        <w:tc>
          <w:tcPr>
            <w:tcW w:w="5245" w:type="dxa"/>
            <w:tcBorders>
              <w:top w:val="nil"/>
              <w:left w:val="nil"/>
              <w:bottom w:val="nil"/>
              <w:right w:val="nil"/>
            </w:tcBorders>
            <w:shd w:val="clear" w:color="auto" w:fill="auto"/>
            <w:vAlign w:val="center"/>
            <w:hideMark/>
          </w:tcPr>
          <w:p w14:paraId="7C02D11A" w14:textId="77777777" w:rsidR="001A30C9" w:rsidRPr="006178F6" w:rsidRDefault="001A30C9" w:rsidP="001A30C9">
            <w:pPr>
              <w:rPr>
                <w:color w:val="000000"/>
                <w:sz w:val="20"/>
                <w:lang w:eastAsia="ru-RU"/>
              </w:rPr>
            </w:pPr>
            <w:r w:rsidRPr="008D6C3A">
              <w:rPr>
                <w:color w:val="000000"/>
                <w:sz w:val="20"/>
                <w:lang w:eastAsia="ru-RU"/>
              </w:rPr>
              <w:t>Финансовые активы, оцениваемые по справедливой стоимости через прочий совокупный доход</w:t>
            </w:r>
          </w:p>
        </w:tc>
        <w:tc>
          <w:tcPr>
            <w:tcW w:w="1134" w:type="dxa"/>
            <w:tcBorders>
              <w:top w:val="nil"/>
              <w:left w:val="nil"/>
              <w:bottom w:val="nil"/>
              <w:right w:val="nil"/>
            </w:tcBorders>
            <w:shd w:val="clear" w:color="auto" w:fill="auto"/>
            <w:noWrap/>
            <w:vAlign w:val="center"/>
          </w:tcPr>
          <w:p w14:paraId="131CBC19" w14:textId="514AAE2E" w:rsidR="001A30C9" w:rsidRPr="006178F6" w:rsidRDefault="001A30C9" w:rsidP="001A30C9">
            <w:pPr>
              <w:jc w:val="right"/>
              <w:rPr>
                <w:color w:val="000000"/>
                <w:sz w:val="20"/>
                <w:lang w:eastAsia="ru-RU"/>
              </w:rPr>
            </w:pPr>
            <w:r>
              <w:rPr>
                <w:sz w:val="20"/>
              </w:rPr>
              <w:t>-</w:t>
            </w:r>
          </w:p>
        </w:tc>
        <w:tc>
          <w:tcPr>
            <w:tcW w:w="284" w:type="dxa"/>
            <w:tcBorders>
              <w:top w:val="nil"/>
              <w:left w:val="nil"/>
              <w:bottom w:val="nil"/>
              <w:right w:val="nil"/>
            </w:tcBorders>
            <w:shd w:val="clear" w:color="auto" w:fill="auto"/>
            <w:noWrap/>
            <w:vAlign w:val="center"/>
          </w:tcPr>
          <w:p w14:paraId="5068C30E"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5E0FBDDC" w14:textId="2A2198B5" w:rsidR="001A30C9" w:rsidRPr="006178F6" w:rsidRDefault="001A30C9" w:rsidP="001A30C9">
            <w:pPr>
              <w:jc w:val="right"/>
              <w:rPr>
                <w:color w:val="000000"/>
                <w:sz w:val="20"/>
                <w:lang w:eastAsia="ru-RU"/>
              </w:rPr>
            </w:pPr>
            <w:r>
              <w:rPr>
                <w:sz w:val="20"/>
              </w:rPr>
              <w:t>444,763</w:t>
            </w:r>
          </w:p>
        </w:tc>
        <w:tc>
          <w:tcPr>
            <w:tcW w:w="284" w:type="dxa"/>
            <w:tcBorders>
              <w:top w:val="nil"/>
              <w:left w:val="nil"/>
              <w:bottom w:val="nil"/>
              <w:right w:val="nil"/>
            </w:tcBorders>
            <w:shd w:val="clear" w:color="auto" w:fill="auto"/>
            <w:noWrap/>
            <w:vAlign w:val="center"/>
          </w:tcPr>
          <w:p w14:paraId="1CF38F98"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46D8788F" w14:textId="6580686E" w:rsidR="001A30C9" w:rsidRPr="006178F6" w:rsidRDefault="001A30C9" w:rsidP="001A30C9">
            <w:pPr>
              <w:jc w:val="right"/>
              <w:rPr>
                <w:color w:val="000000"/>
                <w:sz w:val="20"/>
                <w:lang w:eastAsia="ru-RU"/>
              </w:rPr>
            </w:pPr>
            <w:r>
              <w:rPr>
                <w:sz w:val="20"/>
              </w:rPr>
              <w:t>841,416</w:t>
            </w:r>
          </w:p>
        </w:tc>
        <w:tc>
          <w:tcPr>
            <w:tcW w:w="426" w:type="dxa"/>
            <w:tcBorders>
              <w:top w:val="nil"/>
              <w:left w:val="nil"/>
              <w:bottom w:val="nil"/>
              <w:right w:val="nil"/>
            </w:tcBorders>
            <w:shd w:val="clear" w:color="auto" w:fill="auto"/>
            <w:noWrap/>
            <w:vAlign w:val="center"/>
          </w:tcPr>
          <w:p w14:paraId="7995E495"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066F11C8" w14:textId="2E7D85B7" w:rsidR="001A30C9" w:rsidRPr="006178F6" w:rsidRDefault="001A30C9" w:rsidP="001A30C9">
            <w:pPr>
              <w:jc w:val="right"/>
              <w:rPr>
                <w:color w:val="000000"/>
                <w:sz w:val="20"/>
                <w:lang w:eastAsia="ru-RU"/>
              </w:rPr>
            </w:pPr>
            <w:r>
              <w:rPr>
                <w:sz w:val="20"/>
              </w:rPr>
              <w:t>-</w:t>
            </w:r>
          </w:p>
        </w:tc>
        <w:tc>
          <w:tcPr>
            <w:tcW w:w="284" w:type="dxa"/>
            <w:tcBorders>
              <w:top w:val="nil"/>
              <w:left w:val="nil"/>
              <w:bottom w:val="nil"/>
              <w:right w:val="nil"/>
            </w:tcBorders>
            <w:shd w:val="clear" w:color="auto" w:fill="auto"/>
            <w:noWrap/>
            <w:vAlign w:val="center"/>
          </w:tcPr>
          <w:p w14:paraId="6E09DDA0" w14:textId="77777777" w:rsidR="001A30C9" w:rsidRPr="006178F6" w:rsidRDefault="001A30C9" w:rsidP="001A30C9">
            <w:pPr>
              <w:jc w:val="right"/>
              <w:rPr>
                <w:color w:val="000000"/>
                <w:sz w:val="20"/>
                <w:lang w:eastAsia="ru-RU"/>
              </w:rPr>
            </w:pPr>
          </w:p>
        </w:tc>
        <w:tc>
          <w:tcPr>
            <w:tcW w:w="1134" w:type="dxa"/>
            <w:tcBorders>
              <w:top w:val="nil"/>
              <w:left w:val="nil"/>
              <w:bottom w:val="nil"/>
              <w:right w:val="nil"/>
            </w:tcBorders>
            <w:shd w:val="clear" w:color="auto" w:fill="auto"/>
            <w:noWrap/>
            <w:vAlign w:val="center"/>
          </w:tcPr>
          <w:p w14:paraId="0B883744" w14:textId="1EE97FEA" w:rsidR="001A30C9" w:rsidRPr="006178F6" w:rsidRDefault="001A30C9" w:rsidP="001A30C9">
            <w:pPr>
              <w:jc w:val="right"/>
              <w:rPr>
                <w:color w:val="000000"/>
                <w:sz w:val="20"/>
                <w:lang w:eastAsia="ru-RU"/>
              </w:rPr>
            </w:pPr>
            <w:r>
              <w:rPr>
                <w:sz w:val="20"/>
              </w:rPr>
              <w:t>-</w:t>
            </w:r>
          </w:p>
        </w:tc>
        <w:tc>
          <w:tcPr>
            <w:tcW w:w="283" w:type="dxa"/>
            <w:tcBorders>
              <w:top w:val="nil"/>
              <w:left w:val="nil"/>
              <w:bottom w:val="nil"/>
              <w:right w:val="nil"/>
            </w:tcBorders>
            <w:shd w:val="clear" w:color="auto" w:fill="auto"/>
            <w:noWrap/>
            <w:vAlign w:val="center"/>
          </w:tcPr>
          <w:p w14:paraId="03BCF42A" w14:textId="77777777" w:rsidR="001A30C9" w:rsidRPr="006178F6" w:rsidRDefault="001A30C9" w:rsidP="001A30C9">
            <w:pPr>
              <w:jc w:val="right"/>
              <w:rPr>
                <w:color w:val="000000"/>
                <w:sz w:val="20"/>
                <w:lang w:eastAsia="ru-RU"/>
              </w:rPr>
            </w:pPr>
          </w:p>
        </w:tc>
        <w:tc>
          <w:tcPr>
            <w:tcW w:w="1843" w:type="dxa"/>
            <w:tcBorders>
              <w:top w:val="nil"/>
              <w:left w:val="nil"/>
              <w:bottom w:val="nil"/>
              <w:right w:val="nil"/>
            </w:tcBorders>
            <w:shd w:val="clear" w:color="auto" w:fill="auto"/>
            <w:noWrap/>
            <w:vAlign w:val="center"/>
          </w:tcPr>
          <w:p w14:paraId="02EF952D" w14:textId="3A214DD2" w:rsidR="001A30C9" w:rsidRPr="006178F6" w:rsidRDefault="001A30C9" w:rsidP="001A30C9">
            <w:pPr>
              <w:jc w:val="right"/>
              <w:rPr>
                <w:color w:val="000000"/>
                <w:sz w:val="20"/>
                <w:lang w:eastAsia="ru-RU"/>
              </w:rPr>
            </w:pPr>
            <w:r>
              <w:rPr>
                <w:color w:val="000000"/>
                <w:sz w:val="20"/>
              </w:rPr>
              <w:t>1,286,179</w:t>
            </w:r>
          </w:p>
        </w:tc>
      </w:tr>
      <w:tr w:rsidR="001A30C9" w:rsidRPr="006178F6" w14:paraId="53DF1195" w14:textId="77777777" w:rsidTr="005B61F3">
        <w:trPr>
          <w:trHeight w:val="20"/>
        </w:trPr>
        <w:tc>
          <w:tcPr>
            <w:tcW w:w="5245" w:type="dxa"/>
            <w:tcBorders>
              <w:top w:val="nil"/>
              <w:left w:val="nil"/>
              <w:bottom w:val="nil"/>
              <w:right w:val="nil"/>
            </w:tcBorders>
            <w:shd w:val="clear" w:color="auto" w:fill="auto"/>
            <w:vAlign w:val="center"/>
            <w:hideMark/>
          </w:tcPr>
          <w:p w14:paraId="2D9B4047" w14:textId="77777777" w:rsidR="001A30C9" w:rsidRPr="006178F6" w:rsidRDefault="001A30C9" w:rsidP="001A30C9">
            <w:pPr>
              <w:rPr>
                <w:color w:val="000000"/>
                <w:sz w:val="20"/>
                <w:lang w:eastAsia="ru-RU"/>
              </w:rPr>
            </w:pPr>
            <w:r w:rsidRPr="008D6C3A">
              <w:rPr>
                <w:color w:val="000000"/>
                <w:sz w:val="20"/>
                <w:lang w:eastAsia="ru-RU"/>
              </w:rPr>
              <w:t>Счета и депозиты в банках</w:t>
            </w:r>
          </w:p>
        </w:tc>
        <w:tc>
          <w:tcPr>
            <w:tcW w:w="1134" w:type="dxa"/>
            <w:tcBorders>
              <w:top w:val="nil"/>
              <w:left w:val="nil"/>
              <w:bottom w:val="nil"/>
              <w:right w:val="nil"/>
            </w:tcBorders>
            <w:shd w:val="clear" w:color="auto" w:fill="auto"/>
            <w:noWrap/>
            <w:vAlign w:val="center"/>
          </w:tcPr>
          <w:p w14:paraId="37FDAB93" w14:textId="2A6656B2" w:rsidR="001A30C9" w:rsidRPr="006178F6" w:rsidRDefault="001A30C9" w:rsidP="001A30C9">
            <w:pPr>
              <w:jc w:val="right"/>
              <w:rPr>
                <w:color w:val="000000"/>
                <w:sz w:val="20"/>
                <w:lang w:eastAsia="ru-RU"/>
              </w:rPr>
            </w:pPr>
            <w:r>
              <w:rPr>
                <w:sz w:val="20"/>
              </w:rPr>
              <w:t>-</w:t>
            </w:r>
          </w:p>
        </w:tc>
        <w:tc>
          <w:tcPr>
            <w:tcW w:w="284" w:type="dxa"/>
            <w:tcBorders>
              <w:top w:val="nil"/>
              <w:left w:val="nil"/>
              <w:bottom w:val="nil"/>
              <w:right w:val="nil"/>
            </w:tcBorders>
            <w:shd w:val="clear" w:color="auto" w:fill="auto"/>
            <w:noWrap/>
            <w:vAlign w:val="center"/>
          </w:tcPr>
          <w:p w14:paraId="19AC00B2"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76A35B6B" w14:textId="1C644535" w:rsidR="001A30C9" w:rsidRPr="006178F6" w:rsidRDefault="001A30C9" w:rsidP="001A30C9">
            <w:pPr>
              <w:jc w:val="right"/>
              <w:rPr>
                <w:color w:val="000000"/>
                <w:sz w:val="20"/>
                <w:lang w:eastAsia="ru-RU"/>
              </w:rPr>
            </w:pPr>
            <w:r>
              <w:rPr>
                <w:sz w:val="20"/>
              </w:rPr>
              <w:t>-</w:t>
            </w:r>
          </w:p>
        </w:tc>
        <w:tc>
          <w:tcPr>
            <w:tcW w:w="284" w:type="dxa"/>
            <w:tcBorders>
              <w:top w:val="nil"/>
              <w:left w:val="nil"/>
              <w:bottom w:val="nil"/>
              <w:right w:val="nil"/>
            </w:tcBorders>
            <w:shd w:val="clear" w:color="auto" w:fill="auto"/>
            <w:noWrap/>
            <w:vAlign w:val="center"/>
          </w:tcPr>
          <w:p w14:paraId="73F6FEE5"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659D8E1A" w14:textId="210B19B0" w:rsidR="001A30C9" w:rsidRPr="006178F6" w:rsidRDefault="001A30C9" w:rsidP="001A30C9">
            <w:pPr>
              <w:jc w:val="right"/>
              <w:rPr>
                <w:color w:val="000000"/>
                <w:sz w:val="20"/>
                <w:lang w:eastAsia="ru-RU"/>
              </w:rPr>
            </w:pPr>
            <w:r>
              <w:rPr>
                <w:sz w:val="20"/>
              </w:rPr>
              <w:t>-</w:t>
            </w:r>
          </w:p>
        </w:tc>
        <w:tc>
          <w:tcPr>
            <w:tcW w:w="426" w:type="dxa"/>
            <w:tcBorders>
              <w:top w:val="nil"/>
              <w:left w:val="nil"/>
              <w:bottom w:val="nil"/>
              <w:right w:val="nil"/>
            </w:tcBorders>
            <w:shd w:val="clear" w:color="auto" w:fill="auto"/>
            <w:noWrap/>
            <w:vAlign w:val="center"/>
          </w:tcPr>
          <w:p w14:paraId="68615F79"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7A98919A" w14:textId="6D64DE7E" w:rsidR="001A30C9" w:rsidRPr="006178F6" w:rsidRDefault="001A30C9" w:rsidP="001A30C9">
            <w:pPr>
              <w:jc w:val="right"/>
              <w:rPr>
                <w:color w:val="000000"/>
                <w:sz w:val="20"/>
                <w:lang w:eastAsia="ru-RU"/>
              </w:rPr>
            </w:pPr>
            <w:r>
              <w:rPr>
                <w:sz w:val="20"/>
              </w:rPr>
              <w:t>38,716,614</w:t>
            </w:r>
          </w:p>
        </w:tc>
        <w:tc>
          <w:tcPr>
            <w:tcW w:w="284" w:type="dxa"/>
            <w:tcBorders>
              <w:top w:val="nil"/>
              <w:left w:val="nil"/>
              <w:bottom w:val="nil"/>
              <w:right w:val="nil"/>
            </w:tcBorders>
            <w:shd w:val="clear" w:color="auto" w:fill="auto"/>
            <w:noWrap/>
            <w:vAlign w:val="center"/>
          </w:tcPr>
          <w:p w14:paraId="4A16A952" w14:textId="77777777" w:rsidR="001A30C9" w:rsidRPr="006178F6" w:rsidRDefault="001A30C9" w:rsidP="001A30C9">
            <w:pPr>
              <w:jc w:val="right"/>
              <w:rPr>
                <w:color w:val="000000"/>
                <w:sz w:val="20"/>
                <w:lang w:eastAsia="ru-RU"/>
              </w:rPr>
            </w:pPr>
          </w:p>
        </w:tc>
        <w:tc>
          <w:tcPr>
            <w:tcW w:w="1134" w:type="dxa"/>
            <w:tcBorders>
              <w:top w:val="nil"/>
              <w:left w:val="nil"/>
              <w:bottom w:val="nil"/>
              <w:right w:val="nil"/>
            </w:tcBorders>
            <w:shd w:val="clear" w:color="auto" w:fill="auto"/>
            <w:noWrap/>
            <w:vAlign w:val="center"/>
          </w:tcPr>
          <w:p w14:paraId="626A89AD" w14:textId="7CDA0F82" w:rsidR="001A30C9" w:rsidRPr="006178F6" w:rsidRDefault="001A30C9" w:rsidP="001A30C9">
            <w:pPr>
              <w:jc w:val="right"/>
              <w:rPr>
                <w:color w:val="000000"/>
                <w:sz w:val="20"/>
                <w:lang w:eastAsia="ru-RU"/>
              </w:rPr>
            </w:pPr>
            <w:r>
              <w:rPr>
                <w:sz w:val="20"/>
              </w:rPr>
              <w:t>-</w:t>
            </w:r>
          </w:p>
        </w:tc>
        <w:tc>
          <w:tcPr>
            <w:tcW w:w="283" w:type="dxa"/>
            <w:tcBorders>
              <w:top w:val="nil"/>
              <w:left w:val="nil"/>
              <w:bottom w:val="nil"/>
              <w:right w:val="nil"/>
            </w:tcBorders>
            <w:shd w:val="clear" w:color="auto" w:fill="auto"/>
            <w:noWrap/>
            <w:vAlign w:val="center"/>
          </w:tcPr>
          <w:p w14:paraId="2C30985A" w14:textId="77777777" w:rsidR="001A30C9" w:rsidRPr="006178F6" w:rsidRDefault="001A30C9" w:rsidP="001A30C9">
            <w:pPr>
              <w:jc w:val="right"/>
              <w:rPr>
                <w:color w:val="000000"/>
                <w:sz w:val="20"/>
                <w:lang w:eastAsia="ru-RU"/>
              </w:rPr>
            </w:pPr>
          </w:p>
        </w:tc>
        <w:tc>
          <w:tcPr>
            <w:tcW w:w="1843" w:type="dxa"/>
            <w:tcBorders>
              <w:top w:val="nil"/>
              <w:left w:val="nil"/>
              <w:bottom w:val="nil"/>
              <w:right w:val="nil"/>
            </w:tcBorders>
            <w:shd w:val="clear" w:color="auto" w:fill="auto"/>
            <w:noWrap/>
            <w:vAlign w:val="center"/>
          </w:tcPr>
          <w:p w14:paraId="5F517AC0" w14:textId="4210CCED" w:rsidR="001A30C9" w:rsidRPr="006178F6" w:rsidRDefault="001A30C9" w:rsidP="001A30C9">
            <w:pPr>
              <w:jc w:val="right"/>
              <w:rPr>
                <w:color w:val="000000"/>
                <w:sz w:val="20"/>
                <w:lang w:eastAsia="ru-RU"/>
              </w:rPr>
            </w:pPr>
            <w:r>
              <w:rPr>
                <w:color w:val="000000"/>
                <w:sz w:val="20"/>
              </w:rPr>
              <w:t>38,716,614</w:t>
            </w:r>
          </w:p>
        </w:tc>
      </w:tr>
      <w:tr w:rsidR="001A30C9" w:rsidRPr="006178F6" w14:paraId="62EBA73B" w14:textId="77777777" w:rsidTr="005B61F3">
        <w:trPr>
          <w:trHeight w:val="20"/>
        </w:trPr>
        <w:tc>
          <w:tcPr>
            <w:tcW w:w="5245" w:type="dxa"/>
            <w:tcBorders>
              <w:top w:val="nil"/>
              <w:left w:val="nil"/>
              <w:bottom w:val="nil"/>
              <w:right w:val="nil"/>
            </w:tcBorders>
            <w:shd w:val="clear" w:color="auto" w:fill="auto"/>
            <w:vAlign w:val="center"/>
          </w:tcPr>
          <w:p w14:paraId="2FB2684E" w14:textId="438A1848" w:rsidR="001A30C9" w:rsidRPr="008D6C3A" w:rsidRDefault="001A30C9" w:rsidP="001A30C9">
            <w:pPr>
              <w:rPr>
                <w:color w:val="000000"/>
                <w:sz w:val="20"/>
                <w:lang w:eastAsia="ru-RU"/>
              </w:rPr>
            </w:pPr>
            <w:r w:rsidRPr="008D6C3A">
              <w:rPr>
                <w:color w:val="000000"/>
                <w:sz w:val="20"/>
                <w:lang w:eastAsia="ru-RU"/>
              </w:rPr>
              <w:t>Права требования</w:t>
            </w:r>
            <w:r>
              <w:rPr>
                <w:color w:val="000000"/>
                <w:sz w:val="20"/>
                <w:lang w:eastAsia="ru-RU"/>
              </w:rPr>
              <w:t>, учитываемые по амортизированной стоимости</w:t>
            </w:r>
          </w:p>
        </w:tc>
        <w:tc>
          <w:tcPr>
            <w:tcW w:w="1134" w:type="dxa"/>
            <w:tcBorders>
              <w:top w:val="nil"/>
              <w:left w:val="nil"/>
              <w:bottom w:val="nil"/>
              <w:right w:val="nil"/>
            </w:tcBorders>
            <w:shd w:val="clear" w:color="auto" w:fill="auto"/>
            <w:noWrap/>
            <w:vAlign w:val="center"/>
          </w:tcPr>
          <w:p w14:paraId="6A5856BE" w14:textId="53D92CD8" w:rsidR="001A30C9" w:rsidRPr="006178F6" w:rsidRDefault="001A30C9" w:rsidP="001A30C9">
            <w:pPr>
              <w:jc w:val="right"/>
              <w:rPr>
                <w:color w:val="000000"/>
                <w:sz w:val="20"/>
                <w:lang w:eastAsia="ru-RU"/>
              </w:rPr>
            </w:pPr>
            <w:r>
              <w:rPr>
                <w:sz w:val="20"/>
              </w:rPr>
              <w:t>-</w:t>
            </w:r>
          </w:p>
        </w:tc>
        <w:tc>
          <w:tcPr>
            <w:tcW w:w="284" w:type="dxa"/>
            <w:tcBorders>
              <w:top w:val="nil"/>
              <w:left w:val="nil"/>
              <w:bottom w:val="nil"/>
              <w:right w:val="nil"/>
            </w:tcBorders>
            <w:shd w:val="clear" w:color="auto" w:fill="auto"/>
            <w:noWrap/>
            <w:vAlign w:val="center"/>
          </w:tcPr>
          <w:p w14:paraId="5A04B221"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0132868A" w14:textId="4F3B5223" w:rsidR="001A30C9" w:rsidRPr="006178F6" w:rsidRDefault="001A30C9" w:rsidP="001A30C9">
            <w:pPr>
              <w:jc w:val="right"/>
              <w:rPr>
                <w:color w:val="000000"/>
                <w:sz w:val="20"/>
                <w:lang w:eastAsia="ru-RU"/>
              </w:rPr>
            </w:pPr>
            <w:r>
              <w:rPr>
                <w:sz w:val="20"/>
              </w:rPr>
              <w:t>-</w:t>
            </w:r>
          </w:p>
        </w:tc>
        <w:tc>
          <w:tcPr>
            <w:tcW w:w="284" w:type="dxa"/>
            <w:tcBorders>
              <w:top w:val="nil"/>
              <w:left w:val="nil"/>
              <w:bottom w:val="nil"/>
              <w:right w:val="nil"/>
            </w:tcBorders>
            <w:shd w:val="clear" w:color="auto" w:fill="auto"/>
            <w:noWrap/>
            <w:vAlign w:val="center"/>
          </w:tcPr>
          <w:p w14:paraId="0A601ADA"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23F2D1F3" w14:textId="004C1CA6" w:rsidR="001A30C9" w:rsidRPr="006178F6" w:rsidRDefault="001A30C9" w:rsidP="001A30C9">
            <w:pPr>
              <w:jc w:val="right"/>
              <w:rPr>
                <w:color w:val="000000"/>
                <w:sz w:val="20"/>
                <w:lang w:eastAsia="ru-RU"/>
              </w:rPr>
            </w:pPr>
            <w:r>
              <w:rPr>
                <w:sz w:val="20"/>
              </w:rPr>
              <w:t>155,101,456</w:t>
            </w:r>
          </w:p>
        </w:tc>
        <w:tc>
          <w:tcPr>
            <w:tcW w:w="426" w:type="dxa"/>
            <w:tcBorders>
              <w:top w:val="nil"/>
              <w:left w:val="nil"/>
              <w:bottom w:val="nil"/>
              <w:right w:val="nil"/>
            </w:tcBorders>
            <w:shd w:val="clear" w:color="auto" w:fill="auto"/>
            <w:noWrap/>
            <w:vAlign w:val="center"/>
          </w:tcPr>
          <w:p w14:paraId="356D1176"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3443A436" w14:textId="778EDC88" w:rsidR="001A30C9" w:rsidRPr="006178F6" w:rsidRDefault="001A30C9" w:rsidP="001A30C9">
            <w:pPr>
              <w:jc w:val="right"/>
              <w:rPr>
                <w:color w:val="000000"/>
                <w:sz w:val="20"/>
                <w:lang w:eastAsia="ru-RU"/>
              </w:rPr>
            </w:pPr>
            <w:r>
              <w:rPr>
                <w:sz w:val="20"/>
              </w:rPr>
              <w:t>-</w:t>
            </w:r>
          </w:p>
        </w:tc>
        <w:tc>
          <w:tcPr>
            <w:tcW w:w="284" w:type="dxa"/>
            <w:tcBorders>
              <w:top w:val="nil"/>
              <w:left w:val="nil"/>
              <w:bottom w:val="nil"/>
              <w:right w:val="nil"/>
            </w:tcBorders>
            <w:shd w:val="clear" w:color="auto" w:fill="auto"/>
            <w:noWrap/>
            <w:vAlign w:val="center"/>
          </w:tcPr>
          <w:p w14:paraId="21FF8097" w14:textId="77777777" w:rsidR="001A30C9" w:rsidRPr="006178F6" w:rsidRDefault="001A30C9" w:rsidP="001A30C9">
            <w:pPr>
              <w:jc w:val="right"/>
              <w:rPr>
                <w:color w:val="000000"/>
                <w:sz w:val="20"/>
                <w:lang w:eastAsia="ru-RU"/>
              </w:rPr>
            </w:pPr>
          </w:p>
        </w:tc>
        <w:tc>
          <w:tcPr>
            <w:tcW w:w="1134" w:type="dxa"/>
            <w:tcBorders>
              <w:top w:val="nil"/>
              <w:left w:val="nil"/>
              <w:bottom w:val="nil"/>
              <w:right w:val="nil"/>
            </w:tcBorders>
            <w:shd w:val="clear" w:color="auto" w:fill="auto"/>
            <w:noWrap/>
            <w:vAlign w:val="center"/>
          </w:tcPr>
          <w:p w14:paraId="61F4D395" w14:textId="7D5DC4BD" w:rsidR="001A30C9" w:rsidRPr="006178F6" w:rsidRDefault="001A30C9" w:rsidP="001A30C9">
            <w:pPr>
              <w:jc w:val="right"/>
              <w:rPr>
                <w:color w:val="000000"/>
                <w:sz w:val="20"/>
                <w:lang w:eastAsia="ru-RU"/>
              </w:rPr>
            </w:pPr>
            <w:r>
              <w:rPr>
                <w:sz w:val="20"/>
              </w:rPr>
              <w:t>-</w:t>
            </w:r>
          </w:p>
        </w:tc>
        <w:tc>
          <w:tcPr>
            <w:tcW w:w="283" w:type="dxa"/>
            <w:tcBorders>
              <w:top w:val="nil"/>
              <w:left w:val="nil"/>
              <w:bottom w:val="nil"/>
              <w:right w:val="nil"/>
            </w:tcBorders>
            <w:shd w:val="clear" w:color="auto" w:fill="auto"/>
            <w:noWrap/>
            <w:vAlign w:val="center"/>
          </w:tcPr>
          <w:p w14:paraId="0865D3D9" w14:textId="77777777" w:rsidR="001A30C9" w:rsidRPr="006178F6" w:rsidRDefault="001A30C9" w:rsidP="001A30C9">
            <w:pPr>
              <w:jc w:val="right"/>
              <w:rPr>
                <w:color w:val="000000"/>
                <w:sz w:val="20"/>
                <w:lang w:eastAsia="ru-RU"/>
              </w:rPr>
            </w:pPr>
          </w:p>
        </w:tc>
        <w:tc>
          <w:tcPr>
            <w:tcW w:w="1843" w:type="dxa"/>
            <w:tcBorders>
              <w:top w:val="nil"/>
              <w:left w:val="nil"/>
              <w:bottom w:val="nil"/>
              <w:right w:val="nil"/>
            </w:tcBorders>
            <w:shd w:val="clear" w:color="auto" w:fill="auto"/>
            <w:noWrap/>
            <w:vAlign w:val="center"/>
          </w:tcPr>
          <w:p w14:paraId="457CE1B5" w14:textId="046B8DF5" w:rsidR="001A30C9" w:rsidRDefault="001A30C9" w:rsidP="001A30C9">
            <w:pPr>
              <w:jc w:val="right"/>
              <w:rPr>
                <w:color w:val="000000"/>
                <w:sz w:val="20"/>
                <w:lang w:eastAsia="ru-RU"/>
              </w:rPr>
            </w:pPr>
            <w:r>
              <w:rPr>
                <w:color w:val="000000"/>
                <w:sz w:val="20"/>
              </w:rPr>
              <w:t>155,101,456</w:t>
            </w:r>
          </w:p>
        </w:tc>
      </w:tr>
      <w:tr w:rsidR="001A30C9" w:rsidRPr="006178F6" w14:paraId="0118545D" w14:textId="77777777" w:rsidTr="005B61F3">
        <w:trPr>
          <w:trHeight w:val="20"/>
        </w:trPr>
        <w:tc>
          <w:tcPr>
            <w:tcW w:w="5245" w:type="dxa"/>
            <w:tcBorders>
              <w:top w:val="nil"/>
              <w:left w:val="nil"/>
              <w:bottom w:val="nil"/>
              <w:right w:val="nil"/>
            </w:tcBorders>
            <w:shd w:val="clear" w:color="auto" w:fill="auto"/>
            <w:vAlign w:val="center"/>
          </w:tcPr>
          <w:p w14:paraId="057B7168" w14:textId="28ED5335" w:rsidR="001A30C9" w:rsidRPr="008D6C3A" w:rsidRDefault="001A30C9" w:rsidP="001A30C9">
            <w:pPr>
              <w:rPr>
                <w:color w:val="000000"/>
                <w:sz w:val="20"/>
                <w:lang w:eastAsia="ru-RU"/>
              </w:rPr>
            </w:pPr>
            <w:r>
              <w:rPr>
                <w:color w:val="000000"/>
                <w:sz w:val="20"/>
                <w:lang w:eastAsia="ru-RU"/>
              </w:rPr>
              <w:t>Дебиторская задолженность</w:t>
            </w:r>
          </w:p>
        </w:tc>
        <w:tc>
          <w:tcPr>
            <w:tcW w:w="1134" w:type="dxa"/>
            <w:tcBorders>
              <w:top w:val="nil"/>
              <w:left w:val="nil"/>
              <w:bottom w:val="nil"/>
              <w:right w:val="nil"/>
            </w:tcBorders>
            <w:shd w:val="clear" w:color="auto" w:fill="auto"/>
            <w:noWrap/>
            <w:vAlign w:val="center"/>
          </w:tcPr>
          <w:p w14:paraId="6BBA56A1" w14:textId="2067515F" w:rsidR="001A30C9" w:rsidRPr="006178F6" w:rsidRDefault="001A30C9" w:rsidP="001A30C9">
            <w:pPr>
              <w:jc w:val="right"/>
              <w:rPr>
                <w:color w:val="000000"/>
                <w:sz w:val="20"/>
                <w:lang w:eastAsia="ru-RU"/>
              </w:rPr>
            </w:pPr>
            <w:r>
              <w:rPr>
                <w:sz w:val="20"/>
              </w:rPr>
              <w:t>286,408</w:t>
            </w:r>
          </w:p>
        </w:tc>
        <w:tc>
          <w:tcPr>
            <w:tcW w:w="284" w:type="dxa"/>
            <w:tcBorders>
              <w:top w:val="nil"/>
              <w:left w:val="nil"/>
              <w:bottom w:val="nil"/>
              <w:right w:val="nil"/>
            </w:tcBorders>
            <w:shd w:val="clear" w:color="auto" w:fill="auto"/>
            <w:noWrap/>
            <w:vAlign w:val="center"/>
          </w:tcPr>
          <w:p w14:paraId="669A5300"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496F1239" w14:textId="28B75FD3" w:rsidR="001A30C9" w:rsidRPr="006178F6" w:rsidRDefault="001A30C9" w:rsidP="001A30C9">
            <w:pPr>
              <w:jc w:val="right"/>
              <w:rPr>
                <w:color w:val="000000"/>
                <w:sz w:val="20"/>
                <w:lang w:eastAsia="ru-RU"/>
              </w:rPr>
            </w:pPr>
            <w:r>
              <w:rPr>
                <w:sz w:val="20"/>
              </w:rPr>
              <w:t>361,373</w:t>
            </w:r>
          </w:p>
        </w:tc>
        <w:tc>
          <w:tcPr>
            <w:tcW w:w="284" w:type="dxa"/>
            <w:tcBorders>
              <w:top w:val="nil"/>
              <w:left w:val="nil"/>
              <w:bottom w:val="nil"/>
              <w:right w:val="nil"/>
            </w:tcBorders>
            <w:shd w:val="clear" w:color="auto" w:fill="auto"/>
            <w:noWrap/>
            <w:vAlign w:val="center"/>
          </w:tcPr>
          <w:p w14:paraId="451AEBC6"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34D3E751" w14:textId="73D956C9" w:rsidR="001A30C9" w:rsidRPr="006178F6" w:rsidRDefault="001A30C9" w:rsidP="001A30C9">
            <w:pPr>
              <w:jc w:val="right"/>
              <w:rPr>
                <w:color w:val="000000"/>
                <w:sz w:val="20"/>
                <w:lang w:eastAsia="ru-RU"/>
              </w:rPr>
            </w:pPr>
            <w:r>
              <w:rPr>
                <w:sz w:val="20"/>
              </w:rPr>
              <w:t>821,890</w:t>
            </w:r>
          </w:p>
        </w:tc>
        <w:tc>
          <w:tcPr>
            <w:tcW w:w="426" w:type="dxa"/>
            <w:tcBorders>
              <w:top w:val="nil"/>
              <w:left w:val="nil"/>
              <w:bottom w:val="nil"/>
              <w:right w:val="nil"/>
            </w:tcBorders>
            <w:shd w:val="clear" w:color="auto" w:fill="auto"/>
            <w:noWrap/>
            <w:vAlign w:val="center"/>
          </w:tcPr>
          <w:p w14:paraId="405DE6D7"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6D6DACD4" w14:textId="15A65FB8" w:rsidR="001A30C9" w:rsidRPr="006178F6" w:rsidRDefault="001A30C9" w:rsidP="001A30C9">
            <w:pPr>
              <w:jc w:val="right"/>
              <w:rPr>
                <w:color w:val="000000"/>
                <w:sz w:val="20"/>
                <w:lang w:eastAsia="ru-RU"/>
              </w:rPr>
            </w:pPr>
            <w:r>
              <w:rPr>
                <w:sz w:val="20"/>
              </w:rPr>
              <w:t>213,312</w:t>
            </w:r>
          </w:p>
        </w:tc>
        <w:tc>
          <w:tcPr>
            <w:tcW w:w="284" w:type="dxa"/>
            <w:tcBorders>
              <w:top w:val="nil"/>
              <w:left w:val="nil"/>
              <w:bottom w:val="nil"/>
              <w:right w:val="nil"/>
            </w:tcBorders>
            <w:shd w:val="clear" w:color="auto" w:fill="auto"/>
            <w:noWrap/>
            <w:vAlign w:val="center"/>
          </w:tcPr>
          <w:p w14:paraId="238C4258" w14:textId="77777777" w:rsidR="001A30C9" w:rsidRPr="006178F6" w:rsidRDefault="001A30C9" w:rsidP="001A30C9">
            <w:pPr>
              <w:jc w:val="right"/>
              <w:rPr>
                <w:color w:val="000000"/>
                <w:sz w:val="20"/>
                <w:lang w:eastAsia="ru-RU"/>
              </w:rPr>
            </w:pPr>
          </w:p>
        </w:tc>
        <w:tc>
          <w:tcPr>
            <w:tcW w:w="1134" w:type="dxa"/>
            <w:tcBorders>
              <w:top w:val="nil"/>
              <w:left w:val="nil"/>
              <w:bottom w:val="nil"/>
              <w:right w:val="nil"/>
            </w:tcBorders>
            <w:shd w:val="clear" w:color="auto" w:fill="auto"/>
            <w:noWrap/>
            <w:vAlign w:val="center"/>
          </w:tcPr>
          <w:p w14:paraId="56D9F139" w14:textId="7FDABC2A" w:rsidR="001A30C9" w:rsidRPr="006178F6" w:rsidRDefault="001A30C9" w:rsidP="001A30C9">
            <w:pPr>
              <w:jc w:val="right"/>
              <w:rPr>
                <w:color w:val="000000"/>
                <w:sz w:val="20"/>
                <w:lang w:eastAsia="ru-RU"/>
              </w:rPr>
            </w:pPr>
            <w:r>
              <w:rPr>
                <w:sz w:val="20"/>
              </w:rPr>
              <w:t>-</w:t>
            </w:r>
          </w:p>
        </w:tc>
        <w:tc>
          <w:tcPr>
            <w:tcW w:w="283" w:type="dxa"/>
            <w:tcBorders>
              <w:top w:val="nil"/>
              <w:left w:val="nil"/>
              <w:bottom w:val="nil"/>
              <w:right w:val="nil"/>
            </w:tcBorders>
            <w:shd w:val="clear" w:color="auto" w:fill="auto"/>
            <w:noWrap/>
            <w:vAlign w:val="center"/>
          </w:tcPr>
          <w:p w14:paraId="02080DF3" w14:textId="77777777" w:rsidR="001A30C9" w:rsidRPr="006178F6" w:rsidRDefault="001A30C9" w:rsidP="001A30C9">
            <w:pPr>
              <w:jc w:val="right"/>
              <w:rPr>
                <w:color w:val="000000"/>
                <w:sz w:val="20"/>
                <w:lang w:eastAsia="ru-RU"/>
              </w:rPr>
            </w:pPr>
          </w:p>
        </w:tc>
        <w:tc>
          <w:tcPr>
            <w:tcW w:w="1843" w:type="dxa"/>
            <w:tcBorders>
              <w:top w:val="nil"/>
              <w:left w:val="nil"/>
              <w:bottom w:val="nil"/>
              <w:right w:val="nil"/>
            </w:tcBorders>
            <w:shd w:val="clear" w:color="auto" w:fill="auto"/>
            <w:noWrap/>
            <w:vAlign w:val="center"/>
          </w:tcPr>
          <w:p w14:paraId="0A0BC885" w14:textId="5A4207FF" w:rsidR="001A30C9" w:rsidRDefault="001A30C9" w:rsidP="001A30C9">
            <w:pPr>
              <w:jc w:val="right"/>
              <w:rPr>
                <w:color w:val="000000"/>
                <w:sz w:val="20"/>
                <w:lang w:eastAsia="ru-RU"/>
              </w:rPr>
            </w:pPr>
            <w:r>
              <w:rPr>
                <w:color w:val="000000"/>
                <w:sz w:val="20"/>
              </w:rPr>
              <w:t>1,682,983</w:t>
            </w:r>
          </w:p>
        </w:tc>
      </w:tr>
      <w:tr w:rsidR="001A30C9" w:rsidRPr="006178F6" w14:paraId="08400B39" w14:textId="77777777" w:rsidTr="005B61F3">
        <w:trPr>
          <w:trHeight w:val="20"/>
        </w:trPr>
        <w:tc>
          <w:tcPr>
            <w:tcW w:w="5245" w:type="dxa"/>
            <w:tcBorders>
              <w:top w:val="nil"/>
              <w:left w:val="nil"/>
              <w:bottom w:val="nil"/>
              <w:right w:val="nil"/>
            </w:tcBorders>
            <w:shd w:val="clear" w:color="auto" w:fill="auto"/>
            <w:vAlign w:val="center"/>
            <w:hideMark/>
          </w:tcPr>
          <w:p w14:paraId="1D69272E" w14:textId="77777777" w:rsidR="001A30C9" w:rsidRPr="006178F6" w:rsidRDefault="001A30C9" w:rsidP="001A30C9">
            <w:pPr>
              <w:rPr>
                <w:b/>
                <w:bCs/>
                <w:color w:val="000000"/>
                <w:sz w:val="20"/>
                <w:lang w:eastAsia="ru-RU"/>
              </w:rPr>
            </w:pPr>
            <w:r w:rsidRPr="006178F6">
              <w:rPr>
                <w:b/>
                <w:bCs/>
                <w:color w:val="000000"/>
                <w:sz w:val="20"/>
                <w:lang w:eastAsia="ru-RU"/>
              </w:rPr>
              <w:t>Итого финансовых активов</w:t>
            </w:r>
          </w:p>
        </w:tc>
        <w:tc>
          <w:tcPr>
            <w:tcW w:w="1134" w:type="dxa"/>
            <w:tcBorders>
              <w:top w:val="single" w:sz="4" w:space="0" w:color="auto"/>
              <w:left w:val="nil"/>
              <w:bottom w:val="double" w:sz="6" w:space="0" w:color="auto"/>
              <w:right w:val="nil"/>
            </w:tcBorders>
            <w:shd w:val="clear" w:color="auto" w:fill="auto"/>
            <w:vAlign w:val="center"/>
          </w:tcPr>
          <w:p w14:paraId="6610CB28" w14:textId="05CAD340" w:rsidR="001A30C9" w:rsidRPr="006178F6" w:rsidRDefault="001A30C9" w:rsidP="001A30C9">
            <w:pPr>
              <w:jc w:val="right"/>
              <w:rPr>
                <w:b/>
                <w:bCs/>
                <w:color w:val="000000"/>
                <w:sz w:val="20"/>
                <w:lang w:eastAsia="ru-RU"/>
              </w:rPr>
            </w:pPr>
            <w:r>
              <w:rPr>
                <w:b/>
                <w:bCs/>
                <w:color w:val="000000"/>
                <w:sz w:val="20"/>
              </w:rPr>
              <w:t>19,241,274</w:t>
            </w:r>
          </w:p>
        </w:tc>
        <w:tc>
          <w:tcPr>
            <w:tcW w:w="284" w:type="dxa"/>
            <w:tcBorders>
              <w:top w:val="nil"/>
              <w:left w:val="nil"/>
              <w:bottom w:val="nil"/>
              <w:right w:val="nil"/>
            </w:tcBorders>
            <w:shd w:val="clear" w:color="auto" w:fill="auto"/>
            <w:vAlign w:val="center"/>
          </w:tcPr>
          <w:p w14:paraId="2D4EABDD" w14:textId="77777777" w:rsidR="001A30C9" w:rsidRPr="006178F6" w:rsidRDefault="001A30C9" w:rsidP="001A30C9">
            <w:pPr>
              <w:jc w:val="right"/>
              <w:rPr>
                <w:b/>
                <w:bCs/>
                <w:color w:val="000000"/>
                <w:sz w:val="20"/>
                <w:lang w:eastAsia="ru-RU"/>
              </w:rPr>
            </w:pPr>
          </w:p>
        </w:tc>
        <w:tc>
          <w:tcPr>
            <w:tcW w:w="1417" w:type="dxa"/>
            <w:tcBorders>
              <w:top w:val="single" w:sz="4" w:space="0" w:color="auto"/>
              <w:left w:val="nil"/>
              <w:bottom w:val="double" w:sz="6" w:space="0" w:color="auto"/>
              <w:right w:val="nil"/>
            </w:tcBorders>
            <w:shd w:val="clear" w:color="auto" w:fill="auto"/>
            <w:vAlign w:val="center"/>
          </w:tcPr>
          <w:p w14:paraId="3E2415DA" w14:textId="7B204F8A" w:rsidR="001A30C9" w:rsidRPr="006178F6" w:rsidRDefault="001A30C9" w:rsidP="001A30C9">
            <w:pPr>
              <w:jc w:val="right"/>
              <w:rPr>
                <w:b/>
                <w:bCs/>
                <w:color w:val="000000"/>
                <w:sz w:val="20"/>
                <w:lang w:eastAsia="ru-RU"/>
              </w:rPr>
            </w:pPr>
            <w:r>
              <w:rPr>
                <w:b/>
                <w:bCs/>
                <w:color w:val="000000"/>
                <w:sz w:val="20"/>
              </w:rPr>
              <w:t>806,136</w:t>
            </w:r>
          </w:p>
        </w:tc>
        <w:tc>
          <w:tcPr>
            <w:tcW w:w="284" w:type="dxa"/>
            <w:tcBorders>
              <w:top w:val="nil"/>
              <w:left w:val="nil"/>
              <w:bottom w:val="nil"/>
              <w:right w:val="nil"/>
            </w:tcBorders>
            <w:shd w:val="clear" w:color="auto" w:fill="auto"/>
            <w:vAlign w:val="center"/>
          </w:tcPr>
          <w:p w14:paraId="09671A80" w14:textId="77777777" w:rsidR="001A30C9" w:rsidRPr="006178F6" w:rsidRDefault="001A30C9" w:rsidP="001A30C9">
            <w:pPr>
              <w:jc w:val="right"/>
              <w:rPr>
                <w:b/>
                <w:bCs/>
                <w:color w:val="000000"/>
                <w:sz w:val="20"/>
                <w:lang w:eastAsia="ru-RU"/>
              </w:rPr>
            </w:pPr>
          </w:p>
        </w:tc>
        <w:tc>
          <w:tcPr>
            <w:tcW w:w="1417" w:type="dxa"/>
            <w:tcBorders>
              <w:top w:val="single" w:sz="4" w:space="0" w:color="auto"/>
              <w:left w:val="nil"/>
              <w:bottom w:val="double" w:sz="6" w:space="0" w:color="auto"/>
              <w:right w:val="nil"/>
            </w:tcBorders>
            <w:shd w:val="clear" w:color="auto" w:fill="auto"/>
            <w:vAlign w:val="center"/>
          </w:tcPr>
          <w:p w14:paraId="53704CDB" w14:textId="32125865" w:rsidR="001A30C9" w:rsidRPr="006178F6" w:rsidRDefault="001A30C9" w:rsidP="001A30C9">
            <w:pPr>
              <w:jc w:val="right"/>
              <w:rPr>
                <w:b/>
                <w:bCs/>
                <w:color w:val="000000"/>
                <w:sz w:val="20"/>
                <w:lang w:eastAsia="ru-RU"/>
              </w:rPr>
            </w:pPr>
            <w:r>
              <w:rPr>
                <w:b/>
                <w:bCs/>
                <w:color w:val="000000"/>
                <w:sz w:val="20"/>
              </w:rPr>
              <w:t>156,764,762</w:t>
            </w:r>
          </w:p>
        </w:tc>
        <w:tc>
          <w:tcPr>
            <w:tcW w:w="426" w:type="dxa"/>
            <w:tcBorders>
              <w:top w:val="nil"/>
              <w:left w:val="nil"/>
              <w:bottom w:val="nil"/>
              <w:right w:val="nil"/>
            </w:tcBorders>
            <w:shd w:val="clear" w:color="auto" w:fill="auto"/>
            <w:vAlign w:val="center"/>
          </w:tcPr>
          <w:p w14:paraId="16415BC8" w14:textId="77777777" w:rsidR="001A30C9" w:rsidRPr="006178F6" w:rsidRDefault="001A30C9" w:rsidP="001A30C9">
            <w:pPr>
              <w:jc w:val="right"/>
              <w:rPr>
                <w:b/>
                <w:bCs/>
                <w:color w:val="000000"/>
                <w:sz w:val="20"/>
                <w:lang w:eastAsia="ru-RU"/>
              </w:rPr>
            </w:pPr>
          </w:p>
        </w:tc>
        <w:tc>
          <w:tcPr>
            <w:tcW w:w="1417" w:type="dxa"/>
            <w:tcBorders>
              <w:top w:val="single" w:sz="4" w:space="0" w:color="auto"/>
              <w:left w:val="nil"/>
              <w:bottom w:val="double" w:sz="6" w:space="0" w:color="auto"/>
              <w:right w:val="nil"/>
            </w:tcBorders>
            <w:shd w:val="clear" w:color="auto" w:fill="auto"/>
            <w:vAlign w:val="center"/>
          </w:tcPr>
          <w:p w14:paraId="646AC28C" w14:textId="3B916C3C" w:rsidR="001A30C9" w:rsidRPr="006178F6" w:rsidRDefault="001A30C9" w:rsidP="001A30C9">
            <w:pPr>
              <w:jc w:val="right"/>
              <w:rPr>
                <w:b/>
                <w:bCs/>
                <w:color w:val="000000"/>
                <w:sz w:val="20"/>
                <w:lang w:eastAsia="ru-RU"/>
              </w:rPr>
            </w:pPr>
            <w:r>
              <w:rPr>
                <w:b/>
                <w:bCs/>
                <w:color w:val="000000"/>
                <w:sz w:val="20"/>
              </w:rPr>
              <w:t>38,929,926</w:t>
            </w:r>
          </w:p>
        </w:tc>
        <w:tc>
          <w:tcPr>
            <w:tcW w:w="284" w:type="dxa"/>
            <w:tcBorders>
              <w:top w:val="nil"/>
              <w:left w:val="nil"/>
              <w:bottom w:val="nil"/>
              <w:right w:val="nil"/>
            </w:tcBorders>
            <w:shd w:val="clear" w:color="auto" w:fill="auto"/>
            <w:vAlign w:val="center"/>
          </w:tcPr>
          <w:p w14:paraId="6EB66C38" w14:textId="77777777" w:rsidR="001A30C9" w:rsidRPr="006178F6" w:rsidRDefault="001A30C9" w:rsidP="001A30C9">
            <w:pPr>
              <w:jc w:val="right"/>
              <w:rPr>
                <w:b/>
                <w:bCs/>
                <w:color w:val="000000"/>
                <w:sz w:val="20"/>
                <w:lang w:eastAsia="ru-RU"/>
              </w:rPr>
            </w:pPr>
          </w:p>
        </w:tc>
        <w:tc>
          <w:tcPr>
            <w:tcW w:w="1134" w:type="dxa"/>
            <w:tcBorders>
              <w:top w:val="single" w:sz="4" w:space="0" w:color="auto"/>
              <w:left w:val="nil"/>
              <w:bottom w:val="double" w:sz="6" w:space="0" w:color="auto"/>
              <w:right w:val="nil"/>
            </w:tcBorders>
            <w:shd w:val="clear" w:color="auto" w:fill="auto"/>
            <w:vAlign w:val="center"/>
          </w:tcPr>
          <w:p w14:paraId="676287BE" w14:textId="2B0FD82E" w:rsidR="001A30C9" w:rsidRPr="006178F6" w:rsidRDefault="001A30C9" w:rsidP="001A30C9">
            <w:pPr>
              <w:jc w:val="right"/>
              <w:rPr>
                <w:b/>
                <w:bCs/>
                <w:color w:val="000000"/>
                <w:sz w:val="20"/>
                <w:lang w:eastAsia="ru-RU"/>
              </w:rPr>
            </w:pPr>
            <w:r>
              <w:rPr>
                <w:b/>
                <w:bCs/>
                <w:color w:val="000000"/>
                <w:sz w:val="20"/>
              </w:rPr>
              <w:t>8,009,369</w:t>
            </w:r>
          </w:p>
        </w:tc>
        <w:tc>
          <w:tcPr>
            <w:tcW w:w="283" w:type="dxa"/>
            <w:tcBorders>
              <w:top w:val="nil"/>
              <w:left w:val="nil"/>
              <w:bottom w:val="nil"/>
              <w:right w:val="nil"/>
            </w:tcBorders>
            <w:shd w:val="clear" w:color="auto" w:fill="auto"/>
            <w:vAlign w:val="center"/>
          </w:tcPr>
          <w:p w14:paraId="49FE7756" w14:textId="77777777" w:rsidR="001A30C9" w:rsidRPr="006178F6" w:rsidRDefault="001A30C9" w:rsidP="001A30C9">
            <w:pPr>
              <w:jc w:val="right"/>
              <w:rPr>
                <w:b/>
                <w:bCs/>
                <w:color w:val="000000"/>
                <w:sz w:val="20"/>
                <w:lang w:eastAsia="ru-RU"/>
              </w:rPr>
            </w:pPr>
          </w:p>
        </w:tc>
        <w:tc>
          <w:tcPr>
            <w:tcW w:w="1843" w:type="dxa"/>
            <w:tcBorders>
              <w:top w:val="single" w:sz="4" w:space="0" w:color="auto"/>
              <w:left w:val="nil"/>
              <w:bottom w:val="double" w:sz="6" w:space="0" w:color="auto"/>
              <w:right w:val="nil"/>
            </w:tcBorders>
            <w:shd w:val="clear" w:color="auto" w:fill="auto"/>
            <w:vAlign w:val="center"/>
          </w:tcPr>
          <w:p w14:paraId="42350CFD" w14:textId="35A6239F" w:rsidR="001A30C9" w:rsidRPr="006178F6" w:rsidRDefault="001A30C9" w:rsidP="001A30C9">
            <w:pPr>
              <w:jc w:val="right"/>
              <w:rPr>
                <w:b/>
                <w:bCs/>
                <w:color w:val="000000"/>
                <w:sz w:val="20"/>
                <w:lang w:eastAsia="ru-RU"/>
              </w:rPr>
            </w:pPr>
            <w:r>
              <w:rPr>
                <w:b/>
                <w:bCs/>
                <w:color w:val="000000"/>
                <w:sz w:val="20"/>
              </w:rPr>
              <w:t>223,751,467</w:t>
            </w:r>
          </w:p>
        </w:tc>
      </w:tr>
      <w:tr w:rsidR="005B61F3" w:rsidRPr="006178F6" w14:paraId="10D664FC" w14:textId="77777777" w:rsidTr="005B61F3">
        <w:trPr>
          <w:trHeight w:val="20"/>
        </w:trPr>
        <w:tc>
          <w:tcPr>
            <w:tcW w:w="5245" w:type="dxa"/>
            <w:tcBorders>
              <w:top w:val="nil"/>
              <w:left w:val="nil"/>
              <w:bottom w:val="nil"/>
              <w:right w:val="nil"/>
            </w:tcBorders>
            <w:shd w:val="clear" w:color="auto" w:fill="auto"/>
            <w:vAlign w:val="center"/>
            <w:hideMark/>
          </w:tcPr>
          <w:p w14:paraId="1BFB3DDC" w14:textId="77777777" w:rsidR="005B61F3" w:rsidRPr="006178F6" w:rsidRDefault="005B61F3" w:rsidP="005B61F3">
            <w:pPr>
              <w:rPr>
                <w:b/>
                <w:bCs/>
                <w:color w:val="000000"/>
                <w:sz w:val="20"/>
                <w:lang w:eastAsia="ru-RU"/>
              </w:rPr>
            </w:pPr>
          </w:p>
        </w:tc>
        <w:tc>
          <w:tcPr>
            <w:tcW w:w="1134" w:type="dxa"/>
            <w:tcBorders>
              <w:top w:val="nil"/>
              <w:left w:val="nil"/>
              <w:bottom w:val="nil"/>
              <w:right w:val="nil"/>
            </w:tcBorders>
            <w:shd w:val="clear" w:color="auto" w:fill="auto"/>
            <w:noWrap/>
            <w:vAlign w:val="center"/>
          </w:tcPr>
          <w:p w14:paraId="1080E496" w14:textId="77777777" w:rsidR="005B61F3" w:rsidRPr="006178F6" w:rsidRDefault="005B61F3" w:rsidP="005B61F3">
            <w:pPr>
              <w:jc w:val="right"/>
              <w:rPr>
                <w:sz w:val="20"/>
                <w:lang w:eastAsia="ru-RU"/>
              </w:rPr>
            </w:pPr>
          </w:p>
        </w:tc>
        <w:tc>
          <w:tcPr>
            <w:tcW w:w="284" w:type="dxa"/>
            <w:tcBorders>
              <w:top w:val="nil"/>
              <w:left w:val="nil"/>
              <w:bottom w:val="nil"/>
              <w:right w:val="nil"/>
            </w:tcBorders>
            <w:shd w:val="clear" w:color="auto" w:fill="auto"/>
            <w:noWrap/>
            <w:vAlign w:val="center"/>
          </w:tcPr>
          <w:p w14:paraId="3BCE02CB" w14:textId="77777777" w:rsidR="005B61F3" w:rsidRPr="006178F6" w:rsidRDefault="005B61F3" w:rsidP="005B61F3">
            <w:pPr>
              <w:jc w:val="right"/>
              <w:rPr>
                <w:sz w:val="20"/>
                <w:lang w:eastAsia="ru-RU"/>
              </w:rPr>
            </w:pPr>
          </w:p>
        </w:tc>
        <w:tc>
          <w:tcPr>
            <w:tcW w:w="1417" w:type="dxa"/>
            <w:tcBorders>
              <w:top w:val="nil"/>
              <w:left w:val="nil"/>
              <w:bottom w:val="nil"/>
              <w:right w:val="nil"/>
            </w:tcBorders>
            <w:shd w:val="clear" w:color="auto" w:fill="auto"/>
            <w:noWrap/>
            <w:vAlign w:val="center"/>
          </w:tcPr>
          <w:p w14:paraId="694DF757" w14:textId="77777777" w:rsidR="005B61F3" w:rsidRPr="006178F6" w:rsidRDefault="005B61F3" w:rsidP="005B61F3">
            <w:pPr>
              <w:jc w:val="right"/>
              <w:rPr>
                <w:sz w:val="20"/>
                <w:lang w:eastAsia="ru-RU"/>
              </w:rPr>
            </w:pPr>
          </w:p>
        </w:tc>
        <w:tc>
          <w:tcPr>
            <w:tcW w:w="284" w:type="dxa"/>
            <w:tcBorders>
              <w:top w:val="nil"/>
              <w:left w:val="nil"/>
              <w:bottom w:val="nil"/>
              <w:right w:val="nil"/>
            </w:tcBorders>
            <w:shd w:val="clear" w:color="auto" w:fill="auto"/>
            <w:noWrap/>
            <w:vAlign w:val="center"/>
          </w:tcPr>
          <w:p w14:paraId="6F16BD63" w14:textId="77777777" w:rsidR="005B61F3" w:rsidRPr="006178F6" w:rsidRDefault="005B61F3" w:rsidP="005B61F3">
            <w:pPr>
              <w:jc w:val="right"/>
              <w:rPr>
                <w:sz w:val="20"/>
                <w:lang w:eastAsia="ru-RU"/>
              </w:rPr>
            </w:pPr>
          </w:p>
        </w:tc>
        <w:tc>
          <w:tcPr>
            <w:tcW w:w="1417" w:type="dxa"/>
            <w:tcBorders>
              <w:top w:val="nil"/>
              <w:left w:val="nil"/>
              <w:bottom w:val="nil"/>
              <w:right w:val="nil"/>
            </w:tcBorders>
            <w:shd w:val="clear" w:color="auto" w:fill="auto"/>
            <w:noWrap/>
            <w:vAlign w:val="center"/>
          </w:tcPr>
          <w:p w14:paraId="566C77AC" w14:textId="77777777" w:rsidR="005B61F3" w:rsidRPr="006178F6" w:rsidRDefault="005B61F3" w:rsidP="005B61F3">
            <w:pPr>
              <w:jc w:val="right"/>
              <w:rPr>
                <w:sz w:val="20"/>
                <w:lang w:eastAsia="ru-RU"/>
              </w:rPr>
            </w:pPr>
          </w:p>
        </w:tc>
        <w:tc>
          <w:tcPr>
            <w:tcW w:w="426" w:type="dxa"/>
            <w:tcBorders>
              <w:top w:val="nil"/>
              <w:left w:val="nil"/>
              <w:bottom w:val="nil"/>
              <w:right w:val="nil"/>
            </w:tcBorders>
            <w:shd w:val="clear" w:color="auto" w:fill="auto"/>
            <w:noWrap/>
            <w:vAlign w:val="center"/>
          </w:tcPr>
          <w:p w14:paraId="1A37F34E" w14:textId="77777777" w:rsidR="005B61F3" w:rsidRPr="006178F6" w:rsidRDefault="005B61F3" w:rsidP="005B61F3">
            <w:pPr>
              <w:jc w:val="right"/>
              <w:rPr>
                <w:sz w:val="20"/>
                <w:lang w:eastAsia="ru-RU"/>
              </w:rPr>
            </w:pPr>
          </w:p>
        </w:tc>
        <w:tc>
          <w:tcPr>
            <w:tcW w:w="1417" w:type="dxa"/>
            <w:tcBorders>
              <w:top w:val="nil"/>
              <w:left w:val="nil"/>
              <w:bottom w:val="nil"/>
              <w:right w:val="nil"/>
            </w:tcBorders>
            <w:shd w:val="clear" w:color="auto" w:fill="auto"/>
            <w:noWrap/>
            <w:vAlign w:val="center"/>
          </w:tcPr>
          <w:p w14:paraId="6F7DA770" w14:textId="77777777" w:rsidR="005B61F3" w:rsidRPr="006178F6" w:rsidRDefault="005B61F3" w:rsidP="005B61F3">
            <w:pPr>
              <w:jc w:val="right"/>
              <w:rPr>
                <w:sz w:val="20"/>
                <w:lang w:eastAsia="ru-RU"/>
              </w:rPr>
            </w:pPr>
          </w:p>
        </w:tc>
        <w:tc>
          <w:tcPr>
            <w:tcW w:w="284" w:type="dxa"/>
            <w:tcBorders>
              <w:top w:val="nil"/>
              <w:left w:val="nil"/>
              <w:bottom w:val="nil"/>
              <w:right w:val="nil"/>
            </w:tcBorders>
            <w:shd w:val="clear" w:color="auto" w:fill="auto"/>
            <w:noWrap/>
            <w:vAlign w:val="center"/>
          </w:tcPr>
          <w:p w14:paraId="428D650E" w14:textId="77777777" w:rsidR="005B61F3" w:rsidRPr="006178F6" w:rsidRDefault="005B61F3" w:rsidP="005B61F3">
            <w:pPr>
              <w:jc w:val="right"/>
              <w:rPr>
                <w:sz w:val="20"/>
                <w:lang w:eastAsia="ru-RU"/>
              </w:rPr>
            </w:pPr>
          </w:p>
        </w:tc>
        <w:tc>
          <w:tcPr>
            <w:tcW w:w="1134" w:type="dxa"/>
            <w:tcBorders>
              <w:top w:val="nil"/>
              <w:left w:val="nil"/>
              <w:bottom w:val="nil"/>
              <w:right w:val="nil"/>
            </w:tcBorders>
            <w:shd w:val="clear" w:color="auto" w:fill="auto"/>
            <w:noWrap/>
            <w:vAlign w:val="center"/>
          </w:tcPr>
          <w:p w14:paraId="456A9D2E" w14:textId="77777777" w:rsidR="005B61F3" w:rsidRPr="006178F6" w:rsidRDefault="005B61F3" w:rsidP="005B61F3">
            <w:pPr>
              <w:jc w:val="right"/>
              <w:rPr>
                <w:sz w:val="20"/>
                <w:lang w:eastAsia="ru-RU"/>
              </w:rPr>
            </w:pPr>
          </w:p>
        </w:tc>
        <w:tc>
          <w:tcPr>
            <w:tcW w:w="283" w:type="dxa"/>
            <w:tcBorders>
              <w:top w:val="nil"/>
              <w:left w:val="nil"/>
              <w:bottom w:val="nil"/>
              <w:right w:val="nil"/>
            </w:tcBorders>
            <w:shd w:val="clear" w:color="auto" w:fill="auto"/>
            <w:noWrap/>
            <w:vAlign w:val="center"/>
          </w:tcPr>
          <w:p w14:paraId="261CD869" w14:textId="77777777" w:rsidR="005B61F3" w:rsidRPr="006178F6" w:rsidRDefault="005B61F3" w:rsidP="005B61F3">
            <w:pPr>
              <w:jc w:val="right"/>
              <w:rPr>
                <w:sz w:val="20"/>
                <w:lang w:eastAsia="ru-RU"/>
              </w:rPr>
            </w:pPr>
          </w:p>
        </w:tc>
        <w:tc>
          <w:tcPr>
            <w:tcW w:w="1843" w:type="dxa"/>
            <w:tcBorders>
              <w:top w:val="nil"/>
              <w:left w:val="nil"/>
              <w:bottom w:val="nil"/>
              <w:right w:val="nil"/>
            </w:tcBorders>
            <w:shd w:val="clear" w:color="auto" w:fill="auto"/>
            <w:noWrap/>
            <w:vAlign w:val="center"/>
          </w:tcPr>
          <w:p w14:paraId="3BA700CC" w14:textId="77777777" w:rsidR="005B61F3" w:rsidRPr="006178F6" w:rsidRDefault="005B61F3" w:rsidP="005B61F3">
            <w:pPr>
              <w:jc w:val="right"/>
              <w:rPr>
                <w:sz w:val="20"/>
                <w:lang w:eastAsia="ru-RU"/>
              </w:rPr>
            </w:pPr>
          </w:p>
        </w:tc>
      </w:tr>
      <w:tr w:rsidR="005B61F3" w:rsidRPr="006178F6" w14:paraId="2926EB9E" w14:textId="77777777" w:rsidTr="005B61F3">
        <w:trPr>
          <w:trHeight w:val="20"/>
        </w:trPr>
        <w:tc>
          <w:tcPr>
            <w:tcW w:w="5245" w:type="dxa"/>
            <w:tcBorders>
              <w:top w:val="nil"/>
              <w:left w:val="nil"/>
              <w:bottom w:val="nil"/>
              <w:right w:val="nil"/>
            </w:tcBorders>
            <w:shd w:val="clear" w:color="auto" w:fill="auto"/>
            <w:vAlign w:val="center"/>
            <w:hideMark/>
          </w:tcPr>
          <w:p w14:paraId="0BECC6FB" w14:textId="77777777" w:rsidR="005B61F3" w:rsidRPr="006178F6" w:rsidRDefault="005B61F3" w:rsidP="005B61F3">
            <w:pPr>
              <w:rPr>
                <w:b/>
                <w:bCs/>
                <w:color w:val="000000"/>
                <w:sz w:val="20"/>
                <w:lang w:eastAsia="ru-RU"/>
              </w:rPr>
            </w:pPr>
            <w:r w:rsidRPr="006178F6">
              <w:rPr>
                <w:b/>
                <w:bCs/>
                <w:color w:val="000000"/>
                <w:sz w:val="20"/>
                <w:lang w:eastAsia="ru-RU"/>
              </w:rPr>
              <w:t>Финансовые обязательства</w:t>
            </w:r>
          </w:p>
        </w:tc>
        <w:tc>
          <w:tcPr>
            <w:tcW w:w="1134" w:type="dxa"/>
            <w:tcBorders>
              <w:top w:val="nil"/>
              <w:left w:val="nil"/>
              <w:bottom w:val="nil"/>
              <w:right w:val="nil"/>
            </w:tcBorders>
            <w:shd w:val="clear" w:color="auto" w:fill="auto"/>
            <w:noWrap/>
            <w:vAlign w:val="center"/>
          </w:tcPr>
          <w:p w14:paraId="159A3DD7" w14:textId="77777777" w:rsidR="005B61F3" w:rsidRPr="006178F6" w:rsidRDefault="005B61F3" w:rsidP="005B61F3">
            <w:pPr>
              <w:jc w:val="right"/>
              <w:rPr>
                <w:b/>
                <w:bCs/>
                <w:color w:val="000000"/>
                <w:sz w:val="20"/>
                <w:lang w:eastAsia="ru-RU"/>
              </w:rPr>
            </w:pPr>
          </w:p>
        </w:tc>
        <w:tc>
          <w:tcPr>
            <w:tcW w:w="284" w:type="dxa"/>
            <w:tcBorders>
              <w:top w:val="nil"/>
              <w:left w:val="nil"/>
              <w:bottom w:val="nil"/>
              <w:right w:val="nil"/>
            </w:tcBorders>
            <w:shd w:val="clear" w:color="auto" w:fill="auto"/>
            <w:noWrap/>
            <w:vAlign w:val="center"/>
          </w:tcPr>
          <w:p w14:paraId="59430C7D" w14:textId="77777777" w:rsidR="005B61F3" w:rsidRPr="006178F6" w:rsidRDefault="005B61F3" w:rsidP="005B61F3">
            <w:pPr>
              <w:jc w:val="right"/>
              <w:rPr>
                <w:sz w:val="20"/>
                <w:lang w:eastAsia="ru-RU"/>
              </w:rPr>
            </w:pPr>
          </w:p>
        </w:tc>
        <w:tc>
          <w:tcPr>
            <w:tcW w:w="1417" w:type="dxa"/>
            <w:tcBorders>
              <w:top w:val="nil"/>
              <w:left w:val="nil"/>
              <w:bottom w:val="nil"/>
              <w:right w:val="nil"/>
            </w:tcBorders>
            <w:shd w:val="clear" w:color="auto" w:fill="auto"/>
            <w:noWrap/>
            <w:vAlign w:val="center"/>
          </w:tcPr>
          <w:p w14:paraId="7C42F7C4" w14:textId="77777777" w:rsidR="005B61F3" w:rsidRPr="006178F6" w:rsidRDefault="005B61F3" w:rsidP="005B61F3">
            <w:pPr>
              <w:jc w:val="right"/>
              <w:rPr>
                <w:sz w:val="20"/>
                <w:lang w:eastAsia="ru-RU"/>
              </w:rPr>
            </w:pPr>
          </w:p>
        </w:tc>
        <w:tc>
          <w:tcPr>
            <w:tcW w:w="284" w:type="dxa"/>
            <w:tcBorders>
              <w:top w:val="nil"/>
              <w:left w:val="nil"/>
              <w:bottom w:val="nil"/>
              <w:right w:val="nil"/>
            </w:tcBorders>
            <w:shd w:val="clear" w:color="auto" w:fill="auto"/>
            <w:noWrap/>
            <w:vAlign w:val="center"/>
          </w:tcPr>
          <w:p w14:paraId="30280AAC" w14:textId="77777777" w:rsidR="005B61F3" w:rsidRPr="006178F6" w:rsidRDefault="005B61F3" w:rsidP="005B61F3">
            <w:pPr>
              <w:jc w:val="right"/>
              <w:rPr>
                <w:sz w:val="20"/>
                <w:lang w:eastAsia="ru-RU"/>
              </w:rPr>
            </w:pPr>
          </w:p>
        </w:tc>
        <w:tc>
          <w:tcPr>
            <w:tcW w:w="1417" w:type="dxa"/>
            <w:tcBorders>
              <w:top w:val="nil"/>
              <w:left w:val="nil"/>
              <w:bottom w:val="nil"/>
              <w:right w:val="nil"/>
            </w:tcBorders>
            <w:shd w:val="clear" w:color="auto" w:fill="auto"/>
            <w:noWrap/>
            <w:vAlign w:val="center"/>
          </w:tcPr>
          <w:p w14:paraId="0B2E34B1" w14:textId="77777777" w:rsidR="005B61F3" w:rsidRPr="006178F6" w:rsidRDefault="005B61F3" w:rsidP="005B61F3">
            <w:pPr>
              <w:jc w:val="right"/>
              <w:rPr>
                <w:sz w:val="20"/>
                <w:lang w:eastAsia="ru-RU"/>
              </w:rPr>
            </w:pPr>
          </w:p>
        </w:tc>
        <w:tc>
          <w:tcPr>
            <w:tcW w:w="426" w:type="dxa"/>
            <w:tcBorders>
              <w:top w:val="nil"/>
              <w:left w:val="nil"/>
              <w:bottom w:val="nil"/>
              <w:right w:val="nil"/>
            </w:tcBorders>
            <w:shd w:val="clear" w:color="auto" w:fill="auto"/>
            <w:noWrap/>
            <w:vAlign w:val="center"/>
          </w:tcPr>
          <w:p w14:paraId="06A8135E" w14:textId="77777777" w:rsidR="005B61F3" w:rsidRPr="006178F6" w:rsidRDefault="005B61F3" w:rsidP="005B61F3">
            <w:pPr>
              <w:jc w:val="right"/>
              <w:rPr>
                <w:sz w:val="20"/>
                <w:lang w:eastAsia="ru-RU"/>
              </w:rPr>
            </w:pPr>
          </w:p>
        </w:tc>
        <w:tc>
          <w:tcPr>
            <w:tcW w:w="1417" w:type="dxa"/>
            <w:tcBorders>
              <w:top w:val="nil"/>
              <w:left w:val="nil"/>
              <w:bottom w:val="nil"/>
              <w:right w:val="nil"/>
            </w:tcBorders>
            <w:shd w:val="clear" w:color="auto" w:fill="auto"/>
            <w:noWrap/>
            <w:vAlign w:val="center"/>
          </w:tcPr>
          <w:p w14:paraId="78FB9EF0" w14:textId="77777777" w:rsidR="005B61F3" w:rsidRPr="006178F6" w:rsidRDefault="005B61F3" w:rsidP="005B61F3">
            <w:pPr>
              <w:jc w:val="right"/>
              <w:rPr>
                <w:sz w:val="20"/>
                <w:lang w:eastAsia="ru-RU"/>
              </w:rPr>
            </w:pPr>
          </w:p>
        </w:tc>
        <w:tc>
          <w:tcPr>
            <w:tcW w:w="284" w:type="dxa"/>
            <w:tcBorders>
              <w:top w:val="nil"/>
              <w:left w:val="nil"/>
              <w:bottom w:val="nil"/>
              <w:right w:val="nil"/>
            </w:tcBorders>
            <w:shd w:val="clear" w:color="auto" w:fill="auto"/>
            <w:noWrap/>
            <w:vAlign w:val="center"/>
          </w:tcPr>
          <w:p w14:paraId="680D5A51" w14:textId="77777777" w:rsidR="005B61F3" w:rsidRPr="006178F6" w:rsidRDefault="005B61F3" w:rsidP="005B61F3">
            <w:pPr>
              <w:jc w:val="right"/>
              <w:rPr>
                <w:sz w:val="20"/>
                <w:lang w:eastAsia="ru-RU"/>
              </w:rPr>
            </w:pPr>
          </w:p>
        </w:tc>
        <w:tc>
          <w:tcPr>
            <w:tcW w:w="1134" w:type="dxa"/>
            <w:tcBorders>
              <w:top w:val="nil"/>
              <w:left w:val="nil"/>
              <w:bottom w:val="nil"/>
              <w:right w:val="nil"/>
            </w:tcBorders>
            <w:shd w:val="clear" w:color="auto" w:fill="auto"/>
            <w:noWrap/>
            <w:vAlign w:val="center"/>
          </w:tcPr>
          <w:p w14:paraId="634EBC73" w14:textId="77777777" w:rsidR="005B61F3" w:rsidRPr="006178F6" w:rsidRDefault="005B61F3" w:rsidP="005B61F3">
            <w:pPr>
              <w:jc w:val="right"/>
              <w:rPr>
                <w:sz w:val="20"/>
                <w:lang w:eastAsia="ru-RU"/>
              </w:rPr>
            </w:pPr>
          </w:p>
        </w:tc>
        <w:tc>
          <w:tcPr>
            <w:tcW w:w="283" w:type="dxa"/>
            <w:tcBorders>
              <w:top w:val="nil"/>
              <w:left w:val="nil"/>
              <w:bottom w:val="nil"/>
              <w:right w:val="nil"/>
            </w:tcBorders>
            <w:shd w:val="clear" w:color="auto" w:fill="auto"/>
            <w:noWrap/>
            <w:vAlign w:val="center"/>
          </w:tcPr>
          <w:p w14:paraId="5EA07E9D" w14:textId="77777777" w:rsidR="005B61F3" w:rsidRPr="006178F6" w:rsidRDefault="005B61F3" w:rsidP="005B61F3">
            <w:pPr>
              <w:jc w:val="right"/>
              <w:rPr>
                <w:sz w:val="20"/>
                <w:lang w:eastAsia="ru-RU"/>
              </w:rPr>
            </w:pPr>
          </w:p>
        </w:tc>
        <w:tc>
          <w:tcPr>
            <w:tcW w:w="1843" w:type="dxa"/>
            <w:tcBorders>
              <w:top w:val="nil"/>
              <w:left w:val="nil"/>
              <w:bottom w:val="nil"/>
              <w:right w:val="nil"/>
            </w:tcBorders>
            <w:shd w:val="clear" w:color="auto" w:fill="auto"/>
            <w:noWrap/>
            <w:vAlign w:val="center"/>
          </w:tcPr>
          <w:p w14:paraId="4E262A05" w14:textId="77777777" w:rsidR="005B61F3" w:rsidRPr="006178F6" w:rsidRDefault="005B61F3" w:rsidP="005B61F3">
            <w:pPr>
              <w:jc w:val="right"/>
              <w:rPr>
                <w:sz w:val="20"/>
                <w:lang w:eastAsia="ru-RU"/>
              </w:rPr>
            </w:pPr>
          </w:p>
        </w:tc>
      </w:tr>
      <w:tr w:rsidR="001A30C9" w:rsidRPr="006178F6" w14:paraId="53BF2088" w14:textId="77777777" w:rsidTr="005B61F3">
        <w:trPr>
          <w:trHeight w:val="20"/>
        </w:trPr>
        <w:tc>
          <w:tcPr>
            <w:tcW w:w="5245" w:type="dxa"/>
            <w:tcBorders>
              <w:top w:val="nil"/>
              <w:left w:val="nil"/>
              <w:bottom w:val="nil"/>
              <w:right w:val="nil"/>
            </w:tcBorders>
            <w:shd w:val="clear" w:color="auto" w:fill="auto"/>
            <w:vAlign w:val="center"/>
            <w:hideMark/>
          </w:tcPr>
          <w:p w14:paraId="5529D228" w14:textId="77777777" w:rsidR="001A30C9" w:rsidRPr="006178F6" w:rsidRDefault="001A30C9" w:rsidP="001A30C9">
            <w:pPr>
              <w:rPr>
                <w:color w:val="000000"/>
                <w:sz w:val="20"/>
                <w:lang w:eastAsia="ru-RU"/>
              </w:rPr>
            </w:pPr>
            <w:r w:rsidRPr="006178F6">
              <w:rPr>
                <w:color w:val="000000"/>
                <w:sz w:val="20"/>
                <w:lang w:eastAsia="ru-RU"/>
              </w:rPr>
              <w:t>Выпущенные долговые ценные бумаги</w:t>
            </w:r>
          </w:p>
        </w:tc>
        <w:tc>
          <w:tcPr>
            <w:tcW w:w="1134" w:type="dxa"/>
            <w:tcBorders>
              <w:top w:val="nil"/>
              <w:left w:val="nil"/>
              <w:bottom w:val="nil"/>
              <w:right w:val="nil"/>
            </w:tcBorders>
            <w:shd w:val="clear" w:color="auto" w:fill="auto"/>
            <w:noWrap/>
            <w:vAlign w:val="center"/>
          </w:tcPr>
          <w:p w14:paraId="4070267E" w14:textId="401B3DC1" w:rsidR="001A30C9" w:rsidRPr="006178F6" w:rsidRDefault="001A30C9" w:rsidP="001A30C9">
            <w:pPr>
              <w:jc w:val="right"/>
              <w:rPr>
                <w:color w:val="000000"/>
                <w:sz w:val="20"/>
                <w:lang w:eastAsia="ru-RU"/>
              </w:rPr>
            </w:pPr>
            <w:r>
              <w:rPr>
                <w:sz w:val="20"/>
              </w:rPr>
              <w:t>-</w:t>
            </w:r>
          </w:p>
        </w:tc>
        <w:tc>
          <w:tcPr>
            <w:tcW w:w="284" w:type="dxa"/>
            <w:tcBorders>
              <w:top w:val="nil"/>
              <w:left w:val="nil"/>
              <w:bottom w:val="nil"/>
              <w:right w:val="nil"/>
            </w:tcBorders>
            <w:shd w:val="clear" w:color="auto" w:fill="auto"/>
            <w:noWrap/>
            <w:vAlign w:val="center"/>
          </w:tcPr>
          <w:p w14:paraId="29818113"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68416C73" w14:textId="3CA82FE1" w:rsidR="001A30C9" w:rsidRPr="006178F6" w:rsidRDefault="001A30C9" w:rsidP="001A30C9">
            <w:pPr>
              <w:jc w:val="right"/>
              <w:rPr>
                <w:color w:val="000000"/>
                <w:sz w:val="20"/>
                <w:lang w:eastAsia="ru-RU"/>
              </w:rPr>
            </w:pPr>
            <w:r>
              <w:rPr>
                <w:sz w:val="20"/>
              </w:rPr>
              <w:t>-</w:t>
            </w:r>
          </w:p>
        </w:tc>
        <w:tc>
          <w:tcPr>
            <w:tcW w:w="284" w:type="dxa"/>
            <w:tcBorders>
              <w:top w:val="nil"/>
              <w:left w:val="nil"/>
              <w:bottom w:val="nil"/>
              <w:right w:val="nil"/>
            </w:tcBorders>
            <w:shd w:val="clear" w:color="auto" w:fill="auto"/>
            <w:noWrap/>
            <w:vAlign w:val="center"/>
          </w:tcPr>
          <w:p w14:paraId="30EA5A9C"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29A2DC8E" w14:textId="730468DA" w:rsidR="001A30C9" w:rsidRPr="006178F6" w:rsidRDefault="001A30C9" w:rsidP="001A30C9">
            <w:pPr>
              <w:jc w:val="right"/>
              <w:rPr>
                <w:color w:val="000000"/>
                <w:sz w:val="20"/>
                <w:lang w:eastAsia="ru-RU"/>
              </w:rPr>
            </w:pPr>
            <w:r>
              <w:rPr>
                <w:sz w:val="20"/>
              </w:rPr>
              <w:t>10,800,000</w:t>
            </w:r>
          </w:p>
        </w:tc>
        <w:tc>
          <w:tcPr>
            <w:tcW w:w="426" w:type="dxa"/>
            <w:tcBorders>
              <w:top w:val="nil"/>
              <w:left w:val="nil"/>
              <w:bottom w:val="nil"/>
              <w:right w:val="nil"/>
            </w:tcBorders>
            <w:shd w:val="clear" w:color="auto" w:fill="auto"/>
            <w:noWrap/>
            <w:vAlign w:val="center"/>
          </w:tcPr>
          <w:p w14:paraId="67F3EACE"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1383DC05" w14:textId="3372EEFE" w:rsidR="001A30C9" w:rsidRPr="006178F6" w:rsidRDefault="001A30C9" w:rsidP="001A30C9">
            <w:pPr>
              <w:jc w:val="right"/>
              <w:rPr>
                <w:color w:val="000000"/>
                <w:sz w:val="20"/>
                <w:lang w:eastAsia="ru-RU"/>
              </w:rPr>
            </w:pPr>
            <w:r>
              <w:rPr>
                <w:sz w:val="20"/>
              </w:rPr>
              <w:t>450,000,000</w:t>
            </w:r>
          </w:p>
        </w:tc>
        <w:tc>
          <w:tcPr>
            <w:tcW w:w="284" w:type="dxa"/>
            <w:tcBorders>
              <w:top w:val="nil"/>
              <w:left w:val="nil"/>
              <w:bottom w:val="nil"/>
              <w:right w:val="nil"/>
            </w:tcBorders>
            <w:shd w:val="clear" w:color="auto" w:fill="auto"/>
            <w:noWrap/>
            <w:vAlign w:val="center"/>
          </w:tcPr>
          <w:p w14:paraId="449C76F8" w14:textId="77777777" w:rsidR="001A30C9" w:rsidRPr="006178F6" w:rsidRDefault="001A30C9" w:rsidP="001A30C9">
            <w:pPr>
              <w:jc w:val="right"/>
              <w:rPr>
                <w:color w:val="000000"/>
                <w:sz w:val="20"/>
                <w:lang w:eastAsia="ru-RU"/>
              </w:rPr>
            </w:pPr>
          </w:p>
        </w:tc>
        <w:tc>
          <w:tcPr>
            <w:tcW w:w="1134" w:type="dxa"/>
            <w:tcBorders>
              <w:top w:val="nil"/>
              <w:left w:val="nil"/>
              <w:bottom w:val="nil"/>
              <w:right w:val="nil"/>
            </w:tcBorders>
            <w:shd w:val="clear" w:color="auto" w:fill="auto"/>
            <w:noWrap/>
            <w:vAlign w:val="center"/>
          </w:tcPr>
          <w:p w14:paraId="418CE90D" w14:textId="6985DCC8" w:rsidR="001A30C9" w:rsidRPr="006178F6" w:rsidRDefault="001A30C9" w:rsidP="001A30C9">
            <w:pPr>
              <w:jc w:val="right"/>
              <w:rPr>
                <w:color w:val="000000"/>
                <w:sz w:val="20"/>
                <w:lang w:eastAsia="ru-RU"/>
              </w:rPr>
            </w:pPr>
            <w:r>
              <w:rPr>
                <w:sz w:val="20"/>
              </w:rPr>
              <w:t>-</w:t>
            </w:r>
          </w:p>
        </w:tc>
        <w:tc>
          <w:tcPr>
            <w:tcW w:w="283" w:type="dxa"/>
            <w:tcBorders>
              <w:top w:val="nil"/>
              <w:left w:val="nil"/>
              <w:bottom w:val="nil"/>
              <w:right w:val="nil"/>
            </w:tcBorders>
            <w:shd w:val="clear" w:color="auto" w:fill="auto"/>
            <w:noWrap/>
            <w:vAlign w:val="center"/>
          </w:tcPr>
          <w:p w14:paraId="55D57336" w14:textId="77777777" w:rsidR="001A30C9" w:rsidRPr="006178F6" w:rsidRDefault="001A30C9" w:rsidP="001A30C9">
            <w:pPr>
              <w:jc w:val="right"/>
              <w:rPr>
                <w:color w:val="000000"/>
                <w:sz w:val="20"/>
                <w:lang w:eastAsia="ru-RU"/>
              </w:rPr>
            </w:pPr>
          </w:p>
        </w:tc>
        <w:tc>
          <w:tcPr>
            <w:tcW w:w="1843" w:type="dxa"/>
            <w:tcBorders>
              <w:top w:val="nil"/>
              <w:left w:val="nil"/>
              <w:bottom w:val="nil"/>
              <w:right w:val="nil"/>
            </w:tcBorders>
            <w:shd w:val="clear" w:color="auto" w:fill="auto"/>
            <w:noWrap/>
            <w:vAlign w:val="center"/>
          </w:tcPr>
          <w:p w14:paraId="78B1B023" w14:textId="62EF8C87" w:rsidR="001A30C9" w:rsidRPr="006178F6" w:rsidRDefault="001A30C9" w:rsidP="001A30C9">
            <w:pPr>
              <w:jc w:val="right"/>
              <w:rPr>
                <w:color w:val="000000"/>
                <w:sz w:val="20"/>
                <w:lang w:eastAsia="ru-RU"/>
              </w:rPr>
            </w:pPr>
            <w:r>
              <w:rPr>
                <w:color w:val="000000"/>
                <w:sz w:val="20"/>
              </w:rPr>
              <w:t>460,800,000</w:t>
            </w:r>
          </w:p>
        </w:tc>
      </w:tr>
      <w:tr w:rsidR="001A30C9" w:rsidRPr="006178F6" w14:paraId="224C0F7F" w14:textId="77777777" w:rsidTr="005B61F3">
        <w:trPr>
          <w:trHeight w:val="20"/>
        </w:trPr>
        <w:tc>
          <w:tcPr>
            <w:tcW w:w="5245" w:type="dxa"/>
            <w:tcBorders>
              <w:top w:val="nil"/>
              <w:left w:val="nil"/>
              <w:bottom w:val="nil"/>
              <w:right w:val="nil"/>
            </w:tcBorders>
            <w:shd w:val="clear" w:color="auto" w:fill="auto"/>
            <w:vAlign w:val="center"/>
          </w:tcPr>
          <w:p w14:paraId="52C52931" w14:textId="0B3BD276" w:rsidR="001A30C9" w:rsidRPr="006178F6" w:rsidRDefault="001A30C9" w:rsidP="001A30C9">
            <w:pPr>
              <w:rPr>
                <w:color w:val="000000"/>
                <w:sz w:val="20"/>
                <w:lang w:eastAsia="ru-RU"/>
              </w:rPr>
            </w:pPr>
            <w:r w:rsidRPr="001A30C9">
              <w:rPr>
                <w:color w:val="000000"/>
                <w:sz w:val="20"/>
                <w:lang w:eastAsia="ru-RU"/>
              </w:rPr>
              <w:t>Долгосрочные гарантийные обязательства</w:t>
            </w:r>
          </w:p>
        </w:tc>
        <w:tc>
          <w:tcPr>
            <w:tcW w:w="1134" w:type="dxa"/>
            <w:tcBorders>
              <w:top w:val="nil"/>
              <w:left w:val="nil"/>
              <w:bottom w:val="nil"/>
              <w:right w:val="nil"/>
            </w:tcBorders>
            <w:shd w:val="clear" w:color="auto" w:fill="auto"/>
            <w:noWrap/>
            <w:vAlign w:val="center"/>
          </w:tcPr>
          <w:p w14:paraId="70CA2818" w14:textId="1E953482" w:rsidR="001A30C9" w:rsidRDefault="001A30C9" w:rsidP="001A30C9">
            <w:pPr>
              <w:jc w:val="right"/>
              <w:rPr>
                <w:color w:val="000000"/>
                <w:sz w:val="20"/>
                <w:lang w:eastAsia="ru-RU"/>
              </w:rPr>
            </w:pPr>
            <w:r>
              <w:rPr>
                <w:sz w:val="20"/>
              </w:rPr>
              <w:t>-</w:t>
            </w:r>
          </w:p>
        </w:tc>
        <w:tc>
          <w:tcPr>
            <w:tcW w:w="284" w:type="dxa"/>
            <w:tcBorders>
              <w:top w:val="nil"/>
              <w:left w:val="nil"/>
              <w:bottom w:val="nil"/>
              <w:right w:val="nil"/>
            </w:tcBorders>
            <w:shd w:val="clear" w:color="auto" w:fill="auto"/>
            <w:noWrap/>
            <w:vAlign w:val="center"/>
          </w:tcPr>
          <w:p w14:paraId="1671251F"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0DA9C83E" w14:textId="3CBBBCD3" w:rsidR="001A30C9" w:rsidRDefault="001A30C9" w:rsidP="001A30C9">
            <w:pPr>
              <w:jc w:val="right"/>
              <w:rPr>
                <w:color w:val="000000"/>
                <w:sz w:val="20"/>
                <w:lang w:eastAsia="ru-RU"/>
              </w:rPr>
            </w:pPr>
            <w:r>
              <w:rPr>
                <w:sz w:val="20"/>
              </w:rPr>
              <w:t>-</w:t>
            </w:r>
          </w:p>
        </w:tc>
        <w:tc>
          <w:tcPr>
            <w:tcW w:w="284" w:type="dxa"/>
            <w:tcBorders>
              <w:top w:val="nil"/>
              <w:left w:val="nil"/>
              <w:bottom w:val="nil"/>
              <w:right w:val="nil"/>
            </w:tcBorders>
            <w:shd w:val="clear" w:color="auto" w:fill="auto"/>
            <w:noWrap/>
            <w:vAlign w:val="center"/>
          </w:tcPr>
          <w:p w14:paraId="4573ABEB"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01973576" w14:textId="5676E46F" w:rsidR="001A30C9" w:rsidRDefault="001A30C9" w:rsidP="001A30C9">
            <w:pPr>
              <w:jc w:val="right"/>
              <w:rPr>
                <w:color w:val="000000"/>
                <w:sz w:val="20"/>
                <w:lang w:eastAsia="ru-RU"/>
              </w:rPr>
            </w:pPr>
            <w:r>
              <w:rPr>
                <w:sz w:val="20"/>
              </w:rPr>
              <w:t>311,079</w:t>
            </w:r>
          </w:p>
        </w:tc>
        <w:tc>
          <w:tcPr>
            <w:tcW w:w="426" w:type="dxa"/>
            <w:tcBorders>
              <w:top w:val="nil"/>
              <w:left w:val="nil"/>
              <w:bottom w:val="nil"/>
              <w:right w:val="nil"/>
            </w:tcBorders>
            <w:shd w:val="clear" w:color="auto" w:fill="auto"/>
            <w:noWrap/>
            <w:vAlign w:val="center"/>
          </w:tcPr>
          <w:p w14:paraId="20EA903D"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61AC399E" w14:textId="72F8B0AC" w:rsidR="001A30C9" w:rsidRDefault="001A30C9" w:rsidP="001A30C9">
            <w:pPr>
              <w:jc w:val="right"/>
              <w:rPr>
                <w:color w:val="000000"/>
                <w:sz w:val="20"/>
                <w:lang w:eastAsia="ru-RU"/>
              </w:rPr>
            </w:pPr>
            <w:r>
              <w:rPr>
                <w:sz w:val="20"/>
              </w:rPr>
              <w:t>-</w:t>
            </w:r>
          </w:p>
        </w:tc>
        <w:tc>
          <w:tcPr>
            <w:tcW w:w="284" w:type="dxa"/>
            <w:tcBorders>
              <w:top w:val="nil"/>
              <w:left w:val="nil"/>
              <w:bottom w:val="nil"/>
              <w:right w:val="nil"/>
            </w:tcBorders>
            <w:shd w:val="clear" w:color="auto" w:fill="auto"/>
            <w:noWrap/>
            <w:vAlign w:val="center"/>
          </w:tcPr>
          <w:p w14:paraId="272B565A" w14:textId="77777777" w:rsidR="001A30C9" w:rsidRPr="006178F6" w:rsidRDefault="001A30C9" w:rsidP="001A30C9">
            <w:pPr>
              <w:jc w:val="right"/>
              <w:rPr>
                <w:color w:val="000000"/>
                <w:sz w:val="20"/>
                <w:lang w:eastAsia="ru-RU"/>
              </w:rPr>
            </w:pPr>
          </w:p>
        </w:tc>
        <w:tc>
          <w:tcPr>
            <w:tcW w:w="1134" w:type="dxa"/>
            <w:tcBorders>
              <w:top w:val="nil"/>
              <w:left w:val="nil"/>
              <w:bottom w:val="nil"/>
              <w:right w:val="nil"/>
            </w:tcBorders>
            <w:shd w:val="clear" w:color="auto" w:fill="auto"/>
            <w:noWrap/>
            <w:vAlign w:val="center"/>
          </w:tcPr>
          <w:p w14:paraId="449C84B9" w14:textId="2B48074B" w:rsidR="001A30C9" w:rsidRDefault="001A30C9" w:rsidP="001A30C9">
            <w:pPr>
              <w:jc w:val="right"/>
              <w:rPr>
                <w:color w:val="000000"/>
                <w:sz w:val="20"/>
                <w:lang w:eastAsia="ru-RU"/>
              </w:rPr>
            </w:pPr>
            <w:r>
              <w:rPr>
                <w:sz w:val="20"/>
              </w:rPr>
              <w:t>-</w:t>
            </w:r>
          </w:p>
        </w:tc>
        <w:tc>
          <w:tcPr>
            <w:tcW w:w="283" w:type="dxa"/>
            <w:tcBorders>
              <w:top w:val="nil"/>
              <w:left w:val="nil"/>
              <w:bottom w:val="nil"/>
              <w:right w:val="nil"/>
            </w:tcBorders>
            <w:shd w:val="clear" w:color="auto" w:fill="auto"/>
            <w:noWrap/>
            <w:vAlign w:val="center"/>
          </w:tcPr>
          <w:p w14:paraId="439C98BB" w14:textId="77777777" w:rsidR="001A30C9" w:rsidRPr="006178F6" w:rsidRDefault="001A30C9" w:rsidP="001A30C9">
            <w:pPr>
              <w:jc w:val="right"/>
              <w:rPr>
                <w:color w:val="000000"/>
                <w:sz w:val="20"/>
                <w:lang w:eastAsia="ru-RU"/>
              </w:rPr>
            </w:pPr>
          </w:p>
        </w:tc>
        <w:tc>
          <w:tcPr>
            <w:tcW w:w="1843" w:type="dxa"/>
            <w:tcBorders>
              <w:top w:val="nil"/>
              <w:left w:val="nil"/>
              <w:bottom w:val="nil"/>
              <w:right w:val="nil"/>
            </w:tcBorders>
            <w:shd w:val="clear" w:color="auto" w:fill="auto"/>
            <w:noWrap/>
            <w:vAlign w:val="center"/>
          </w:tcPr>
          <w:p w14:paraId="699C0A82" w14:textId="48A62A73" w:rsidR="001A30C9" w:rsidRDefault="001A30C9" w:rsidP="001A30C9">
            <w:pPr>
              <w:jc w:val="right"/>
              <w:rPr>
                <w:color w:val="000000"/>
                <w:sz w:val="20"/>
                <w:lang w:eastAsia="ru-RU"/>
              </w:rPr>
            </w:pPr>
            <w:r>
              <w:rPr>
                <w:color w:val="000000"/>
                <w:sz w:val="20"/>
              </w:rPr>
              <w:t>311,079</w:t>
            </w:r>
          </w:p>
        </w:tc>
      </w:tr>
      <w:tr w:rsidR="001A30C9" w:rsidRPr="006178F6" w14:paraId="78AD525F" w14:textId="77777777" w:rsidTr="005B61F3">
        <w:trPr>
          <w:trHeight w:val="20"/>
        </w:trPr>
        <w:tc>
          <w:tcPr>
            <w:tcW w:w="5245" w:type="dxa"/>
            <w:tcBorders>
              <w:top w:val="nil"/>
              <w:left w:val="nil"/>
              <w:bottom w:val="nil"/>
              <w:right w:val="nil"/>
            </w:tcBorders>
            <w:shd w:val="clear" w:color="auto" w:fill="auto"/>
            <w:vAlign w:val="center"/>
          </w:tcPr>
          <w:p w14:paraId="664FD7F2" w14:textId="77777777" w:rsidR="001A30C9" w:rsidRPr="006178F6" w:rsidRDefault="001A30C9" w:rsidP="001A30C9">
            <w:pPr>
              <w:rPr>
                <w:color w:val="000000"/>
                <w:sz w:val="20"/>
                <w:lang w:eastAsia="ru-RU"/>
              </w:rPr>
            </w:pPr>
            <w:r>
              <w:rPr>
                <w:color w:val="000000"/>
                <w:sz w:val="20"/>
                <w:lang w:eastAsia="ru-RU"/>
              </w:rPr>
              <w:t>Прочие финансовые обязательства</w:t>
            </w:r>
          </w:p>
        </w:tc>
        <w:tc>
          <w:tcPr>
            <w:tcW w:w="1134" w:type="dxa"/>
            <w:tcBorders>
              <w:top w:val="nil"/>
              <w:left w:val="nil"/>
              <w:bottom w:val="nil"/>
              <w:right w:val="nil"/>
            </w:tcBorders>
            <w:shd w:val="clear" w:color="auto" w:fill="auto"/>
            <w:noWrap/>
            <w:vAlign w:val="center"/>
          </w:tcPr>
          <w:p w14:paraId="201C5740" w14:textId="358C3A2A" w:rsidR="001A30C9" w:rsidRDefault="001A30C9" w:rsidP="001A30C9">
            <w:pPr>
              <w:jc w:val="right"/>
              <w:rPr>
                <w:color w:val="000000"/>
                <w:sz w:val="20"/>
                <w:lang w:eastAsia="ru-RU"/>
              </w:rPr>
            </w:pPr>
            <w:r>
              <w:rPr>
                <w:sz w:val="20"/>
              </w:rPr>
              <w:t>-</w:t>
            </w:r>
          </w:p>
        </w:tc>
        <w:tc>
          <w:tcPr>
            <w:tcW w:w="284" w:type="dxa"/>
            <w:tcBorders>
              <w:top w:val="nil"/>
              <w:left w:val="nil"/>
              <w:bottom w:val="nil"/>
              <w:right w:val="nil"/>
            </w:tcBorders>
            <w:shd w:val="clear" w:color="auto" w:fill="auto"/>
            <w:noWrap/>
            <w:vAlign w:val="center"/>
          </w:tcPr>
          <w:p w14:paraId="7A4C0125"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50D4F2E8" w14:textId="1DA0D19C" w:rsidR="001A30C9" w:rsidRPr="006178F6" w:rsidRDefault="001A30C9" w:rsidP="001A30C9">
            <w:pPr>
              <w:jc w:val="right"/>
              <w:rPr>
                <w:color w:val="000000"/>
                <w:sz w:val="20"/>
                <w:lang w:eastAsia="ru-RU"/>
              </w:rPr>
            </w:pPr>
            <w:r>
              <w:rPr>
                <w:sz w:val="20"/>
              </w:rPr>
              <w:t>-</w:t>
            </w:r>
          </w:p>
        </w:tc>
        <w:tc>
          <w:tcPr>
            <w:tcW w:w="284" w:type="dxa"/>
            <w:tcBorders>
              <w:top w:val="nil"/>
              <w:left w:val="nil"/>
              <w:bottom w:val="nil"/>
              <w:right w:val="nil"/>
            </w:tcBorders>
            <w:shd w:val="clear" w:color="auto" w:fill="auto"/>
            <w:noWrap/>
            <w:vAlign w:val="center"/>
          </w:tcPr>
          <w:p w14:paraId="1477A1E6"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4C8AB272" w14:textId="68849F5E" w:rsidR="001A30C9" w:rsidRPr="006178F6" w:rsidRDefault="001A30C9" w:rsidP="001A30C9">
            <w:pPr>
              <w:jc w:val="right"/>
              <w:rPr>
                <w:color w:val="000000"/>
                <w:sz w:val="20"/>
                <w:lang w:eastAsia="ru-RU"/>
              </w:rPr>
            </w:pPr>
            <w:r>
              <w:rPr>
                <w:sz w:val="20"/>
              </w:rPr>
              <w:t>-</w:t>
            </w:r>
          </w:p>
        </w:tc>
        <w:tc>
          <w:tcPr>
            <w:tcW w:w="426" w:type="dxa"/>
            <w:tcBorders>
              <w:top w:val="nil"/>
              <w:left w:val="nil"/>
              <w:bottom w:val="nil"/>
              <w:right w:val="nil"/>
            </w:tcBorders>
            <w:shd w:val="clear" w:color="auto" w:fill="auto"/>
            <w:noWrap/>
            <w:vAlign w:val="center"/>
          </w:tcPr>
          <w:p w14:paraId="7FEC9A99" w14:textId="77777777" w:rsidR="001A30C9" w:rsidRPr="006178F6" w:rsidRDefault="001A30C9" w:rsidP="001A30C9">
            <w:pPr>
              <w:jc w:val="right"/>
              <w:rPr>
                <w:color w:val="000000"/>
                <w:sz w:val="20"/>
                <w:lang w:eastAsia="ru-RU"/>
              </w:rPr>
            </w:pPr>
          </w:p>
        </w:tc>
        <w:tc>
          <w:tcPr>
            <w:tcW w:w="1417" w:type="dxa"/>
            <w:tcBorders>
              <w:top w:val="nil"/>
              <w:left w:val="nil"/>
              <w:bottom w:val="nil"/>
              <w:right w:val="nil"/>
            </w:tcBorders>
            <w:shd w:val="clear" w:color="auto" w:fill="auto"/>
            <w:noWrap/>
            <w:vAlign w:val="center"/>
          </w:tcPr>
          <w:p w14:paraId="32F3E1F5" w14:textId="694C0A40" w:rsidR="001A30C9" w:rsidRPr="006178F6" w:rsidRDefault="001A30C9" w:rsidP="001A30C9">
            <w:pPr>
              <w:jc w:val="right"/>
              <w:rPr>
                <w:color w:val="000000"/>
                <w:sz w:val="20"/>
                <w:lang w:eastAsia="ru-RU"/>
              </w:rPr>
            </w:pPr>
            <w:r>
              <w:rPr>
                <w:sz w:val="20"/>
              </w:rPr>
              <w:t>-</w:t>
            </w:r>
          </w:p>
        </w:tc>
        <w:tc>
          <w:tcPr>
            <w:tcW w:w="284" w:type="dxa"/>
            <w:tcBorders>
              <w:top w:val="nil"/>
              <w:left w:val="nil"/>
              <w:bottom w:val="nil"/>
              <w:right w:val="nil"/>
            </w:tcBorders>
            <w:shd w:val="clear" w:color="auto" w:fill="auto"/>
            <w:noWrap/>
            <w:vAlign w:val="center"/>
          </w:tcPr>
          <w:p w14:paraId="51304FF1" w14:textId="77777777" w:rsidR="001A30C9" w:rsidRPr="006178F6" w:rsidRDefault="001A30C9" w:rsidP="001A30C9">
            <w:pPr>
              <w:jc w:val="right"/>
              <w:rPr>
                <w:color w:val="000000"/>
                <w:sz w:val="20"/>
                <w:lang w:eastAsia="ru-RU"/>
              </w:rPr>
            </w:pPr>
          </w:p>
        </w:tc>
        <w:tc>
          <w:tcPr>
            <w:tcW w:w="1134" w:type="dxa"/>
            <w:tcBorders>
              <w:top w:val="nil"/>
              <w:left w:val="nil"/>
              <w:bottom w:val="nil"/>
              <w:right w:val="nil"/>
            </w:tcBorders>
            <w:shd w:val="clear" w:color="auto" w:fill="auto"/>
            <w:noWrap/>
            <w:vAlign w:val="center"/>
          </w:tcPr>
          <w:p w14:paraId="4577A585" w14:textId="33F0E7A6" w:rsidR="001A30C9" w:rsidRPr="006178F6" w:rsidRDefault="001A30C9" w:rsidP="001A30C9">
            <w:pPr>
              <w:jc w:val="right"/>
              <w:rPr>
                <w:color w:val="000000"/>
                <w:sz w:val="20"/>
                <w:lang w:eastAsia="ru-RU"/>
              </w:rPr>
            </w:pPr>
            <w:r>
              <w:rPr>
                <w:color w:val="000000"/>
                <w:sz w:val="20"/>
              </w:rPr>
              <w:t>690,693</w:t>
            </w:r>
          </w:p>
        </w:tc>
        <w:tc>
          <w:tcPr>
            <w:tcW w:w="283" w:type="dxa"/>
            <w:tcBorders>
              <w:top w:val="nil"/>
              <w:left w:val="nil"/>
              <w:bottom w:val="nil"/>
              <w:right w:val="nil"/>
            </w:tcBorders>
            <w:shd w:val="clear" w:color="auto" w:fill="auto"/>
            <w:noWrap/>
            <w:vAlign w:val="center"/>
          </w:tcPr>
          <w:p w14:paraId="1A15B869" w14:textId="77777777" w:rsidR="001A30C9" w:rsidRPr="006178F6" w:rsidRDefault="001A30C9" w:rsidP="001A30C9">
            <w:pPr>
              <w:jc w:val="right"/>
              <w:rPr>
                <w:color w:val="000000"/>
                <w:sz w:val="20"/>
                <w:lang w:eastAsia="ru-RU"/>
              </w:rPr>
            </w:pPr>
          </w:p>
        </w:tc>
        <w:tc>
          <w:tcPr>
            <w:tcW w:w="1843" w:type="dxa"/>
            <w:tcBorders>
              <w:top w:val="nil"/>
              <w:left w:val="nil"/>
              <w:bottom w:val="nil"/>
              <w:right w:val="nil"/>
            </w:tcBorders>
            <w:shd w:val="clear" w:color="auto" w:fill="auto"/>
            <w:noWrap/>
            <w:vAlign w:val="center"/>
          </w:tcPr>
          <w:p w14:paraId="4E50467F" w14:textId="16E29920" w:rsidR="001A30C9" w:rsidRPr="006178F6" w:rsidRDefault="001A30C9" w:rsidP="001A30C9">
            <w:pPr>
              <w:jc w:val="right"/>
              <w:rPr>
                <w:color w:val="000000"/>
                <w:sz w:val="20"/>
                <w:lang w:eastAsia="ru-RU"/>
              </w:rPr>
            </w:pPr>
            <w:r>
              <w:rPr>
                <w:color w:val="000000"/>
                <w:sz w:val="20"/>
              </w:rPr>
              <w:t>690,693</w:t>
            </w:r>
          </w:p>
        </w:tc>
      </w:tr>
      <w:tr w:rsidR="001A30C9" w:rsidRPr="006178F6" w14:paraId="1CD0B312" w14:textId="77777777" w:rsidTr="005B61F3">
        <w:trPr>
          <w:trHeight w:val="20"/>
        </w:trPr>
        <w:tc>
          <w:tcPr>
            <w:tcW w:w="5245" w:type="dxa"/>
            <w:tcBorders>
              <w:top w:val="nil"/>
              <w:left w:val="nil"/>
              <w:bottom w:val="nil"/>
              <w:right w:val="nil"/>
            </w:tcBorders>
            <w:shd w:val="clear" w:color="auto" w:fill="auto"/>
            <w:vAlign w:val="center"/>
            <w:hideMark/>
          </w:tcPr>
          <w:p w14:paraId="2C3DF75B" w14:textId="77777777" w:rsidR="001A30C9" w:rsidRPr="006178F6" w:rsidRDefault="001A30C9" w:rsidP="001A30C9">
            <w:pPr>
              <w:rPr>
                <w:b/>
                <w:bCs/>
                <w:color w:val="000000"/>
                <w:sz w:val="20"/>
                <w:lang w:eastAsia="ru-RU"/>
              </w:rPr>
            </w:pPr>
            <w:r w:rsidRPr="006178F6">
              <w:rPr>
                <w:b/>
                <w:bCs/>
                <w:color w:val="000000"/>
                <w:sz w:val="20"/>
                <w:lang w:eastAsia="ru-RU"/>
              </w:rPr>
              <w:t>Итого финансовых обязательств</w:t>
            </w:r>
          </w:p>
        </w:tc>
        <w:tc>
          <w:tcPr>
            <w:tcW w:w="1134" w:type="dxa"/>
            <w:tcBorders>
              <w:top w:val="single" w:sz="4" w:space="0" w:color="auto"/>
              <w:left w:val="nil"/>
              <w:bottom w:val="single" w:sz="4" w:space="0" w:color="auto"/>
              <w:right w:val="nil"/>
            </w:tcBorders>
            <w:shd w:val="clear" w:color="auto" w:fill="auto"/>
            <w:vAlign w:val="center"/>
          </w:tcPr>
          <w:p w14:paraId="604726D0" w14:textId="1E63634B" w:rsidR="001A30C9" w:rsidRPr="008D6C3A" w:rsidRDefault="001A30C9" w:rsidP="001A30C9">
            <w:pPr>
              <w:jc w:val="right"/>
              <w:rPr>
                <w:b/>
                <w:bCs/>
                <w:color w:val="000000"/>
                <w:sz w:val="20"/>
                <w:lang w:eastAsia="ru-RU"/>
              </w:rPr>
            </w:pPr>
            <w:r>
              <w:rPr>
                <w:b/>
                <w:bCs/>
                <w:sz w:val="20"/>
              </w:rPr>
              <w:t>-</w:t>
            </w:r>
          </w:p>
        </w:tc>
        <w:tc>
          <w:tcPr>
            <w:tcW w:w="284" w:type="dxa"/>
            <w:tcBorders>
              <w:top w:val="nil"/>
              <w:left w:val="nil"/>
              <w:bottom w:val="nil"/>
              <w:right w:val="nil"/>
            </w:tcBorders>
            <w:shd w:val="clear" w:color="auto" w:fill="auto"/>
            <w:vAlign w:val="center"/>
          </w:tcPr>
          <w:p w14:paraId="24A8E1B7" w14:textId="77777777" w:rsidR="001A30C9" w:rsidRPr="008D6C3A" w:rsidRDefault="001A30C9" w:rsidP="001A30C9">
            <w:pPr>
              <w:jc w:val="right"/>
              <w:rPr>
                <w:b/>
                <w:bCs/>
                <w:color w:val="000000"/>
                <w:sz w:val="20"/>
                <w:lang w:eastAsia="ru-RU"/>
              </w:rPr>
            </w:pPr>
          </w:p>
        </w:tc>
        <w:tc>
          <w:tcPr>
            <w:tcW w:w="1417" w:type="dxa"/>
            <w:tcBorders>
              <w:top w:val="single" w:sz="4" w:space="0" w:color="auto"/>
              <w:left w:val="nil"/>
              <w:bottom w:val="single" w:sz="4" w:space="0" w:color="auto"/>
              <w:right w:val="nil"/>
            </w:tcBorders>
            <w:shd w:val="clear" w:color="auto" w:fill="auto"/>
            <w:vAlign w:val="center"/>
          </w:tcPr>
          <w:p w14:paraId="7DE7EF63" w14:textId="3EC25FF6" w:rsidR="001A30C9" w:rsidRPr="008D6C3A" w:rsidRDefault="001A30C9" w:rsidP="001A30C9">
            <w:pPr>
              <w:jc w:val="right"/>
              <w:rPr>
                <w:b/>
                <w:bCs/>
                <w:color w:val="000000"/>
                <w:sz w:val="20"/>
                <w:lang w:eastAsia="ru-RU"/>
              </w:rPr>
            </w:pPr>
            <w:r>
              <w:rPr>
                <w:b/>
                <w:bCs/>
                <w:sz w:val="20"/>
              </w:rPr>
              <w:t>-</w:t>
            </w:r>
          </w:p>
        </w:tc>
        <w:tc>
          <w:tcPr>
            <w:tcW w:w="284" w:type="dxa"/>
            <w:tcBorders>
              <w:top w:val="nil"/>
              <w:left w:val="nil"/>
              <w:bottom w:val="nil"/>
              <w:right w:val="nil"/>
            </w:tcBorders>
            <w:shd w:val="clear" w:color="auto" w:fill="auto"/>
            <w:vAlign w:val="center"/>
          </w:tcPr>
          <w:p w14:paraId="45D794DD" w14:textId="77777777" w:rsidR="001A30C9" w:rsidRPr="008D6C3A" w:rsidRDefault="001A30C9" w:rsidP="001A30C9">
            <w:pPr>
              <w:jc w:val="right"/>
              <w:rPr>
                <w:b/>
                <w:bCs/>
                <w:color w:val="000000"/>
                <w:sz w:val="20"/>
                <w:lang w:eastAsia="ru-RU"/>
              </w:rPr>
            </w:pPr>
          </w:p>
        </w:tc>
        <w:tc>
          <w:tcPr>
            <w:tcW w:w="1417" w:type="dxa"/>
            <w:tcBorders>
              <w:top w:val="single" w:sz="4" w:space="0" w:color="auto"/>
              <w:left w:val="nil"/>
              <w:bottom w:val="single" w:sz="4" w:space="0" w:color="auto"/>
              <w:right w:val="nil"/>
            </w:tcBorders>
            <w:shd w:val="clear" w:color="auto" w:fill="auto"/>
            <w:vAlign w:val="center"/>
          </w:tcPr>
          <w:p w14:paraId="7A76AB56" w14:textId="48245A09" w:rsidR="001A30C9" w:rsidRPr="008D6C3A" w:rsidRDefault="001A30C9" w:rsidP="001A30C9">
            <w:pPr>
              <w:jc w:val="right"/>
              <w:rPr>
                <w:b/>
                <w:bCs/>
                <w:color w:val="000000"/>
                <w:sz w:val="20"/>
                <w:lang w:eastAsia="ru-RU"/>
              </w:rPr>
            </w:pPr>
            <w:r>
              <w:rPr>
                <w:b/>
                <w:bCs/>
                <w:sz w:val="20"/>
              </w:rPr>
              <w:t>11,111,079</w:t>
            </w:r>
          </w:p>
        </w:tc>
        <w:tc>
          <w:tcPr>
            <w:tcW w:w="426" w:type="dxa"/>
            <w:tcBorders>
              <w:top w:val="nil"/>
              <w:left w:val="nil"/>
              <w:bottom w:val="nil"/>
              <w:right w:val="nil"/>
            </w:tcBorders>
            <w:shd w:val="clear" w:color="auto" w:fill="auto"/>
            <w:vAlign w:val="center"/>
          </w:tcPr>
          <w:p w14:paraId="35980644" w14:textId="77777777" w:rsidR="001A30C9" w:rsidRPr="008D6C3A" w:rsidRDefault="001A30C9" w:rsidP="001A30C9">
            <w:pPr>
              <w:jc w:val="right"/>
              <w:rPr>
                <w:b/>
                <w:bCs/>
                <w:color w:val="000000"/>
                <w:sz w:val="20"/>
                <w:lang w:eastAsia="ru-RU"/>
              </w:rPr>
            </w:pPr>
          </w:p>
        </w:tc>
        <w:tc>
          <w:tcPr>
            <w:tcW w:w="1417" w:type="dxa"/>
            <w:tcBorders>
              <w:top w:val="single" w:sz="4" w:space="0" w:color="auto"/>
              <w:left w:val="nil"/>
              <w:bottom w:val="single" w:sz="4" w:space="0" w:color="auto"/>
              <w:right w:val="nil"/>
            </w:tcBorders>
            <w:shd w:val="clear" w:color="auto" w:fill="auto"/>
            <w:vAlign w:val="center"/>
          </w:tcPr>
          <w:p w14:paraId="24353AA4" w14:textId="235563BE" w:rsidR="001A30C9" w:rsidRPr="00734BB9" w:rsidRDefault="001A30C9" w:rsidP="001A30C9">
            <w:pPr>
              <w:jc w:val="right"/>
              <w:rPr>
                <w:b/>
                <w:bCs/>
                <w:color w:val="000000"/>
                <w:sz w:val="20"/>
                <w:lang w:eastAsia="ru-RU"/>
              </w:rPr>
            </w:pPr>
            <w:r>
              <w:rPr>
                <w:b/>
                <w:bCs/>
                <w:sz w:val="20"/>
              </w:rPr>
              <w:t>450,000,000</w:t>
            </w:r>
          </w:p>
        </w:tc>
        <w:tc>
          <w:tcPr>
            <w:tcW w:w="284" w:type="dxa"/>
            <w:tcBorders>
              <w:top w:val="nil"/>
              <w:left w:val="nil"/>
              <w:bottom w:val="nil"/>
              <w:right w:val="nil"/>
            </w:tcBorders>
            <w:shd w:val="clear" w:color="auto" w:fill="auto"/>
            <w:vAlign w:val="center"/>
          </w:tcPr>
          <w:p w14:paraId="29177A8C" w14:textId="77777777" w:rsidR="001A30C9" w:rsidRPr="008D6C3A" w:rsidRDefault="001A30C9" w:rsidP="001A30C9">
            <w:pPr>
              <w:jc w:val="right"/>
              <w:rPr>
                <w:b/>
                <w:bCs/>
                <w:color w:val="000000"/>
                <w:sz w:val="20"/>
                <w:lang w:eastAsia="ru-RU"/>
              </w:rPr>
            </w:pPr>
          </w:p>
        </w:tc>
        <w:tc>
          <w:tcPr>
            <w:tcW w:w="1134" w:type="dxa"/>
            <w:tcBorders>
              <w:top w:val="single" w:sz="4" w:space="0" w:color="auto"/>
              <w:left w:val="nil"/>
              <w:bottom w:val="single" w:sz="4" w:space="0" w:color="auto"/>
              <w:right w:val="nil"/>
            </w:tcBorders>
            <w:shd w:val="clear" w:color="auto" w:fill="auto"/>
            <w:vAlign w:val="center"/>
          </w:tcPr>
          <w:p w14:paraId="04C525F4" w14:textId="6B75456E" w:rsidR="001A30C9" w:rsidRPr="008D6C3A" w:rsidRDefault="001A30C9" w:rsidP="001A30C9">
            <w:pPr>
              <w:jc w:val="right"/>
              <w:rPr>
                <w:b/>
                <w:bCs/>
                <w:color w:val="000000"/>
                <w:sz w:val="20"/>
                <w:lang w:eastAsia="ru-RU"/>
              </w:rPr>
            </w:pPr>
            <w:r>
              <w:rPr>
                <w:b/>
                <w:bCs/>
                <w:sz w:val="20"/>
              </w:rPr>
              <w:t>690,693</w:t>
            </w:r>
          </w:p>
        </w:tc>
        <w:tc>
          <w:tcPr>
            <w:tcW w:w="283" w:type="dxa"/>
            <w:tcBorders>
              <w:top w:val="nil"/>
              <w:left w:val="nil"/>
              <w:bottom w:val="nil"/>
              <w:right w:val="nil"/>
            </w:tcBorders>
            <w:shd w:val="clear" w:color="auto" w:fill="auto"/>
            <w:vAlign w:val="center"/>
          </w:tcPr>
          <w:p w14:paraId="1A4DB3FF" w14:textId="77777777" w:rsidR="001A30C9" w:rsidRPr="008D6C3A" w:rsidRDefault="001A30C9" w:rsidP="001A30C9">
            <w:pPr>
              <w:jc w:val="right"/>
              <w:rPr>
                <w:b/>
                <w:bCs/>
                <w:color w:val="000000"/>
                <w:sz w:val="20"/>
                <w:lang w:eastAsia="ru-RU"/>
              </w:rPr>
            </w:pPr>
          </w:p>
        </w:tc>
        <w:tc>
          <w:tcPr>
            <w:tcW w:w="1843" w:type="dxa"/>
            <w:tcBorders>
              <w:top w:val="single" w:sz="4" w:space="0" w:color="auto"/>
              <w:left w:val="nil"/>
              <w:bottom w:val="single" w:sz="4" w:space="0" w:color="auto"/>
              <w:right w:val="nil"/>
            </w:tcBorders>
            <w:shd w:val="clear" w:color="auto" w:fill="auto"/>
            <w:vAlign w:val="center"/>
          </w:tcPr>
          <w:p w14:paraId="31FEF383" w14:textId="25253CD0" w:rsidR="001A30C9" w:rsidRPr="008D6C3A" w:rsidRDefault="001A30C9" w:rsidP="001A30C9">
            <w:pPr>
              <w:jc w:val="right"/>
              <w:rPr>
                <w:b/>
                <w:bCs/>
                <w:color w:val="000000"/>
                <w:sz w:val="20"/>
                <w:lang w:eastAsia="ru-RU"/>
              </w:rPr>
            </w:pPr>
            <w:r>
              <w:rPr>
                <w:b/>
                <w:bCs/>
                <w:sz w:val="20"/>
              </w:rPr>
              <w:t>461,801,772</w:t>
            </w:r>
          </w:p>
        </w:tc>
      </w:tr>
      <w:tr w:rsidR="001A30C9" w:rsidRPr="006178F6" w14:paraId="557713F9" w14:textId="77777777" w:rsidTr="005B61F3">
        <w:trPr>
          <w:trHeight w:val="20"/>
        </w:trPr>
        <w:tc>
          <w:tcPr>
            <w:tcW w:w="5245" w:type="dxa"/>
            <w:tcBorders>
              <w:top w:val="nil"/>
              <w:left w:val="nil"/>
              <w:bottom w:val="nil"/>
              <w:right w:val="nil"/>
            </w:tcBorders>
            <w:shd w:val="clear" w:color="auto" w:fill="auto"/>
            <w:vAlign w:val="center"/>
            <w:hideMark/>
          </w:tcPr>
          <w:p w14:paraId="0D728226" w14:textId="77777777" w:rsidR="001A30C9" w:rsidRPr="006178F6" w:rsidRDefault="001A30C9" w:rsidP="001A30C9">
            <w:pPr>
              <w:rPr>
                <w:b/>
                <w:bCs/>
                <w:color w:val="000000"/>
                <w:sz w:val="20"/>
                <w:lang w:eastAsia="ru-RU"/>
              </w:rPr>
            </w:pPr>
            <w:r w:rsidRPr="006178F6">
              <w:rPr>
                <w:b/>
                <w:bCs/>
                <w:color w:val="000000"/>
                <w:sz w:val="20"/>
                <w:lang w:eastAsia="ru-RU"/>
              </w:rPr>
              <w:t>Чистая позиция</w:t>
            </w:r>
          </w:p>
        </w:tc>
        <w:tc>
          <w:tcPr>
            <w:tcW w:w="1134" w:type="dxa"/>
            <w:tcBorders>
              <w:top w:val="nil"/>
              <w:left w:val="nil"/>
              <w:bottom w:val="double" w:sz="6" w:space="0" w:color="auto"/>
              <w:right w:val="nil"/>
            </w:tcBorders>
            <w:shd w:val="clear" w:color="auto" w:fill="auto"/>
            <w:vAlign w:val="center"/>
          </w:tcPr>
          <w:p w14:paraId="7CF79FA7" w14:textId="0540820C" w:rsidR="001A30C9" w:rsidRPr="006178F6" w:rsidRDefault="001A30C9" w:rsidP="001A30C9">
            <w:pPr>
              <w:jc w:val="right"/>
              <w:rPr>
                <w:b/>
                <w:bCs/>
                <w:color w:val="000000"/>
                <w:sz w:val="20"/>
                <w:lang w:eastAsia="ru-RU"/>
              </w:rPr>
            </w:pPr>
            <w:r>
              <w:rPr>
                <w:b/>
                <w:bCs/>
                <w:color w:val="000000"/>
                <w:sz w:val="20"/>
              </w:rPr>
              <w:t>19,241,274</w:t>
            </w:r>
          </w:p>
        </w:tc>
        <w:tc>
          <w:tcPr>
            <w:tcW w:w="284" w:type="dxa"/>
            <w:tcBorders>
              <w:top w:val="nil"/>
              <w:left w:val="nil"/>
              <w:bottom w:val="nil"/>
              <w:right w:val="nil"/>
            </w:tcBorders>
            <w:shd w:val="clear" w:color="auto" w:fill="auto"/>
            <w:vAlign w:val="center"/>
          </w:tcPr>
          <w:p w14:paraId="42B4BE2E" w14:textId="77777777" w:rsidR="001A30C9" w:rsidRPr="006178F6" w:rsidRDefault="001A30C9" w:rsidP="001A30C9">
            <w:pPr>
              <w:jc w:val="right"/>
              <w:rPr>
                <w:b/>
                <w:bCs/>
                <w:color w:val="000000"/>
                <w:sz w:val="20"/>
                <w:lang w:eastAsia="ru-RU"/>
              </w:rPr>
            </w:pPr>
          </w:p>
        </w:tc>
        <w:tc>
          <w:tcPr>
            <w:tcW w:w="1417" w:type="dxa"/>
            <w:tcBorders>
              <w:top w:val="nil"/>
              <w:left w:val="nil"/>
              <w:bottom w:val="double" w:sz="6" w:space="0" w:color="auto"/>
              <w:right w:val="nil"/>
            </w:tcBorders>
            <w:shd w:val="clear" w:color="auto" w:fill="auto"/>
            <w:vAlign w:val="center"/>
          </w:tcPr>
          <w:p w14:paraId="2AF0D5EF" w14:textId="03421CA6" w:rsidR="001A30C9" w:rsidRPr="006178F6" w:rsidRDefault="001A30C9" w:rsidP="001A30C9">
            <w:pPr>
              <w:jc w:val="right"/>
              <w:rPr>
                <w:b/>
                <w:bCs/>
                <w:color w:val="000000"/>
                <w:sz w:val="20"/>
                <w:lang w:eastAsia="ru-RU"/>
              </w:rPr>
            </w:pPr>
            <w:r>
              <w:rPr>
                <w:b/>
                <w:bCs/>
                <w:color w:val="000000"/>
                <w:sz w:val="20"/>
              </w:rPr>
              <w:t>806,136</w:t>
            </w:r>
          </w:p>
        </w:tc>
        <w:tc>
          <w:tcPr>
            <w:tcW w:w="284" w:type="dxa"/>
            <w:tcBorders>
              <w:top w:val="nil"/>
              <w:left w:val="nil"/>
              <w:bottom w:val="nil"/>
              <w:right w:val="nil"/>
            </w:tcBorders>
            <w:shd w:val="clear" w:color="auto" w:fill="auto"/>
            <w:vAlign w:val="center"/>
          </w:tcPr>
          <w:p w14:paraId="744C08E3" w14:textId="77777777" w:rsidR="001A30C9" w:rsidRPr="006178F6" w:rsidRDefault="001A30C9" w:rsidP="001A30C9">
            <w:pPr>
              <w:jc w:val="right"/>
              <w:rPr>
                <w:b/>
                <w:bCs/>
                <w:color w:val="000000"/>
                <w:sz w:val="20"/>
                <w:lang w:eastAsia="ru-RU"/>
              </w:rPr>
            </w:pPr>
          </w:p>
        </w:tc>
        <w:tc>
          <w:tcPr>
            <w:tcW w:w="1417" w:type="dxa"/>
            <w:tcBorders>
              <w:top w:val="nil"/>
              <w:left w:val="nil"/>
              <w:bottom w:val="double" w:sz="6" w:space="0" w:color="auto"/>
              <w:right w:val="nil"/>
            </w:tcBorders>
            <w:shd w:val="clear" w:color="auto" w:fill="auto"/>
            <w:vAlign w:val="center"/>
          </w:tcPr>
          <w:p w14:paraId="23FDEF37" w14:textId="3243F39A" w:rsidR="001A30C9" w:rsidRPr="006178F6" w:rsidRDefault="001A30C9" w:rsidP="001A30C9">
            <w:pPr>
              <w:jc w:val="right"/>
              <w:rPr>
                <w:b/>
                <w:bCs/>
                <w:color w:val="000000"/>
                <w:sz w:val="20"/>
                <w:lang w:eastAsia="ru-RU"/>
              </w:rPr>
            </w:pPr>
            <w:r>
              <w:rPr>
                <w:b/>
                <w:bCs/>
                <w:color w:val="000000"/>
                <w:sz w:val="20"/>
              </w:rPr>
              <w:t>145,653,683</w:t>
            </w:r>
          </w:p>
        </w:tc>
        <w:tc>
          <w:tcPr>
            <w:tcW w:w="426" w:type="dxa"/>
            <w:tcBorders>
              <w:top w:val="nil"/>
              <w:left w:val="nil"/>
              <w:bottom w:val="nil"/>
              <w:right w:val="nil"/>
            </w:tcBorders>
            <w:shd w:val="clear" w:color="auto" w:fill="auto"/>
            <w:vAlign w:val="center"/>
          </w:tcPr>
          <w:p w14:paraId="5FCEE978" w14:textId="77777777" w:rsidR="001A30C9" w:rsidRPr="006178F6" w:rsidRDefault="001A30C9" w:rsidP="001A30C9">
            <w:pPr>
              <w:jc w:val="right"/>
              <w:rPr>
                <w:b/>
                <w:bCs/>
                <w:color w:val="000000"/>
                <w:sz w:val="20"/>
                <w:lang w:eastAsia="ru-RU"/>
              </w:rPr>
            </w:pPr>
          </w:p>
        </w:tc>
        <w:tc>
          <w:tcPr>
            <w:tcW w:w="1417" w:type="dxa"/>
            <w:tcBorders>
              <w:top w:val="nil"/>
              <w:left w:val="nil"/>
              <w:bottom w:val="double" w:sz="6" w:space="0" w:color="auto"/>
              <w:right w:val="nil"/>
            </w:tcBorders>
            <w:shd w:val="clear" w:color="auto" w:fill="auto"/>
            <w:vAlign w:val="center"/>
          </w:tcPr>
          <w:p w14:paraId="1FDF8E4B" w14:textId="5905E140" w:rsidR="001A30C9" w:rsidRPr="006178F6" w:rsidRDefault="001A30C9" w:rsidP="001A30C9">
            <w:pPr>
              <w:jc w:val="right"/>
              <w:rPr>
                <w:b/>
                <w:bCs/>
                <w:color w:val="000000"/>
                <w:sz w:val="20"/>
                <w:lang w:eastAsia="ru-RU"/>
              </w:rPr>
            </w:pPr>
            <w:r>
              <w:rPr>
                <w:b/>
                <w:bCs/>
                <w:color w:val="000000"/>
                <w:sz w:val="20"/>
              </w:rPr>
              <w:t>(411,070,074)</w:t>
            </w:r>
          </w:p>
        </w:tc>
        <w:tc>
          <w:tcPr>
            <w:tcW w:w="284" w:type="dxa"/>
            <w:tcBorders>
              <w:top w:val="nil"/>
              <w:left w:val="nil"/>
              <w:bottom w:val="nil"/>
              <w:right w:val="nil"/>
            </w:tcBorders>
            <w:shd w:val="clear" w:color="auto" w:fill="auto"/>
            <w:vAlign w:val="center"/>
          </w:tcPr>
          <w:p w14:paraId="5E6283B9" w14:textId="77777777" w:rsidR="001A30C9" w:rsidRPr="006178F6" w:rsidRDefault="001A30C9" w:rsidP="001A30C9">
            <w:pPr>
              <w:jc w:val="right"/>
              <w:rPr>
                <w:b/>
                <w:bCs/>
                <w:color w:val="000000"/>
                <w:sz w:val="20"/>
                <w:lang w:eastAsia="ru-RU"/>
              </w:rPr>
            </w:pPr>
          </w:p>
        </w:tc>
        <w:tc>
          <w:tcPr>
            <w:tcW w:w="1134" w:type="dxa"/>
            <w:tcBorders>
              <w:top w:val="nil"/>
              <w:left w:val="nil"/>
              <w:bottom w:val="double" w:sz="6" w:space="0" w:color="auto"/>
              <w:right w:val="nil"/>
            </w:tcBorders>
            <w:shd w:val="clear" w:color="auto" w:fill="auto"/>
            <w:vAlign w:val="center"/>
          </w:tcPr>
          <w:p w14:paraId="04643E0E" w14:textId="772F3B10" w:rsidR="001A30C9" w:rsidRPr="006178F6" w:rsidRDefault="001A30C9" w:rsidP="001A30C9">
            <w:pPr>
              <w:jc w:val="right"/>
              <w:rPr>
                <w:b/>
                <w:bCs/>
                <w:color w:val="000000"/>
                <w:sz w:val="20"/>
                <w:lang w:eastAsia="ru-RU"/>
              </w:rPr>
            </w:pPr>
            <w:r>
              <w:rPr>
                <w:b/>
                <w:bCs/>
                <w:color w:val="000000"/>
                <w:sz w:val="20"/>
              </w:rPr>
              <w:t>7,318,676</w:t>
            </w:r>
          </w:p>
        </w:tc>
        <w:tc>
          <w:tcPr>
            <w:tcW w:w="283" w:type="dxa"/>
            <w:tcBorders>
              <w:top w:val="nil"/>
              <w:left w:val="nil"/>
              <w:bottom w:val="nil"/>
              <w:right w:val="nil"/>
            </w:tcBorders>
            <w:shd w:val="clear" w:color="auto" w:fill="auto"/>
            <w:vAlign w:val="center"/>
          </w:tcPr>
          <w:p w14:paraId="14AD5D81" w14:textId="77777777" w:rsidR="001A30C9" w:rsidRPr="006178F6" w:rsidRDefault="001A30C9" w:rsidP="001A30C9">
            <w:pPr>
              <w:jc w:val="right"/>
              <w:rPr>
                <w:b/>
                <w:bCs/>
                <w:color w:val="000000"/>
                <w:sz w:val="20"/>
                <w:lang w:eastAsia="ru-RU"/>
              </w:rPr>
            </w:pPr>
          </w:p>
        </w:tc>
        <w:tc>
          <w:tcPr>
            <w:tcW w:w="1843" w:type="dxa"/>
            <w:tcBorders>
              <w:top w:val="nil"/>
              <w:left w:val="nil"/>
              <w:bottom w:val="double" w:sz="6" w:space="0" w:color="auto"/>
              <w:right w:val="nil"/>
            </w:tcBorders>
            <w:shd w:val="clear" w:color="auto" w:fill="auto"/>
            <w:vAlign w:val="center"/>
          </w:tcPr>
          <w:p w14:paraId="59E8DD1A" w14:textId="39F1D3A8" w:rsidR="001A30C9" w:rsidRPr="006178F6" w:rsidRDefault="001A30C9" w:rsidP="001A30C9">
            <w:pPr>
              <w:jc w:val="right"/>
              <w:rPr>
                <w:b/>
                <w:bCs/>
                <w:color w:val="000000"/>
                <w:sz w:val="20"/>
                <w:lang w:eastAsia="ru-RU"/>
              </w:rPr>
            </w:pPr>
            <w:r>
              <w:rPr>
                <w:b/>
                <w:bCs/>
                <w:color w:val="000000"/>
                <w:sz w:val="20"/>
              </w:rPr>
              <w:t>(238,050,305)</w:t>
            </w:r>
          </w:p>
        </w:tc>
      </w:tr>
    </w:tbl>
    <w:p w14:paraId="4A2D7B54" w14:textId="77777777" w:rsidR="005B61F3" w:rsidRDefault="005B61F3" w:rsidP="00DB3FFF">
      <w:pPr>
        <w:pStyle w:val="a1"/>
        <w:spacing w:before="120"/>
        <w:rPr>
          <w:color w:val="000000"/>
          <w:lang w:eastAsia="ru-RU"/>
        </w:rPr>
        <w:sectPr w:rsidR="005B61F3" w:rsidSect="005B61F3">
          <w:pgSz w:w="16840" w:h="11907" w:orient="landscape" w:code="9"/>
          <w:pgMar w:top="1588" w:right="828" w:bottom="709" w:left="993" w:header="964" w:footer="902" w:gutter="113"/>
          <w:cols w:space="720"/>
          <w:docGrid w:linePitch="360"/>
        </w:sectPr>
      </w:pPr>
    </w:p>
    <w:p w14:paraId="56EF2A41" w14:textId="79B17BC3" w:rsidR="00254E5E" w:rsidRPr="00101268" w:rsidRDefault="001A30C9" w:rsidP="00254E5E">
      <w:pPr>
        <w:pStyle w:val="1"/>
        <w:spacing w:line="240" w:lineRule="auto"/>
        <w:ind w:hanging="567"/>
        <w:rPr>
          <w:sz w:val="24"/>
          <w:szCs w:val="24"/>
        </w:rPr>
      </w:pPr>
      <w:r>
        <w:rPr>
          <w:sz w:val="24"/>
          <w:szCs w:val="24"/>
        </w:rPr>
        <w:lastRenderedPageBreak/>
        <w:t>2</w:t>
      </w:r>
      <w:r w:rsidR="00E32233">
        <w:rPr>
          <w:sz w:val="24"/>
          <w:szCs w:val="24"/>
        </w:rPr>
        <w:t>7</w:t>
      </w:r>
      <w:r w:rsidR="00254E5E" w:rsidRPr="005B61F3">
        <w:rPr>
          <w:sz w:val="24"/>
          <w:szCs w:val="24"/>
        </w:rPr>
        <w:t>.</w:t>
      </w:r>
      <w:r w:rsidR="00254E5E" w:rsidRPr="005B61F3">
        <w:rPr>
          <w:sz w:val="24"/>
          <w:szCs w:val="24"/>
        </w:rPr>
        <w:tab/>
      </w:r>
      <w:r w:rsidR="00254E5E">
        <w:rPr>
          <w:sz w:val="24"/>
          <w:szCs w:val="24"/>
        </w:rPr>
        <w:t>Управление рисками, продолжение</w:t>
      </w:r>
    </w:p>
    <w:p w14:paraId="4B6B7263" w14:textId="74F0369F" w:rsidR="005B61F3" w:rsidRPr="00DB3FFF" w:rsidRDefault="005B61F3" w:rsidP="005B61F3">
      <w:pPr>
        <w:spacing w:before="120" w:after="120"/>
        <w:jc w:val="both"/>
        <w:outlineLvl w:val="0"/>
        <w:rPr>
          <w:b/>
          <w:i/>
          <w:szCs w:val="22"/>
        </w:rPr>
      </w:pPr>
      <w:r w:rsidRPr="00DB3FFF">
        <w:rPr>
          <w:b/>
          <w:i/>
          <w:szCs w:val="22"/>
        </w:rPr>
        <w:t xml:space="preserve">Средние </w:t>
      </w:r>
      <w:r>
        <w:rPr>
          <w:b/>
          <w:i/>
          <w:szCs w:val="22"/>
        </w:rPr>
        <w:t xml:space="preserve">эффективные </w:t>
      </w:r>
      <w:r w:rsidRPr="00DB3FFF">
        <w:rPr>
          <w:b/>
          <w:i/>
          <w:szCs w:val="22"/>
        </w:rPr>
        <w:t>ставки вознаграждения</w:t>
      </w:r>
    </w:p>
    <w:p w14:paraId="74100FFC" w14:textId="77777777" w:rsidR="005B61F3" w:rsidRPr="00DB3FFF" w:rsidRDefault="005B61F3" w:rsidP="005B61F3">
      <w:pPr>
        <w:keepLines/>
        <w:spacing w:before="120" w:after="120"/>
        <w:jc w:val="both"/>
        <w:rPr>
          <w:szCs w:val="22"/>
        </w:rPr>
      </w:pPr>
      <w:r w:rsidRPr="00DB3FFF">
        <w:rPr>
          <w:color w:val="000000"/>
          <w:szCs w:val="22"/>
        </w:rPr>
        <w:t xml:space="preserve">Следующая далее таблица отражает средние эффективные ставки вознаграждения по процентным активам и обязательствам по состоянию на </w:t>
      </w:r>
      <w:r>
        <w:rPr>
          <w:color w:val="000000"/>
          <w:szCs w:val="22"/>
        </w:rPr>
        <w:t>31 декабря 2019 года</w:t>
      </w:r>
      <w:r w:rsidRPr="00DB3FFF">
        <w:rPr>
          <w:color w:val="000000"/>
          <w:szCs w:val="22"/>
        </w:rPr>
        <w:t xml:space="preserve"> и 31 декабря 201</w:t>
      </w:r>
      <w:r>
        <w:rPr>
          <w:color w:val="000000"/>
          <w:szCs w:val="22"/>
        </w:rPr>
        <w:t>8</w:t>
      </w:r>
      <w:r w:rsidRPr="00DB3FFF">
        <w:rPr>
          <w:color w:val="000000"/>
          <w:szCs w:val="22"/>
        </w:rPr>
        <w:t xml:space="preserve"> года. </w:t>
      </w:r>
      <w:r w:rsidRPr="00DB3FFF">
        <w:rPr>
          <w:szCs w:val="22"/>
        </w:rPr>
        <w:t xml:space="preserve">Данные ставки вознаграждения отражают приблизительную доходность к погашению соответствующих активов и обязательств. </w:t>
      </w:r>
    </w:p>
    <w:tbl>
      <w:tblPr>
        <w:tblW w:w="5075" w:type="pct"/>
        <w:tblInd w:w="-142" w:type="dxa"/>
        <w:tblLook w:val="04A0" w:firstRow="1" w:lastRow="0" w:firstColumn="1" w:lastColumn="0" w:noHBand="0" w:noVBand="1"/>
      </w:tblPr>
      <w:tblGrid>
        <w:gridCol w:w="6379"/>
        <w:gridCol w:w="1560"/>
        <w:gridCol w:w="283"/>
        <w:gridCol w:w="1417"/>
      </w:tblGrid>
      <w:tr w:rsidR="005B61F3" w:rsidRPr="005D081E" w14:paraId="7233343F" w14:textId="77777777" w:rsidTr="005B61F3">
        <w:trPr>
          <w:trHeight w:val="20"/>
        </w:trPr>
        <w:tc>
          <w:tcPr>
            <w:tcW w:w="3309" w:type="pct"/>
            <w:tcBorders>
              <w:top w:val="nil"/>
              <w:left w:val="nil"/>
              <w:bottom w:val="nil"/>
              <w:right w:val="nil"/>
            </w:tcBorders>
            <w:shd w:val="clear" w:color="auto" w:fill="auto"/>
            <w:vAlign w:val="bottom"/>
            <w:hideMark/>
          </w:tcPr>
          <w:p w14:paraId="27423674" w14:textId="77777777" w:rsidR="005B61F3" w:rsidRPr="005D081E" w:rsidRDefault="005B61F3" w:rsidP="005B61F3">
            <w:pPr>
              <w:rPr>
                <w:sz w:val="20"/>
                <w:szCs w:val="24"/>
                <w:lang w:eastAsia="ru-RU"/>
              </w:rPr>
            </w:pPr>
          </w:p>
        </w:tc>
        <w:tc>
          <w:tcPr>
            <w:tcW w:w="809" w:type="pct"/>
            <w:tcBorders>
              <w:top w:val="nil"/>
              <w:left w:val="nil"/>
              <w:bottom w:val="single" w:sz="4" w:space="0" w:color="auto"/>
              <w:right w:val="nil"/>
            </w:tcBorders>
            <w:shd w:val="clear" w:color="auto" w:fill="auto"/>
            <w:vAlign w:val="bottom"/>
            <w:hideMark/>
          </w:tcPr>
          <w:p w14:paraId="322FB604" w14:textId="77777777" w:rsidR="005B61F3" w:rsidRPr="00EF5F02" w:rsidRDefault="005B61F3" w:rsidP="005B61F3">
            <w:pPr>
              <w:jc w:val="right"/>
              <w:rPr>
                <w:b/>
                <w:bCs/>
                <w:color w:val="000000"/>
                <w:sz w:val="20"/>
                <w:lang w:val="kk-KZ" w:eastAsia="ru-RU"/>
              </w:rPr>
            </w:pPr>
            <w:r>
              <w:rPr>
                <w:b/>
                <w:bCs/>
                <w:color w:val="000000"/>
                <w:sz w:val="20"/>
                <w:lang w:val="kk-KZ" w:eastAsia="ru-RU"/>
              </w:rPr>
              <w:t>2019 год</w:t>
            </w:r>
          </w:p>
        </w:tc>
        <w:tc>
          <w:tcPr>
            <w:tcW w:w="147" w:type="pct"/>
            <w:tcBorders>
              <w:top w:val="nil"/>
              <w:left w:val="nil"/>
              <w:bottom w:val="nil"/>
              <w:right w:val="nil"/>
            </w:tcBorders>
            <w:shd w:val="clear" w:color="auto" w:fill="auto"/>
            <w:vAlign w:val="bottom"/>
            <w:hideMark/>
          </w:tcPr>
          <w:p w14:paraId="6B6681EE" w14:textId="77777777" w:rsidR="005B61F3" w:rsidRPr="005D081E" w:rsidRDefault="005B61F3" w:rsidP="005B61F3">
            <w:pPr>
              <w:jc w:val="right"/>
              <w:rPr>
                <w:b/>
                <w:bCs/>
                <w:color w:val="000000"/>
                <w:sz w:val="20"/>
                <w:lang w:eastAsia="ru-RU"/>
              </w:rPr>
            </w:pPr>
          </w:p>
        </w:tc>
        <w:tc>
          <w:tcPr>
            <w:tcW w:w="735" w:type="pct"/>
            <w:tcBorders>
              <w:top w:val="nil"/>
              <w:left w:val="nil"/>
              <w:bottom w:val="single" w:sz="4" w:space="0" w:color="auto"/>
              <w:right w:val="nil"/>
            </w:tcBorders>
            <w:shd w:val="clear" w:color="auto" w:fill="auto"/>
            <w:vAlign w:val="bottom"/>
            <w:hideMark/>
          </w:tcPr>
          <w:p w14:paraId="5693766E" w14:textId="77777777" w:rsidR="005B61F3" w:rsidRPr="00EF5F02" w:rsidRDefault="005B61F3" w:rsidP="005B61F3">
            <w:pPr>
              <w:jc w:val="right"/>
              <w:rPr>
                <w:b/>
                <w:bCs/>
                <w:color w:val="000000"/>
                <w:sz w:val="20"/>
                <w:lang w:val="kk-KZ" w:eastAsia="ru-RU"/>
              </w:rPr>
            </w:pPr>
            <w:r>
              <w:rPr>
                <w:b/>
                <w:bCs/>
                <w:color w:val="000000"/>
                <w:sz w:val="20"/>
                <w:lang w:val="kk-KZ" w:eastAsia="ru-RU"/>
              </w:rPr>
              <w:t>2018 год</w:t>
            </w:r>
          </w:p>
        </w:tc>
      </w:tr>
      <w:tr w:rsidR="005B61F3" w:rsidRPr="005D081E" w14:paraId="2589074E" w14:textId="77777777" w:rsidTr="005B61F3">
        <w:trPr>
          <w:trHeight w:val="300"/>
        </w:trPr>
        <w:tc>
          <w:tcPr>
            <w:tcW w:w="3309" w:type="pct"/>
            <w:tcBorders>
              <w:top w:val="nil"/>
              <w:left w:val="nil"/>
              <w:bottom w:val="nil"/>
              <w:right w:val="nil"/>
            </w:tcBorders>
            <w:shd w:val="clear" w:color="auto" w:fill="auto"/>
            <w:vAlign w:val="center"/>
            <w:hideMark/>
          </w:tcPr>
          <w:p w14:paraId="3168505F" w14:textId="77777777" w:rsidR="005B61F3" w:rsidRPr="005D081E" w:rsidRDefault="005B61F3" w:rsidP="005B61F3">
            <w:pPr>
              <w:rPr>
                <w:b/>
                <w:bCs/>
                <w:color w:val="000000"/>
                <w:sz w:val="20"/>
                <w:lang w:eastAsia="ru-RU"/>
              </w:rPr>
            </w:pPr>
            <w:r w:rsidRPr="005D081E">
              <w:rPr>
                <w:b/>
                <w:bCs/>
                <w:color w:val="000000"/>
                <w:sz w:val="20"/>
                <w:lang w:eastAsia="ru-RU"/>
              </w:rPr>
              <w:t>Процентные активы</w:t>
            </w:r>
          </w:p>
        </w:tc>
        <w:tc>
          <w:tcPr>
            <w:tcW w:w="809" w:type="pct"/>
            <w:tcBorders>
              <w:top w:val="nil"/>
              <w:left w:val="nil"/>
              <w:bottom w:val="nil"/>
              <w:right w:val="nil"/>
            </w:tcBorders>
            <w:shd w:val="clear" w:color="auto" w:fill="auto"/>
            <w:vAlign w:val="center"/>
            <w:hideMark/>
          </w:tcPr>
          <w:p w14:paraId="09E00D2E" w14:textId="77777777" w:rsidR="005B61F3" w:rsidRPr="005D081E" w:rsidRDefault="005B61F3" w:rsidP="005B61F3">
            <w:pPr>
              <w:rPr>
                <w:b/>
                <w:bCs/>
                <w:color w:val="000000"/>
                <w:sz w:val="20"/>
                <w:lang w:eastAsia="ru-RU"/>
              </w:rPr>
            </w:pPr>
          </w:p>
        </w:tc>
        <w:tc>
          <w:tcPr>
            <w:tcW w:w="147" w:type="pct"/>
            <w:tcBorders>
              <w:top w:val="nil"/>
              <w:left w:val="nil"/>
              <w:bottom w:val="nil"/>
              <w:right w:val="nil"/>
            </w:tcBorders>
            <w:shd w:val="clear" w:color="auto" w:fill="auto"/>
            <w:vAlign w:val="center"/>
            <w:hideMark/>
          </w:tcPr>
          <w:p w14:paraId="736647D1" w14:textId="77777777" w:rsidR="005B61F3" w:rsidRPr="005D081E" w:rsidRDefault="005B61F3" w:rsidP="005B61F3">
            <w:pPr>
              <w:jc w:val="right"/>
              <w:rPr>
                <w:sz w:val="20"/>
                <w:lang w:eastAsia="ru-RU"/>
              </w:rPr>
            </w:pPr>
          </w:p>
        </w:tc>
        <w:tc>
          <w:tcPr>
            <w:tcW w:w="735" w:type="pct"/>
            <w:tcBorders>
              <w:top w:val="nil"/>
              <w:left w:val="nil"/>
              <w:bottom w:val="nil"/>
              <w:right w:val="nil"/>
            </w:tcBorders>
            <w:shd w:val="clear" w:color="auto" w:fill="auto"/>
            <w:vAlign w:val="center"/>
            <w:hideMark/>
          </w:tcPr>
          <w:p w14:paraId="35DE2047" w14:textId="77777777" w:rsidR="005B61F3" w:rsidRPr="005D081E" w:rsidRDefault="005B61F3" w:rsidP="005B61F3">
            <w:pPr>
              <w:rPr>
                <w:sz w:val="20"/>
                <w:lang w:eastAsia="ru-RU"/>
              </w:rPr>
            </w:pPr>
          </w:p>
        </w:tc>
      </w:tr>
      <w:tr w:rsidR="005B61F3" w:rsidRPr="005D081E" w14:paraId="4E27399A" w14:textId="77777777" w:rsidTr="005B61F3">
        <w:trPr>
          <w:trHeight w:val="80"/>
        </w:trPr>
        <w:tc>
          <w:tcPr>
            <w:tcW w:w="3309" w:type="pct"/>
            <w:tcBorders>
              <w:top w:val="nil"/>
              <w:left w:val="nil"/>
              <w:bottom w:val="nil"/>
              <w:right w:val="nil"/>
            </w:tcBorders>
            <w:shd w:val="clear" w:color="auto" w:fill="auto"/>
            <w:vAlign w:val="center"/>
            <w:hideMark/>
          </w:tcPr>
          <w:p w14:paraId="14EA0811" w14:textId="77777777" w:rsidR="005B61F3" w:rsidRPr="005D081E" w:rsidRDefault="005B61F3" w:rsidP="005B61F3">
            <w:pPr>
              <w:rPr>
                <w:color w:val="000000"/>
                <w:sz w:val="20"/>
                <w:lang w:eastAsia="ru-RU"/>
              </w:rPr>
            </w:pPr>
            <w:r w:rsidRPr="005D081E">
              <w:rPr>
                <w:color w:val="000000"/>
                <w:sz w:val="20"/>
                <w:lang w:eastAsia="ru-RU"/>
              </w:rPr>
              <w:t>Денежные средства и их эквиваленты</w:t>
            </w:r>
          </w:p>
        </w:tc>
        <w:tc>
          <w:tcPr>
            <w:tcW w:w="809" w:type="pct"/>
            <w:tcBorders>
              <w:top w:val="nil"/>
              <w:left w:val="nil"/>
              <w:bottom w:val="nil"/>
              <w:right w:val="nil"/>
            </w:tcBorders>
            <w:shd w:val="clear" w:color="auto" w:fill="auto"/>
            <w:vAlign w:val="center"/>
          </w:tcPr>
          <w:p w14:paraId="714427A6" w14:textId="77777777" w:rsidR="005B61F3" w:rsidRPr="005D081E" w:rsidRDefault="005B61F3" w:rsidP="005B61F3">
            <w:pPr>
              <w:jc w:val="right"/>
              <w:rPr>
                <w:color w:val="000000"/>
                <w:sz w:val="20"/>
                <w:lang w:eastAsia="ru-RU"/>
              </w:rPr>
            </w:pPr>
            <w:r>
              <w:rPr>
                <w:color w:val="000000"/>
                <w:sz w:val="20"/>
                <w:lang w:eastAsia="ru-RU"/>
              </w:rPr>
              <w:t>8,25%-10,27%</w:t>
            </w:r>
          </w:p>
        </w:tc>
        <w:tc>
          <w:tcPr>
            <w:tcW w:w="147" w:type="pct"/>
            <w:tcBorders>
              <w:top w:val="nil"/>
              <w:left w:val="nil"/>
              <w:bottom w:val="nil"/>
              <w:right w:val="nil"/>
            </w:tcBorders>
            <w:shd w:val="clear" w:color="auto" w:fill="auto"/>
            <w:vAlign w:val="center"/>
            <w:hideMark/>
          </w:tcPr>
          <w:p w14:paraId="5EB20357" w14:textId="77777777" w:rsidR="005B61F3" w:rsidRPr="005D081E" w:rsidRDefault="005B61F3" w:rsidP="005B61F3">
            <w:pPr>
              <w:jc w:val="right"/>
              <w:rPr>
                <w:color w:val="000000"/>
                <w:sz w:val="20"/>
                <w:lang w:eastAsia="ru-RU"/>
              </w:rPr>
            </w:pPr>
          </w:p>
        </w:tc>
        <w:tc>
          <w:tcPr>
            <w:tcW w:w="735" w:type="pct"/>
            <w:tcBorders>
              <w:top w:val="nil"/>
              <w:left w:val="nil"/>
              <w:bottom w:val="nil"/>
              <w:right w:val="nil"/>
            </w:tcBorders>
            <w:shd w:val="clear" w:color="auto" w:fill="auto"/>
            <w:vAlign w:val="center"/>
            <w:hideMark/>
          </w:tcPr>
          <w:p w14:paraId="6E36FA24" w14:textId="77777777" w:rsidR="005B61F3" w:rsidRPr="005D081E" w:rsidRDefault="005B61F3" w:rsidP="005B61F3">
            <w:pPr>
              <w:jc w:val="right"/>
              <w:rPr>
                <w:color w:val="000000"/>
                <w:sz w:val="20"/>
                <w:lang w:eastAsia="ru-RU"/>
              </w:rPr>
            </w:pPr>
            <w:r w:rsidRPr="005D081E">
              <w:rPr>
                <w:color w:val="000000"/>
                <w:sz w:val="20"/>
                <w:lang w:eastAsia="ru-RU"/>
              </w:rPr>
              <w:t>2%-8,25%</w:t>
            </w:r>
          </w:p>
        </w:tc>
      </w:tr>
      <w:tr w:rsidR="005B61F3" w:rsidRPr="005D081E" w14:paraId="30D6CB80" w14:textId="77777777" w:rsidTr="005B61F3">
        <w:trPr>
          <w:trHeight w:val="264"/>
        </w:trPr>
        <w:tc>
          <w:tcPr>
            <w:tcW w:w="3309" w:type="pct"/>
            <w:tcBorders>
              <w:top w:val="nil"/>
              <w:left w:val="nil"/>
              <w:bottom w:val="nil"/>
              <w:right w:val="nil"/>
            </w:tcBorders>
            <w:shd w:val="clear" w:color="auto" w:fill="auto"/>
            <w:vAlign w:val="center"/>
            <w:hideMark/>
          </w:tcPr>
          <w:p w14:paraId="51D9B2F8" w14:textId="77777777" w:rsidR="005B61F3" w:rsidRPr="005D081E" w:rsidRDefault="005B61F3" w:rsidP="005B61F3">
            <w:pPr>
              <w:rPr>
                <w:color w:val="000000"/>
                <w:sz w:val="20"/>
                <w:lang w:eastAsia="ru-RU"/>
              </w:rPr>
            </w:pPr>
            <w:r w:rsidRPr="008D6C3A">
              <w:rPr>
                <w:color w:val="000000"/>
                <w:sz w:val="20"/>
                <w:lang w:eastAsia="ru-RU"/>
              </w:rPr>
              <w:t>Долговые ценные бумаги, оцениваемые по амортизированной стоимости за вычетом резервов по ожидаемым кредитным убыткам</w:t>
            </w:r>
          </w:p>
        </w:tc>
        <w:tc>
          <w:tcPr>
            <w:tcW w:w="809" w:type="pct"/>
            <w:tcBorders>
              <w:top w:val="nil"/>
              <w:left w:val="nil"/>
              <w:bottom w:val="nil"/>
              <w:right w:val="nil"/>
            </w:tcBorders>
            <w:shd w:val="clear" w:color="auto" w:fill="auto"/>
            <w:vAlign w:val="center"/>
          </w:tcPr>
          <w:p w14:paraId="27B3AEC2" w14:textId="77777777" w:rsidR="005B61F3" w:rsidRPr="005D081E" w:rsidRDefault="005B61F3" w:rsidP="005B61F3">
            <w:pPr>
              <w:jc w:val="right"/>
              <w:rPr>
                <w:color w:val="000000"/>
                <w:sz w:val="20"/>
                <w:lang w:eastAsia="ru-RU"/>
              </w:rPr>
            </w:pPr>
            <w:r>
              <w:rPr>
                <w:color w:val="000000"/>
                <w:sz w:val="20"/>
                <w:lang w:eastAsia="ru-RU"/>
              </w:rPr>
              <w:t>11,22%</w:t>
            </w:r>
          </w:p>
        </w:tc>
        <w:tc>
          <w:tcPr>
            <w:tcW w:w="147" w:type="pct"/>
            <w:tcBorders>
              <w:top w:val="nil"/>
              <w:left w:val="nil"/>
              <w:bottom w:val="nil"/>
              <w:right w:val="nil"/>
            </w:tcBorders>
            <w:shd w:val="clear" w:color="auto" w:fill="auto"/>
            <w:vAlign w:val="center"/>
            <w:hideMark/>
          </w:tcPr>
          <w:p w14:paraId="33441A13" w14:textId="77777777" w:rsidR="005B61F3" w:rsidRPr="005D081E" w:rsidRDefault="005B61F3" w:rsidP="005B61F3">
            <w:pPr>
              <w:jc w:val="right"/>
              <w:rPr>
                <w:color w:val="000000"/>
                <w:sz w:val="20"/>
                <w:lang w:eastAsia="ru-RU"/>
              </w:rPr>
            </w:pPr>
          </w:p>
        </w:tc>
        <w:tc>
          <w:tcPr>
            <w:tcW w:w="735" w:type="pct"/>
            <w:tcBorders>
              <w:top w:val="nil"/>
              <w:left w:val="nil"/>
              <w:bottom w:val="nil"/>
              <w:right w:val="nil"/>
            </w:tcBorders>
            <w:shd w:val="clear" w:color="auto" w:fill="auto"/>
            <w:vAlign w:val="center"/>
            <w:hideMark/>
          </w:tcPr>
          <w:p w14:paraId="56A91D53" w14:textId="77777777" w:rsidR="005B61F3" w:rsidRPr="005D081E" w:rsidRDefault="005B61F3" w:rsidP="005B61F3">
            <w:pPr>
              <w:jc w:val="right"/>
              <w:rPr>
                <w:color w:val="000000"/>
                <w:sz w:val="20"/>
                <w:lang w:eastAsia="ru-RU"/>
              </w:rPr>
            </w:pPr>
            <w:r>
              <w:rPr>
                <w:color w:val="000000"/>
                <w:sz w:val="20"/>
                <w:lang w:eastAsia="ru-RU"/>
              </w:rPr>
              <w:t>-</w:t>
            </w:r>
          </w:p>
        </w:tc>
      </w:tr>
      <w:tr w:rsidR="005B61F3" w:rsidRPr="005D081E" w14:paraId="75E1AF82" w14:textId="77777777" w:rsidTr="005B61F3">
        <w:trPr>
          <w:trHeight w:val="264"/>
        </w:trPr>
        <w:tc>
          <w:tcPr>
            <w:tcW w:w="3309" w:type="pct"/>
            <w:tcBorders>
              <w:top w:val="nil"/>
              <w:left w:val="nil"/>
              <w:bottom w:val="nil"/>
              <w:right w:val="nil"/>
            </w:tcBorders>
            <w:shd w:val="clear" w:color="auto" w:fill="auto"/>
            <w:vAlign w:val="center"/>
          </w:tcPr>
          <w:p w14:paraId="3B49B8E1" w14:textId="77777777" w:rsidR="005B61F3" w:rsidRPr="008D6C3A" w:rsidRDefault="005B61F3" w:rsidP="005B61F3">
            <w:pPr>
              <w:rPr>
                <w:color w:val="000000"/>
                <w:sz w:val="20"/>
                <w:lang w:eastAsia="ru-RU"/>
              </w:rPr>
            </w:pPr>
            <w:r w:rsidRPr="008D6C3A">
              <w:rPr>
                <w:color w:val="000000"/>
                <w:sz w:val="20"/>
                <w:lang w:eastAsia="ru-RU"/>
              </w:rPr>
              <w:t>Финансовые активы, оцениваемые по справедливой стоимости через прочий совокупный доход</w:t>
            </w:r>
          </w:p>
        </w:tc>
        <w:tc>
          <w:tcPr>
            <w:tcW w:w="809" w:type="pct"/>
            <w:tcBorders>
              <w:top w:val="nil"/>
              <w:left w:val="nil"/>
              <w:bottom w:val="nil"/>
              <w:right w:val="nil"/>
            </w:tcBorders>
            <w:shd w:val="clear" w:color="auto" w:fill="auto"/>
            <w:vAlign w:val="center"/>
          </w:tcPr>
          <w:p w14:paraId="16465F3D" w14:textId="77777777" w:rsidR="005B61F3" w:rsidRPr="005D081E" w:rsidRDefault="005B61F3" w:rsidP="005B61F3">
            <w:pPr>
              <w:jc w:val="right"/>
              <w:rPr>
                <w:color w:val="000000"/>
                <w:sz w:val="20"/>
                <w:lang w:eastAsia="ru-RU"/>
              </w:rPr>
            </w:pPr>
            <w:r>
              <w:rPr>
                <w:color w:val="000000"/>
                <w:sz w:val="20"/>
                <w:lang w:eastAsia="ru-RU"/>
              </w:rPr>
              <w:t>5%-6,5%</w:t>
            </w:r>
          </w:p>
        </w:tc>
        <w:tc>
          <w:tcPr>
            <w:tcW w:w="147" w:type="pct"/>
            <w:tcBorders>
              <w:top w:val="nil"/>
              <w:left w:val="nil"/>
              <w:bottom w:val="nil"/>
              <w:right w:val="nil"/>
            </w:tcBorders>
            <w:shd w:val="clear" w:color="auto" w:fill="auto"/>
            <w:vAlign w:val="center"/>
          </w:tcPr>
          <w:p w14:paraId="24C07649" w14:textId="77777777" w:rsidR="005B61F3" w:rsidRPr="005D081E" w:rsidRDefault="005B61F3" w:rsidP="005B61F3">
            <w:pPr>
              <w:jc w:val="right"/>
              <w:rPr>
                <w:color w:val="000000"/>
                <w:sz w:val="20"/>
                <w:lang w:eastAsia="ru-RU"/>
              </w:rPr>
            </w:pPr>
          </w:p>
        </w:tc>
        <w:tc>
          <w:tcPr>
            <w:tcW w:w="735" w:type="pct"/>
            <w:tcBorders>
              <w:top w:val="nil"/>
              <w:left w:val="nil"/>
              <w:bottom w:val="nil"/>
              <w:right w:val="nil"/>
            </w:tcBorders>
            <w:shd w:val="clear" w:color="auto" w:fill="auto"/>
            <w:vAlign w:val="center"/>
          </w:tcPr>
          <w:p w14:paraId="0686A12B" w14:textId="77777777" w:rsidR="005B61F3" w:rsidRPr="005D081E" w:rsidRDefault="005B61F3" w:rsidP="005B61F3">
            <w:pPr>
              <w:jc w:val="right"/>
              <w:rPr>
                <w:color w:val="000000"/>
                <w:sz w:val="20"/>
                <w:lang w:eastAsia="ru-RU"/>
              </w:rPr>
            </w:pPr>
            <w:r w:rsidRPr="005D081E">
              <w:rPr>
                <w:color w:val="000000"/>
                <w:sz w:val="20"/>
                <w:lang w:eastAsia="ru-RU"/>
              </w:rPr>
              <w:t>5%-6,5%</w:t>
            </w:r>
          </w:p>
        </w:tc>
      </w:tr>
      <w:tr w:rsidR="005B61F3" w:rsidRPr="005D081E" w14:paraId="495AF009" w14:textId="77777777" w:rsidTr="005B61F3">
        <w:trPr>
          <w:trHeight w:val="80"/>
        </w:trPr>
        <w:tc>
          <w:tcPr>
            <w:tcW w:w="3309" w:type="pct"/>
            <w:tcBorders>
              <w:top w:val="nil"/>
              <w:left w:val="nil"/>
              <w:bottom w:val="nil"/>
              <w:right w:val="nil"/>
            </w:tcBorders>
            <w:shd w:val="clear" w:color="auto" w:fill="auto"/>
            <w:vAlign w:val="center"/>
            <w:hideMark/>
          </w:tcPr>
          <w:p w14:paraId="6E16F39A" w14:textId="77777777" w:rsidR="005B61F3" w:rsidRPr="005D081E" w:rsidRDefault="005B61F3" w:rsidP="005B61F3">
            <w:pPr>
              <w:rPr>
                <w:color w:val="000000"/>
                <w:sz w:val="20"/>
                <w:lang w:eastAsia="ru-RU"/>
              </w:rPr>
            </w:pPr>
            <w:r w:rsidRPr="005D081E">
              <w:rPr>
                <w:color w:val="000000"/>
                <w:sz w:val="20"/>
                <w:lang w:eastAsia="ru-RU"/>
              </w:rPr>
              <w:t>Счета и депозиты в банках</w:t>
            </w:r>
          </w:p>
        </w:tc>
        <w:tc>
          <w:tcPr>
            <w:tcW w:w="809" w:type="pct"/>
            <w:tcBorders>
              <w:top w:val="nil"/>
              <w:left w:val="nil"/>
              <w:bottom w:val="nil"/>
              <w:right w:val="nil"/>
            </w:tcBorders>
            <w:shd w:val="clear" w:color="auto" w:fill="auto"/>
            <w:vAlign w:val="center"/>
          </w:tcPr>
          <w:p w14:paraId="018C5203" w14:textId="77777777" w:rsidR="005B61F3" w:rsidRPr="005D081E" w:rsidRDefault="005B61F3" w:rsidP="005B61F3">
            <w:pPr>
              <w:jc w:val="right"/>
              <w:rPr>
                <w:color w:val="000000"/>
                <w:sz w:val="20"/>
                <w:lang w:eastAsia="ru-RU"/>
              </w:rPr>
            </w:pPr>
            <w:r>
              <w:rPr>
                <w:color w:val="000000"/>
                <w:sz w:val="20"/>
                <w:lang w:eastAsia="ru-RU"/>
              </w:rPr>
              <w:t>10,88%</w:t>
            </w:r>
          </w:p>
        </w:tc>
        <w:tc>
          <w:tcPr>
            <w:tcW w:w="147" w:type="pct"/>
            <w:tcBorders>
              <w:top w:val="nil"/>
              <w:left w:val="nil"/>
              <w:bottom w:val="nil"/>
              <w:right w:val="nil"/>
            </w:tcBorders>
            <w:shd w:val="clear" w:color="auto" w:fill="auto"/>
            <w:vAlign w:val="center"/>
            <w:hideMark/>
          </w:tcPr>
          <w:p w14:paraId="7F32E253" w14:textId="77777777" w:rsidR="005B61F3" w:rsidRPr="005D081E" w:rsidRDefault="005B61F3" w:rsidP="005B61F3">
            <w:pPr>
              <w:jc w:val="right"/>
              <w:rPr>
                <w:color w:val="000000"/>
                <w:sz w:val="20"/>
                <w:lang w:eastAsia="ru-RU"/>
              </w:rPr>
            </w:pPr>
          </w:p>
        </w:tc>
        <w:tc>
          <w:tcPr>
            <w:tcW w:w="735" w:type="pct"/>
            <w:tcBorders>
              <w:top w:val="nil"/>
              <w:left w:val="nil"/>
              <w:bottom w:val="nil"/>
              <w:right w:val="nil"/>
            </w:tcBorders>
            <w:shd w:val="clear" w:color="auto" w:fill="auto"/>
            <w:vAlign w:val="center"/>
            <w:hideMark/>
          </w:tcPr>
          <w:p w14:paraId="5E2194EB" w14:textId="77777777" w:rsidR="005B61F3" w:rsidRPr="005D081E" w:rsidRDefault="005B61F3" w:rsidP="005B61F3">
            <w:pPr>
              <w:jc w:val="right"/>
              <w:rPr>
                <w:color w:val="000000"/>
                <w:sz w:val="20"/>
                <w:lang w:eastAsia="ru-RU"/>
              </w:rPr>
            </w:pPr>
            <w:r w:rsidRPr="005D081E">
              <w:rPr>
                <w:color w:val="000000"/>
                <w:sz w:val="20"/>
                <w:lang w:eastAsia="ru-RU"/>
              </w:rPr>
              <w:t>10,88%</w:t>
            </w:r>
          </w:p>
        </w:tc>
      </w:tr>
      <w:tr w:rsidR="005B61F3" w:rsidRPr="005D081E" w14:paraId="5ABC9080" w14:textId="77777777" w:rsidTr="005B61F3">
        <w:trPr>
          <w:trHeight w:val="80"/>
        </w:trPr>
        <w:tc>
          <w:tcPr>
            <w:tcW w:w="3309" w:type="pct"/>
            <w:tcBorders>
              <w:top w:val="nil"/>
              <w:left w:val="nil"/>
              <w:bottom w:val="nil"/>
              <w:right w:val="nil"/>
            </w:tcBorders>
            <w:shd w:val="clear" w:color="auto" w:fill="auto"/>
            <w:vAlign w:val="center"/>
          </w:tcPr>
          <w:p w14:paraId="40B75BFE" w14:textId="77777777" w:rsidR="005B61F3" w:rsidRPr="005D081E" w:rsidRDefault="005B61F3" w:rsidP="005B61F3">
            <w:pPr>
              <w:rPr>
                <w:color w:val="000000"/>
                <w:sz w:val="20"/>
                <w:lang w:eastAsia="ru-RU"/>
              </w:rPr>
            </w:pPr>
            <w:r>
              <w:rPr>
                <w:color w:val="000000"/>
                <w:sz w:val="20"/>
                <w:lang w:eastAsia="ru-RU"/>
              </w:rPr>
              <w:t>Долгосрочная д</w:t>
            </w:r>
            <w:r w:rsidRPr="008D6C3A">
              <w:rPr>
                <w:color w:val="000000"/>
                <w:sz w:val="20"/>
                <w:lang w:eastAsia="ru-RU"/>
              </w:rPr>
              <w:t>ебиторская задолженность</w:t>
            </w:r>
          </w:p>
        </w:tc>
        <w:tc>
          <w:tcPr>
            <w:tcW w:w="809" w:type="pct"/>
            <w:tcBorders>
              <w:top w:val="nil"/>
              <w:left w:val="nil"/>
              <w:bottom w:val="nil"/>
              <w:right w:val="nil"/>
            </w:tcBorders>
            <w:shd w:val="clear" w:color="auto" w:fill="auto"/>
            <w:vAlign w:val="center"/>
          </w:tcPr>
          <w:p w14:paraId="5550E721" w14:textId="77777777" w:rsidR="005B61F3" w:rsidRPr="005D081E" w:rsidRDefault="005B61F3" w:rsidP="005B61F3">
            <w:pPr>
              <w:jc w:val="right"/>
              <w:rPr>
                <w:color w:val="000000"/>
                <w:sz w:val="20"/>
                <w:lang w:eastAsia="ru-RU"/>
              </w:rPr>
            </w:pPr>
            <w:r>
              <w:rPr>
                <w:color w:val="000000"/>
                <w:sz w:val="20"/>
                <w:lang w:eastAsia="ru-RU"/>
              </w:rPr>
              <w:t>9%-15,77%</w:t>
            </w:r>
          </w:p>
        </w:tc>
        <w:tc>
          <w:tcPr>
            <w:tcW w:w="147" w:type="pct"/>
            <w:tcBorders>
              <w:top w:val="nil"/>
              <w:left w:val="nil"/>
              <w:bottom w:val="nil"/>
              <w:right w:val="nil"/>
            </w:tcBorders>
            <w:shd w:val="clear" w:color="auto" w:fill="auto"/>
            <w:vAlign w:val="center"/>
          </w:tcPr>
          <w:p w14:paraId="1BBFBE3F" w14:textId="77777777" w:rsidR="005B61F3" w:rsidRPr="005D081E" w:rsidRDefault="005B61F3" w:rsidP="005B61F3">
            <w:pPr>
              <w:jc w:val="right"/>
              <w:rPr>
                <w:color w:val="000000"/>
                <w:sz w:val="20"/>
                <w:lang w:eastAsia="ru-RU"/>
              </w:rPr>
            </w:pPr>
          </w:p>
        </w:tc>
        <w:tc>
          <w:tcPr>
            <w:tcW w:w="735" w:type="pct"/>
            <w:tcBorders>
              <w:top w:val="nil"/>
              <w:left w:val="nil"/>
              <w:bottom w:val="nil"/>
              <w:right w:val="nil"/>
            </w:tcBorders>
            <w:shd w:val="clear" w:color="auto" w:fill="auto"/>
            <w:vAlign w:val="center"/>
          </w:tcPr>
          <w:p w14:paraId="25F247E3" w14:textId="77777777" w:rsidR="005B61F3" w:rsidRPr="005D081E" w:rsidRDefault="005B61F3" w:rsidP="005B61F3">
            <w:pPr>
              <w:jc w:val="right"/>
              <w:rPr>
                <w:color w:val="000000"/>
                <w:sz w:val="20"/>
                <w:lang w:eastAsia="ru-RU"/>
              </w:rPr>
            </w:pPr>
            <w:r>
              <w:rPr>
                <w:color w:val="000000"/>
                <w:sz w:val="20"/>
                <w:lang w:eastAsia="ru-RU"/>
              </w:rPr>
              <w:t>13,40%</w:t>
            </w:r>
          </w:p>
        </w:tc>
      </w:tr>
      <w:tr w:rsidR="005B61F3" w:rsidRPr="005D081E" w14:paraId="2F25782F" w14:textId="77777777" w:rsidTr="005B61F3">
        <w:trPr>
          <w:trHeight w:val="80"/>
        </w:trPr>
        <w:tc>
          <w:tcPr>
            <w:tcW w:w="3309" w:type="pct"/>
            <w:tcBorders>
              <w:top w:val="nil"/>
              <w:left w:val="nil"/>
              <w:bottom w:val="nil"/>
              <w:right w:val="nil"/>
            </w:tcBorders>
            <w:shd w:val="clear" w:color="auto" w:fill="auto"/>
            <w:vAlign w:val="center"/>
          </w:tcPr>
          <w:p w14:paraId="0F0071D1" w14:textId="77777777" w:rsidR="005B61F3" w:rsidRPr="005D081E" w:rsidRDefault="005B61F3" w:rsidP="005B61F3">
            <w:pPr>
              <w:rPr>
                <w:color w:val="000000"/>
                <w:sz w:val="20"/>
                <w:lang w:eastAsia="ru-RU"/>
              </w:rPr>
            </w:pPr>
            <w:r w:rsidRPr="008D6C3A">
              <w:rPr>
                <w:color w:val="000000"/>
                <w:sz w:val="20"/>
                <w:lang w:eastAsia="ru-RU"/>
              </w:rPr>
              <w:t>Права требования</w:t>
            </w:r>
            <w:r>
              <w:rPr>
                <w:color w:val="000000"/>
                <w:sz w:val="20"/>
                <w:lang w:eastAsia="ru-RU"/>
              </w:rPr>
              <w:t>, учитываемые по амортизированной стоимости</w:t>
            </w:r>
          </w:p>
        </w:tc>
        <w:tc>
          <w:tcPr>
            <w:tcW w:w="809" w:type="pct"/>
            <w:tcBorders>
              <w:top w:val="nil"/>
              <w:left w:val="nil"/>
              <w:bottom w:val="nil"/>
              <w:right w:val="nil"/>
            </w:tcBorders>
            <w:shd w:val="clear" w:color="auto" w:fill="auto"/>
            <w:vAlign w:val="center"/>
          </w:tcPr>
          <w:p w14:paraId="1F1B274F" w14:textId="77777777" w:rsidR="005B61F3" w:rsidRPr="005D081E" w:rsidRDefault="005B61F3" w:rsidP="005B61F3">
            <w:pPr>
              <w:jc w:val="right"/>
              <w:rPr>
                <w:color w:val="000000"/>
                <w:sz w:val="20"/>
                <w:lang w:eastAsia="ru-RU"/>
              </w:rPr>
            </w:pPr>
            <w:r>
              <w:rPr>
                <w:color w:val="000000"/>
                <w:sz w:val="20"/>
                <w:lang w:eastAsia="ru-RU"/>
              </w:rPr>
              <w:t>10,3%-23,79%</w:t>
            </w:r>
          </w:p>
        </w:tc>
        <w:tc>
          <w:tcPr>
            <w:tcW w:w="147" w:type="pct"/>
            <w:tcBorders>
              <w:top w:val="nil"/>
              <w:left w:val="nil"/>
              <w:bottom w:val="nil"/>
              <w:right w:val="nil"/>
            </w:tcBorders>
            <w:shd w:val="clear" w:color="auto" w:fill="auto"/>
            <w:vAlign w:val="center"/>
          </w:tcPr>
          <w:p w14:paraId="6FBFC701" w14:textId="77777777" w:rsidR="005B61F3" w:rsidRPr="005D081E" w:rsidRDefault="005B61F3" w:rsidP="005B61F3">
            <w:pPr>
              <w:jc w:val="right"/>
              <w:rPr>
                <w:color w:val="000000"/>
                <w:sz w:val="20"/>
                <w:lang w:eastAsia="ru-RU"/>
              </w:rPr>
            </w:pPr>
          </w:p>
        </w:tc>
        <w:tc>
          <w:tcPr>
            <w:tcW w:w="735" w:type="pct"/>
            <w:tcBorders>
              <w:top w:val="nil"/>
              <w:left w:val="nil"/>
              <w:bottom w:val="nil"/>
              <w:right w:val="nil"/>
            </w:tcBorders>
            <w:shd w:val="clear" w:color="auto" w:fill="auto"/>
            <w:vAlign w:val="center"/>
          </w:tcPr>
          <w:p w14:paraId="2B42723E" w14:textId="77777777" w:rsidR="005B61F3" w:rsidRPr="005D081E" w:rsidRDefault="005B61F3" w:rsidP="005B61F3">
            <w:pPr>
              <w:jc w:val="right"/>
              <w:rPr>
                <w:color w:val="000000"/>
                <w:sz w:val="20"/>
                <w:lang w:eastAsia="ru-RU"/>
              </w:rPr>
            </w:pPr>
            <w:r>
              <w:rPr>
                <w:color w:val="000000"/>
                <w:sz w:val="20"/>
                <w:lang w:eastAsia="ru-RU"/>
              </w:rPr>
              <w:t>10,3%-23,79%</w:t>
            </w:r>
          </w:p>
        </w:tc>
      </w:tr>
      <w:tr w:rsidR="005B61F3" w:rsidRPr="005D081E" w14:paraId="41A5B0DF" w14:textId="77777777" w:rsidTr="005B61F3">
        <w:trPr>
          <w:trHeight w:val="300"/>
        </w:trPr>
        <w:tc>
          <w:tcPr>
            <w:tcW w:w="3309" w:type="pct"/>
            <w:tcBorders>
              <w:top w:val="nil"/>
              <w:left w:val="nil"/>
              <w:bottom w:val="nil"/>
              <w:right w:val="nil"/>
            </w:tcBorders>
            <w:shd w:val="clear" w:color="auto" w:fill="auto"/>
            <w:vAlign w:val="center"/>
            <w:hideMark/>
          </w:tcPr>
          <w:p w14:paraId="4B807DBD" w14:textId="77777777" w:rsidR="005B61F3" w:rsidRPr="005D081E" w:rsidRDefault="005B61F3" w:rsidP="005B61F3">
            <w:pPr>
              <w:rPr>
                <w:b/>
                <w:bCs/>
                <w:color w:val="000000"/>
                <w:sz w:val="20"/>
                <w:lang w:eastAsia="ru-RU"/>
              </w:rPr>
            </w:pPr>
            <w:r w:rsidRPr="005D081E">
              <w:rPr>
                <w:b/>
                <w:bCs/>
                <w:color w:val="000000"/>
                <w:sz w:val="20"/>
                <w:lang w:eastAsia="ru-RU"/>
              </w:rPr>
              <w:t>Процентные обязательства</w:t>
            </w:r>
          </w:p>
        </w:tc>
        <w:tc>
          <w:tcPr>
            <w:tcW w:w="809" w:type="pct"/>
            <w:tcBorders>
              <w:top w:val="nil"/>
              <w:left w:val="nil"/>
              <w:bottom w:val="nil"/>
              <w:right w:val="nil"/>
            </w:tcBorders>
            <w:shd w:val="clear" w:color="auto" w:fill="auto"/>
            <w:vAlign w:val="center"/>
          </w:tcPr>
          <w:p w14:paraId="1B648D42" w14:textId="77777777" w:rsidR="005B61F3" w:rsidRPr="005D081E" w:rsidRDefault="005B61F3" w:rsidP="005B61F3">
            <w:pPr>
              <w:rPr>
                <w:b/>
                <w:bCs/>
                <w:color w:val="000000"/>
                <w:sz w:val="20"/>
                <w:lang w:eastAsia="ru-RU"/>
              </w:rPr>
            </w:pPr>
          </w:p>
        </w:tc>
        <w:tc>
          <w:tcPr>
            <w:tcW w:w="147" w:type="pct"/>
            <w:tcBorders>
              <w:top w:val="nil"/>
              <w:left w:val="nil"/>
              <w:bottom w:val="nil"/>
              <w:right w:val="nil"/>
            </w:tcBorders>
            <w:shd w:val="clear" w:color="auto" w:fill="auto"/>
            <w:vAlign w:val="center"/>
            <w:hideMark/>
          </w:tcPr>
          <w:p w14:paraId="7B8BEF65" w14:textId="77777777" w:rsidR="005B61F3" w:rsidRPr="005D081E" w:rsidRDefault="005B61F3" w:rsidP="005B61F3">
            <w:pPr>
              <w:jc w:val="right"/>
              <w:rPr>
                <w:sz w:val="20"/>
                <w:lang w:eastAsia="ru-RU"/>
              </w:rPr>
            </w:pPr>
          </w:p>
        </w:tc>
        <w:tc>
          <w:tcPr>
            <w:tcW w:w="735" w:type="pct"/>
            <w:tcBorders>
              <w:top w:val="nil"/>
              <w:left w:val="nil"/>
              <w:bottom w:val="nil"/>
              <w:right w:val="nil"/>
            </w:tcBorders>
            <w:shd w:val="clear" w:color="auto" w:fill="auto"/>
            <w:vAlign w:val="center"/>
            <w:hideMark/>
          </w:tcPr>
          <w:p w14:paraId="426BEE67" w14:textId="77777777" w:rsidR="005B61F3" w:rsidRPr="005D081E" w:rsidRDefault="005B61F3" w:rsidP="005B61F3">
            <w:pPr>
              <w:jc w:val="right"/>
              <w:rPr>
                <w:sz w:val="20"/>
                <w:lang w:eastAsia="ru-RU"/>
              </w:rPr>
            </w:pPr>
          </w:p>
        </w:tc>
      </w:tr>
      <w:tr w:rsidR="005B61F3" w:rsidRPr="005D081E" w14:paraId="506C4F12" w14:textId="77777777" w:rsidTr="005B61F3">
        <w:trPr>
          <w:trHeight w:val="308"/>
        </w:trPr>
        <w:tc>
          <w:tcPr>
            <w:tcW w:w="3309" w:type="pct"/>
            <w:tcBorders>
              <w:top w:val="nil"/>
              <w:left w:val="nil"/>
              <w:bottom w:val="nil"/>
              <w:right w:val="nil"/>
            </w:tcBorders>
            <w:shd w:val="clear" w:color="auto" w:fill="auto"/>
            <w:vAlign w:val="center"/>
            <w:hideMark/>
          </w:tcPr>
          <w:p w14:paraId="0C7F317C" w14:textId="77777777" w:rsidR="005B61F3" w:rsidRPr="005D081E" w:rsidRDefault="005B61F3" w:rsidP="005B61F3">
            <w:pPr>
              <w:rPr>
                <w:color w:val="000000"/>
                <w:sz w:val="20"/>
                <w:lang w:eastAsia="ru-RU"/>
              </w:rPr>
            </w:pPr>
            <w:r w:rsidRPr="005D081E">
              <w:rPr>
                <w:color w:val="000000"/>
                <w:sz w:val="20"/>
                <w:lang w:eastAsia="ru-RU"/>
              </w:rPr>
              <w:t>Выпущенные долговые ценные бумаги</w:t>
            </w:r>
          </w:p>
        </w:tc>
        <w:tc>
          <w:tcPr>
            <w:tcW w:w="809" w:type="pct"/>
            <w:tcBorders>
              <w:top w:val="nil"/>
              <w:left w:val="nil"/>
              <w:bottom w:val="nil"/>
              <w:right w:val="nil"/>
            </w:tcBorders>
            <w:shd w:val="clear" w:color="auto" w:fill="auto"/>
            <w:vAlign w:val="center"/>
          </w:tcPr>
          <w:p w14:paraId="069A06B1" w14:textId="77777777" w:rsidR="005B61F3" w:rsidRPr="005D081E" w:rsidRDefault="005B61F3" w:rsidP="005B61F3">
            <w:pPr>
              <w:jc w:val="right"/>
              <w:rPr>
                <w:color w:val="000000"/>
                <w:sz w:val="20"/>
                <w:lang w:eastAsia="ru-RU"/>
              </w:rPr>
            </w:pPr>
            <w:r>
              <w:rPr>
                <w:color w:val="000000"/>
                <w:sz w:val="20"/>
                <w:lang w:eastAsia="ru-RU"/>
              </w:rPr>
              <w:t>9%</w:t>
            </w:r>
          </w:p>
        </w:tc>
        <w:tc>
          <w:tcPr>
            <w:tcW w:w="147" w:type="pct"/>
            <w:tcBorders>
              <w:top w:val="nil"/>
              <w:left w:val="nil"/>
              <w:bottom w:val="nil"/>
              <w:right w:val="nil"/>
            </w:tcBorders>
            <w:shd w:val="clear" w:color="auto" w:fill="auto"/>
            <w:vAlign w:val="center"/>
            <w:hideMark/>
          </w:tcPr>
          <w:p w14:paraId="5DFF60F5" w14:textId="77777777" w:rsidR="005B61F3" w:rsidRPr="005D081E" w:rsidRDefault="005B61F3" w:rsidP="005B61F3">
            <w:pPr>
              <w:jc w:val="right"/>
              <w:rPr>
                <w:color w:val="000000"/>
                <w:sz w:val="20"/>
                <w:lang w:eastAsia="ru-RU"/>
              </w:rPr>
            </w:pPr>
          </w:p>
        </w:tc>
        <w:tc>
          <w:tcPr>
            <w:tcW w:w="735" w:type="pct"/>
            <w:tcBorders>
              <w:top w:val="nil"/>
              <w:left w:val="nil"/>
              <w:bottom w:val="nil"/>
              <w:right w:val="nil"/>
            </w:tcBorders>
            <w:shd w:val="clear" w:color="auto" w:fill="auto"/>
            <w:vAlign w:val="center"/>
            <w:hideMark/>
          </w:tcPr>
          <w:p w14:paraId="29377ABC" w14:textId="77777777" w:rsidR="005B61F3" w:rsidRPr="005D081E" w:rsidRDefault="005B61F3" w:rsidP="005B61F3">
            <w:pPr>
              <w:jc w:val="right"/>
              <w:rPr>
                <w:color w:val="000000"/>
                <w:sz w:val="20"/>
                <w:lang w:eastAsia="ru-RU"/>
              </w:rPr>
            </w:pPr>
            <w:r w:rsidRPr="005D081E">
              <w:rPr>
                <w:color w:val="000000"/>
                <w:sz w:val="20"/>
                <w:lang w:eastAsia="ru-RU"/>
              </w:rPr>
              <w:t>9%</w:t>
            </w:r>
          </w:p>
        </w:tc>
      </w:tr>
      <w:tr w:rsidR="005B61F3" w:rsidRPr="005D081E" w14:paraId="74D7A1BA" w14:textId="77777777" w:rsidTr="005B61F3">
        <w:trPr>
          <w:trHeight w:val="80"/>
        </w:trPr>
        <w:tc>
          <w:tcPr>
            <w:tcW w:w="3309" w:type="pct"/>
            <w:tcBorders>
              <w:top w:val="nil"/>
              <w:left w:val="nil"/>
              <w:bottom w:val="nil"/>
              <w:right w:val="nil"/>
            </w:tcBorders>
            <w:shd w:val="clear" w:color="auto" w:fill="auto"/>
            <w:vAlign w:val="center"/>
            <w:hideMark/>
          </w:tcPr>
          <w:p w14:paraId="66223808" w14:textId="77777777" w:rsidR="005B61F3" w:rsidRPr="005D081E" w:rsidRDefault="005B61F3" w:rsidP="005B61F3">
            <w:pPr>
              <w:rPr>
                <w:color w:val="000000"/>
                <w:sz w:val="20"/>
                <w:lang w:eastAsia="ru-RU"/>
              </w:rPr>
            </w:pPr>
            <w:r w:rsidRPr="005D081E">
              <w:rPr>
                <w:color w:val="000000"/>
                <w:sz w:val="20"/>
                <w:lang w:eastAsia="ru-RU"/>
              </w:rPr>
              <w:t>Прочие обязательства</w:t>
            </w:r>
          </w:p>
        </w:tc>
        <w:tc>
          <w:tcPr>
            <w:tcW w:w="809" w:type="pct"/>
            <w:tcBorders>
              <w:top w:val="nil"/>
              <w:left w:val="nil"/>
              <w:bottom w:val="single" w:sz="4" w:space="0" w:color="auto"/>
              <w:right w:val="nil"/>
            </w:tcBorders>
            <w:shd w:val="clear" w:color="auto" w:fill="auto"/>
            <w:vAlign w:val="center"/>
          </w:tcPr>
          <w:p w14:paraId="49CC8A95" w14:textId="77777777" w:rsidR="005B61F3" w:rsidRPr="005D081E" w:rsidRDefault="005B61F3" w:rsidP="005B61F3">
            <w:pPr>
              <w:jc w:val="right"/>
              <w:rPr>
                <w:color w:val="000000"/>
                <w:sz w:val="20"/>
                <w:lang w:eastAsia="ru-RU"/>
              </w:rPr>
            </w:pPr>
            <w:r>
              <w:rPr>
                <w:color w:val="000000"/>
                <w:sz w:val="20"/>
                <w:lang w:eastAsia="ru-RU"/>
              </w:rPr>
              <w:t>11%</w:t>
            </w:r>
          </w:p>
        </w:tc>
        <w:tc>
          <w:tcPr>
            <w:tcW w:w="147" w:type="pct"/>
            <w:tcBorders>
              <w:top w:val="nil"/>
              <w:left w:val="nil"/>
              <w:bottom w:val="nil"/>
              <w:right w:val="nil"/>
            </w:tcBorders>
            <w:shd w:val="clear" w:color="auto" w:fill="auto"/>
            <w:vAlign w:val="center"/>
            <w:hideMark/>
          </w:tcPr>
          <w:p w14:paraId="46ED63C0" w14:textId="77777777" w:rsidR="005B61F3" w:rsidRPr="005D081E" w:rsidRDefault="005B61F3" w:rsidP="005B61F3">
            <w:pPr>
              <w:jc w:val="right"/>
              <w:rPr>
                <w:color w:val="000000"/>
                <w:sz w:val="20"/>
                <w:lang w:eastAsia="ru-RU"/>
              </w:rPr>
            </w:pPr>
          </w:p>
        </w:tc>
        <w:tc>
          <w:tcPr>
            <w:tcW w:w="735" w:type="pct"/>
            <w:tcBorders>
              <w:top w:val="nil"/>
              <w:left w:val="nil"/>
              <w:bottom w:val="single" w:sz="4" w:space="0" w:color="auto"/>
              <w:right w:val="nil"/>
            </w:tcBorders>
            <w:shd w:val="clear" w:color="auto" w:fill="auto"/>
            <w:vAlign w:val="center"/>
            <w:hideMark/>
          </w:tcPr>
          <w:p w14:paraId="1C188CA0" w14:textId="77777777" w:rsidR="005B61F3" w:rsidRPr="005D081E" w:rsidRDefault="005B61F3" w:rsidP="005B61F3">
            <w:pPr>
              <w:jc w:val="right"/>
              <w:rPr>
                <w:color w:val="000000"/>
                <w:sz w:val="20"/>
                <w:lang w:eastAsia="ru-RU"/>
              </w:rPr>
            </w:pPr>
            <w:r w:rsidRPr="005D081E">
              <w:rPr>
                <w:color w:val="000000"/>
                <w:sz w:val="20"/>
                <w:lang w:eastAsia="ru-RU"/>
              </w:rPr>
              <w:t>11%</w:t>
            </w:r>
          </w:p>
        </w:tc>
      </w:tr>
    </w:tbl>
    <w:p w14:paraId="0F6440FA" w14:textId="77777777" w:rsidR="005B61F3" w:rsidRPr="009A5A7B" w:rsidRDefault="005B61F3" w:rsidP="005B61F3">
      <w:pPr>
        <w:pStyle w:val="a1"/>
        <w:spacing w:before="120"/>
        <w:rPr>
          <w:b/>
          <w:i/>
          <w:color w:val="000000"/>
          <w:lang w:eastAsia="ru-RU"/>
        </w:rPr>
      </w:pPr>
      <w:r w:rsidRPr="009A5A7B">
        <w:rPr>
          <w:b/>
          <w:i/>
        </w:rPr>
        <w:t>Анализ сроков пересмотра ставок вознаграждения</w:t>
      </w:r>
    </w:p>
    <w:p w14:paraId="141D7996" w14:textId="77777777" w:rsidR="005B61F3" w:rsidRDefault="005B61F3" w:rsidP="002F62B8">
      <w:pPr>
        <w:jc w:val="both"/>
        <w:rPr>
          <w:color w:val="000000"/>
          <w:lang w:eastAsia="ru-RU"/>
        </w:rPr>
      </w:pPr>
      <w:r>
        <w:t>Риск изменения ставок вознаграждения управляется преимущественно посредством мониторинга изменения ставок вознаграждения. Поскольку большинство финансовых инструментов имеют фиксированную ставку вознаграждения, анализ сроков пересмотра ставок вознаграждения аналогичен анализу по срокам погашения.</w:t>
      </w:r>
    </w:p>
    <w:p w14:paraId="49CE1CE6" w14:textId="77777777" w:rsidR="005B61F3" w:rsidRPr="0038156E" w:rsidRDefault="005B61F3" w:rsidP="005B61F3">
      <w:pPr>
        <w:pStyle w:val="a1"/>
        <w:spacing w:before="120"/>
        <w:rPr>
          <w:b/>
          <w:i/>
          <w:color w:val="000000"/>
          <w:lang w:eastAsia="ru-RU"/>
        </w:rPr>
      </w:pPr>
      <w:r w:rsidRPr="0038156E">
        <w:rPr>
          <w:b/>
          <w:i/>
        </w:rPr>
        <w:t>Анализ чувствительности к изменению ставок вознаграждения</w:t>
      </w:r>
    </w:p>
    <w:p w14:paraId="0337803F" w14:textId="77777777" w:rsidR="005B61F3" w:rsidRPr="005D081E" w:rsidRDefault="005B61F3" w:rsidP="005B61F3">
      <w:pPr>
        <w:keepLines/>
        <w:spacing w:before="120" w:after="120"/>
        <w:jc w:val="both"/>
        <w:rPr>
          <w:szCs w:val="22"/>
        </w:rPr>
      </w:pPr>
      <w:r w:rsidRPr="005D081E">
        <w:rPr>
          <w:szCs w:val="22"/>
        </w:rPr>
        <w:t>Анализ чувствительности прибыли или убытка и капитала (за вычетом налогов) к изменению ставок вознаграждения (риск пересмотра ставок вознаграждения) а также изменению балансовой стоимости финансовых инструментов, составленный на основе упрощенного сценария параллельного сдвига кривых доходности на 100 базисных пунктов в сторону увеличения или уменьшения ставок вознаграждения и пересмотренных позиций по процентным активам и обязательствам, действующих</w:t>
      </w:r>
      <w:r>
        <w:rPr>
          <w:szCs w:val="22"/>
        </w:rPr>
        <w:t xml:space="preserve"> по состоянию на 31 декабря 2019 и 2018</w:t>
      </w:r>
      <w:r w:rsidRPr="005D081E">
        <w:rPr>
          <w:szCs w:val="22"/>
        </w:rPr>
        <w:t xml:space="preserve"> годов, может быть представлен следующим образом:</w:t>
      </w:r>
    </w:p>
    <w:tbl>
      <w:tblPr>
        <w:tblW w:w="9524" w:type="dxa"/>
        <w:tblInd w:w="-142" w:type="dxa"/>
        <w:tblBorders>
          <w:bottom w:val="double" w:sz="4" w:space="0" w:color="auto"/>
        </w:tblBorders>
        <w:tblLook w:val="04A0" w:firstRow="1" w:lastRow="0" w:firstColumn="1" w:lastColumn="0" w:noHBand="0" w:noVBand="1"/>
      </w:tblPr>
      <w:tblGrid>
        <w:gridCol w:w="3119"/>
        <w:gridCol w:w="1276"/>
        <w:gridCol w:w="280"/>
        <w:gridCol w:w="1279"/>
        <w:gridCol w:w="284"/>
        <w:gridCol w:w="1443"/>
        <w:gridCol w:w="240"/>
        <w:gridCol w:w="1603"/>
      </w:tblGrid>
      <w:tr w:rsidR="005B61F3" w:rsidRPr="00DB3FFF" w14:paraId="6E3131CA" w14:textId="77777777" w:rsidTr="005B61F3">
        <w:trPr>
          <w:trHeight w:val="70"/>
        </w:trPr>
        <w:tc>
          <w:tcPr>
            <w:tcW w:w="3119" w:type="dxa"/>
            <w:tcBorders>
              <w:bottom w:val="nil"/>
            </w:tcBorders>
            <w:shd w:val="clear" w:color="auto" w:fill="auto"/>
            <w:vAlign w:val="center"/>
            <w:hideMark/>
          </w:tcPr>
          <w:p w14:paraId="033F9874" w14:textId="77777777" w:rsidR="005B61F3" w:rsidRPr="00DB3FFF" w:rsidRDefault="005B61F3" w:rsidP="005B61F3">
            <w:pPr>
              <w:rPr>
                <w:sz w:val="20"/>
                <w:szCs w:val="24"/>
                <w:lang w:eastAsia="ru-RU"/>
              </w:rPr>
            </w:pPr>
          </w:p>
        </w:tc>
        <w:tc>
          <w:tcPr>
            <w:tcW w:w="2835" w:type="dxa"/>
            <w:gridSpan w:val="3"/>
            <w:tcBorders>
              <w:bottom w:val="single" w:sz="4" w:space="0" w:color="auto"/>
            </w:tcBorders>
            <w:shd w:val="clear" w:color="auto" w:fill="auto"/>
            <w:vAlign w:val="center"/>
            <w:hideMark/>
          </w:tcPr>
          <w:p w14:paraId="39C84A06" w14:textId="77777777" w:rsidR="005B61F3" w:rsidRPr="00DB3FFF" w:rsidRDefault="005B61F3" w:rsidP="005B61F3">
            <w:pPr>
              <w:jc w:val="center"/>
              <w:rPr>
                <w:b/>
                <w:bCs/>
                <w:color w:val="000000"/>
                <w:sz w:val="20"/>
                <w:lang w:eastAsia="ru-RU"/>
              </w:rPr>
            </w:pPr>
            <w:r w:rsidRPr="00DB3FFF">
              <w:rPr>
                <w:b/>
                <w:bCs/>
                <w:color w:val="000000"/>
                <w:sz w:val="20"/>
                <w:lang w:eastAsia="ru-RU"/>
              </w:rPr>
              <w:t>201</w:t>
            </w:r>
            <w:r>
              <w:rPr>
                <w:b/>
                <w:bCs/>
                <w:color w:val="000000"/>
                <w:sz w:val="20"/>
                <w:lang w:eastAsia="ru-RU"/>
              </w:rPr>
              <w:t>9</w:t>
            </w:r>
            <w:r w:rsidRPr="00DB3FFF">
              <w:rPr>
                <w:b/>
                <w:bCs/>
                <w:color w:val="000000"/>
                <w:sz w:val="20"/>
                <w:lang w:eastAsia="ru-RU"/>
              </w:rPr>
              <w:t xml:space="preserve"> год</w:t>
            </w:r>
          </w:p>
        </w:tc>
        <w:tc>
          <w:tcPr>
            <w:tcW w:w="284" w:type="dxa"/>
            <w:tcBorders>
              <w:bottom w:val="nil"/>
            </w:tcBorders>
            <w:shd w:val="clear" w:color="auto" w:fill="auto"/>
            <w:vAlign w:val="center"/>
            <w:hideMark/>
          </w:tcPr>
          <w:p w14:paraId="53CC9546" w14:textId="77777777" w:rsidR="005B61F3" w:rsidRPr="00DB3FFF" w:rsidRDefault="005B61F3" w:rsidP="005B61F3">
            <w:pPr>
              <w:jc w:val="center"/>
              <w:rPr>
                <w:b/>
                <w:bCs/>
                <w:color w:val="000000"/>
                <w:sz w:val="20"/>
                <w:lang w:eastAsia="ru-RU"/>
              </w:rPr>
            </w:pPr>
          </w:p>
        </w:tc>
        <w:tc>
          <w:tcPr>
            <w:tcW w:w="3286" w:type="dxa"/>
            <w:gridSpan w:val="3"/>
            <w:tcBorders>
              <w:bottom w:val="single" w:sz="4" w:space="0" w:color="auto"/>
            </w:tcBorders>
            <w:shd w:val="clear" w:color="auto" w:fill="auto"/>
            <w:vAlign w:val="center"/>
            <w:hideMark/>
          </w:tcPr>
          <w:p w14:paraId="6A879377" w14:textId="77777777" w:rsidR="005B61F3" w:rsidRPr="00DB3FFF" w:rsidRDefault="005B61F3" w:rsidP="005B61F3">
            <w:pPr>
              <w:jc w:val="center"/>
              <w:rPr>
                <w:b/>
                <w:bCs/>
                <w:color w:val="000000"/>
                <w:sz w:val="20"/>
                <w:lang w:eastAsia="ru-RU"/>
              </w:rPr>
            </w:pPr>
            <w:r>
              <w:rPr>
                <w:b/>
                <w:bCs/>
                <w:color w:val="000000"/>
                <w:sz w:val="20"/>
                <w:lang w:eastAsia="ru-RU"/>
              </w:rPr>
              <w:t>2018</w:t>
            </w:r>
            <w:r w:rsidRPr="00DB3FFF">
              <w:rPr>
                <w:b/>
                <w:bCs/>
                <w:color w:val="000000"/>
                <w:sz w:val="20"/>
                <w:lang w:eastAsia="ru-RU"/>
              </w:rPr>
              <w:t xml:space="preserve"> год</w:t>
            </w:r>
          </w:p>
        </w:tc>
      </w:tr>
      <w:tr w:rsidR="005B61F3" w:rsidRPr="00DB3FFF" w14:paraId="723913AB" w14:textId="77777777" w:rsidTr="005B61F3">
        <w:trPr>
          <w:trHeight w:val="510"/>
        </w:trPr>
        <w:tc>
          <w:tcPr>
            <w:tcW w:w="3119" w:type="dxa"/>
            <w:tcBorders>
              <w:bottom w:val="nil"/>
            </w:tcBorders>
            <w:shd w:val="clear" w:color="auto" w:fill="auto"/>
            <w:vAlign w:val="center"/>
            <w:hideMark/>
          </w:tcPr>
          <w:p w14:paraId="7050125C" w14:textId="77777777" w:rsidR="005B61F3" w:rsidRPr="00DB3FFF" w:rsidRDefault="005B61F3" w:rsidP="005B61F3">
            <w:pPr>
              <w:jc w:val="center"/>
              <w:rPr>
                <w:b/>
                <w:bCs/>
                <w:color w:val="000000"/>
                <w:sz w:val="20"/>
                <w:lang w:eastAsia="ru-RU"/>
              </w:rPr>
            </w:pPr>
          </w:p>
        </w:tc>
        <w:tc>
          <w:tcPr>
            <w:tcW w:w="1276" w:type="dxa"/>
            <w:tcBorders>
              <w:top w:val="single" w:sz="4" w:space="0" w:color="auto"/>
              <w:bottom w:val="single" w:sz="4" w:space="0" w:color="auto"/>
            </w:tcBorders>
            <w:shd w:val="clear" w:color="auto" w:fill="auto"/>
            <w:vAlign w:val="center"/>
            <w:hideMark/>
          </w:tcPr>
          <w:p w14:paraId="4ADD368D" w14:textId="77777777" w:rsidR="005B61F3" w:rsidRPr="00DB3FFF" w:rsidRDefault="005B61F3" w:rsidP="005B61F3">
            <w:pPr>
              <w:jc w:val="center"/>
              <w:rPr>
                <w:b/>
                <w:bCs/>
                <w:color w:val="000000"/>
                <w:sz w:val="20"/>
                <w:lang w:eastAsia="ru-RU"/>
              </w:rPr>
            </w:pPr>
            <w:r w:rsidRPr="00DB3FFF">
              <w:rPr>
                <w:b/>
                <w:bCs/>
                <w:color w:val="000000"/>
                <w:sz w:val="20"/>
                <w:lang w:eastAsia="ru-RU"/>
              </w:rPr>
              <w:t>Прибыль или убыток</w:t>
            </w:r>
          </w:p>
        </w:tc>
        <w:tc>
          <w:tcPr>
            <w:tcW w:w="280" w:type="dxa"/>
            <w:tcBorders>
              <w:top w:val="single" w:sz="4" w:space="0" w:color="auto"/>
              <w:bottom w:val="nil"/>
            </w:tcBorders>
            <w:shd w:val="clear" w:color="auto" w:fill="auto"/>
            <w:vAlign w:val="center"/>
            <w:hideMark/>
          </w:tcPr>
          <w:p w14:paraId="2382A50D" w14:textId="77777777" w:rsidR="005B61F3" w:rsidRPr="00DB3FFF" w:rsidRDefault="005B61F3" w:rsidP="005B61F3">
            <w:pPr>
              <w:jc w:val="center"/>
              <w:rPr>
                <w:b/>
                <w:bCs/>
                <w:color w:val="000000"/>
                <w:sz w:val="20"/>
                <w:lang w:eastAsia="ru-RU"/>
              </w:rPr>
            </w:pPr>
          </w:p>
        </w:tc>
        <w:tc>
          <w:tcPr>
            <w:tcW w:w="1279" w:type="dxa"/>
            <w:tcBorders>
              <w:top w:val="single" w:sz="4" w:space="0" w:color="auto"/>
              <w:bottom w:val="single" w:sz="4" w:space="0" w:color="auto"/>
            </w:tcBorders>
            <w:shd w:val="clear" w:color="auto" w:fill="auto"/>
            <w:vAlign w:val="center"/>
            <w:hideMark/>
          </w:tcPr>
          <w:p w14:paraId="6602B7CA" w14:textId="77777777" w:rsidR="005B61F3" w:rsidRPr="00DB3FFF" w:rsidRDefault="005B61F3" w:rsidP="005B61F3">
            <w:pPr>
              <w:jc w:val="center"/>
              <w:rPr>
                <w:b/>
                <w:bCs/>
                <w:color w:val="000000"/>
                <w:sz w:val="20"/>
                <w:lang w:eastAsia="ru-RU"/>
              </w:rPr>
            </w:pPr>
            <w:r w:rsidRPr="00DB3FFF">
              <w:rPr>
                <w:b/>
                <w:bCs/>
                <w:color w:val="000000"/>
                <w:sz w:val="20"/>
                <w:lang w:eastAsia="ru-RU"/>
              </w:rPr>
              <w:t>Капитал</w:t>
            </w:r>
          </w:p>
        </w:tc>
        <w:tc>
          <w:tcPr>
            <w:tcW w:w="284" w:type="dxa"/>
            <w:tcBorders>
              <w:bottom w:val="nil"/>
            </w:tcBorders>
            <w:shd w:val="clear" w:color="auto" w:fill="auto"/>
            <w:vAlign w:val="center"/>
            <w:hideMark/>
          </w:tcPr>
          <w:p w14:paraId="1151B8F2" w14:textId="77777777" w:rsidR="005B61F3" w:rsidRPr="00DB3FFF" w:rsidRDefault="005B61F3" w:rsidP="005B61F3">
            <w:pPr>
              <w:jc w:val="center"/>
              <w:rPr>
                <w:b/>
                <w:bCs/>
                <w:color w:val="000000"/>
                <w:sz w:val="20"/>
                <w:lang w:eastAsia="ru-RU"/>
              </w:rPr>
            </w:pPr>
          </w:p>
        </w:tc>
        <w:tc>
          <w:tcPr>
            <w:tcW w:w="1443" w:type="dxa"/>
            <w:tcBorders>
              <w:top w:val="single" w:sz="4" w:space="0" w:color="auto"/>
              <w:bottom w:val="single" w:sz="4" w:space="0" w:color="auto"/>
            </w:tcBorders>
            <w:shd w:val="clear" w:color="auto" w:fill="auto"/>
            <w:vAlign w:val="center"/>
            <w:hideMark/>
          </w:tcPr>
          <w:p w14:paraId="0730D95C" w14:textId="77777777" w:rsidR="005B61F3" w:rsidRPr="00DB3FFF" w:rsidRDefault="005B61F3" w:rsidP="005B61F3">
            <w:pPr>
              <w:jc w:val="center"/>
              <w:rPr>
                <w:b/>
                <w:bCs/>
                <w:color w:val="000000"/>
                <w:sz w:val="20"/>
                <w:lang w:eastAsia="ru-RU"/>
              </w:rPr>
            </w:pPr>
            <w:r w:rsidRPr="00DB3FFF">
              <w:rPr>
                <w:b/>
                <w:bCs/>
                <w:color w:val="000000"/>
                <w:sz w:val="20"/>
                <w:lang w:eastAsia="ru-RU"/>
              </w:rPr>
              <w:t>Прибыль или убыток</w:t>
            </w:r>
          </w:p>
        </w:tc>
        <w:tc>
          <w:tcPr>
            <w:tcW w:w="240" w:type="dxa"/>
            <w:tcBorders>
              <w:top w:val="single" w:sz="4" w:space="0" w:color="auto"/>
              <w:bottom w:val="nil"/>
            </w:tcBorders>
            <w:shd w:val="clear" w:color="auto" w:fill="auto"/>
            <w:vAlign w:val="center"/>
            <w:hideMark/>
          </w:tcPr>
          <w:p w14:paraId="780F4FCC" w14:textId="77777777" w:rsidR="005B61F3" w:rsidRPr="00DB3FFF" w:rsidRDefault="005B61F3" w:rsidP="005B61F3">
            <w:pPr>
              <w:jc w:val="center"/>
              <w:rPr>
                <w:b/>
                <w:bCs/>
                <w:color w:val="000000"/>
                <w:sz w:val="20"/>
                <w:lang w:eastAsia="ru-RU"/>
              </w:rPr>
            </w:pPr>
          </w:p>
        </w:tc>
        <w:tc>
          <w:tcPr>
            <w:tcW w:w="1603" w:type="dxa"/>
            <w:tcBorders>
              <w:top w:val="single" w:sz="4" w:space="0" w:color="auto"/>
              <w:bottom w:val="single" w:sz="4" w:space="0" w:color="auto"/>
            </w:tcBorders>
            <w:shd w:val="clear" w:color="auto" w:fill="auto"/>
            <w:vAlign w:val="center"/>
            <w:hideMark/>
          </w:tcPr>
          <w:p w14:paraId="7E7539D8" w14:textId="77777777" w:rsidR="005B61F3" w:rsidRPr="00DB3FFF" w:rsidRDefault="005B61F3" w:rsidP="005B61F3">
            <w:pPr>
              <w:jc w:val="center"/>
              <w:rPr>
                <w:b/>
                <w:bCs/>
                <w:color w:val="000000"/>
                <w:sz w:val="20"/>
                <w:lang w:eastAsia="ru-RU"/>
              </w:rPr>
            </w:pPr>
            <w:r w:rsidRPr="00DB3FFF">
              <w:rPr>
                <w:b/>
                <w:bCs/>
                <w:color w:val="000000"/>
                <w:sz w:val="20"/>
                <w:lang w:eastAsia="ru-RU"/>
              </w:rPr>
              <w:t>Капитал</w:t>
            </w:r>
          </w:p>
        </w:tc>
      </w:tr>
      <w:tr w:rsidR="005B61F3" w:rsidRPr="00DB3FFF" w14:paraId="207BA275" w14:textId="77777777" w:rsidTr="005B61F3">
        <w:trPr>
          <w:trHeight w:val="255"/>
        </w:trPr>
        <w:tc>
          <w:tcPr>
            <w:tcW w:w="3119" w:type="dxa"/>
            <w:tcBorders>
              <w:top w:val="nil"/>
            </w:tcBorders>
            <w:shd w:val="clear" w:color="auto" w:fill="auto"/>
            <w:vAlign w:val="center"/>
            <w:hideMark/>
          </w:tcPr>
          <w:p w14:paraId="12B47F3C" w14:textId="77777777" w:rsidR="005B61F3" w:rsidRPr="00DB3FFF" w:rsidRDefault="005B61F3" w:rsidP="005B61F3">
            <w:pPr>
              <w:jc w:val="center"/>
              <w:rPr>
                <w:b/>
                <w:bCs/>
                <w:color w:val="000000"/>
                <w:sz w:val="20"/>
                <w:lang w:eastAsia="ru-RU"/>
              </w:rPr>
            </w:pPr>
          </w:p>
        </w:tc>
        <w:tc>
          <w:tcPr>
            <w:tcW w:w="1276" w:type="dxa"/>
            <w:tcBorders>
              <w:top w:val="nil"/>
            </w:tcBorders>
            <w:shd w:val="clear" w:color="auto" w:fill="auto"/>
            <w:vAlign w:val="center"/>
            <w:hideMark/>
          </w:tcPr>
          <w:p w14:paraId="3181DADE" w14:textId="77777777" w:rsidR="005B61F3" w:rsidRPr="00DB3FFF" w:rsidRDefault="005B61F3" w:rsidP="005B61F3">
            <w:pPr>
              <w:rPr>
                <w:sz w:val="20"/>
                <w:lang w:eastAsia="ru-RU"/>
              </w:rPr>
            </w:pPr>
          </w:p>
        </w:tc>
        <w:tc>
          <w:tcPr>
            <w:tcW w:w="280" w:type="dxa"/>
            <w:tcBorders>
              <w:top w:val="nil"/>
            </w:tcBorders>
            <w:shd w:val="clear" w:color="auto" w:fill="auto"/>
            <w:vAlign w:val="center"/>
            <w:hideMark/>
          </w:tcPr>
          <w:p w14:paraId="5DB647B8" w14:textId="77777777" w:rsidR="005B61F3" w:rsidRPr="00DB3FFF" w:rsidRDefault="005B61F3" w:rsidP="005B61F3">
            <w:pPr>
              <w:jc w:val="right"/>
              <w:rPr>
                <w:sz w:val="20"/>
                <w:lang w:eastAsia="ru-RU"/>
              </w:rPr>
            </w:pPr>
          </w:p>
        </w:tc>
        <w:tc>
          <w:tcPr>
            <w:tcW w:w="1279" w:type="dxa"/>
            <w:tcBorders>
              <w:top w:val="nil"/>
            </w:tcBorders>
            <w:shd w:val="clear" w:color="auto" w:fill="auto"/>
            <w:vAlign w:val="center"/>
            <w:hideMark/>
          </w:tcPr>
          <w:p w14:paraId="34EA4C37" w14:textId="77777777" w:rsidR="005B61F3" w:rsidRPr="00DB3FFF" w:rsidRDefault="005B61F3" w:rsidP="005B61F3">
            <w:pPr>
              <w:jc w:val="right"/>
              <w:rPr>
                <w:sz w:val="20"/>
                <w:lang w:eastAsia="ru-RU"/>
              </w:rPr>
            </w:pPr>
          </w:p>
        </w:tc>
        <w:tc>
          <w:tcPr>
            <w:tcW w:w="284" w:type="dxa"/>
            <w:tcBorders>
              <w:top w:val="nil"/>
            </w:tcBorders>
            <w:shd w:val="clear" w:color="auto" w:fill="auto"/>
            <w:vAlign w:val="center"/>
            <w:hideMark/>
          </w:tcPr>
          <w:p w14:paraId="1B7AA2D0" w14:textId="77777777" w:rsidR="005B61F3" w:rsidRPr="00DB3FFF" w:rsidRDefault="005B61F3" w:rsidP="005B61F3">
            <w:pPr>
              <w:jc w:val="right"/>
              <w:rPr>
                <w:sz w:val="20"/>
                <w:lang w:eastAsia="ru-RU"/>
              </w:rPr>
            </w:pPr>
          </w:p>
        </w:tc>
        <w:tc>
          <w:tcPr>
            <w:tcW w:w="1443" w:type="dxa"/>
            <w:tcBorders>
              <w:top w:val="nil"/>
            </w:tcBorders>
            <w:shd w:val="clear" w:color="auto" w:fill="auto"/>
            <w:vAlign w:val="center"/>
            <w:hideMark/>
          </w:tcPr>
          <w:p w14:paraId="4AC4CE51" w14:textId="77777777" w:rsidR="005B61F3" w:rsidRPr="00DB3FFF" w:rsidRDefault="005B61F3" w:rsidP="005B61F3">
            <w:pPr>
              <w:jc w:val="right"/>
              <w:rPr>
                <w:sz w:val="20"/>
                <w:lang w:eastAsia="ru-RU"/>
              </w:rPr>
            </w:pPr>
          </w:p>
        </w:tc>
        <w:tc>
          <w:tcPr>
            <w:tcW w:w="240" w:type="dxa"/>
            <w:tcBorders>
              <w:top w:val="nil"/>
            </w:tcBorders>
            <w:shd w:val="clear" w:color="auto" w:fill="auto"/>
            <w:vAlign w:val="center"/>
            <w:hideMark/>
          </w:tcPr>
          <w:p w14:paraId="7B2BE193" w14:textId="77777777" w:rsidR="005B61F3" w:rsidRPr="00DB3FFF" w:rsidRDefault="005B61F3" w:rsidP="005B61F3">
            <w:pPr>
              <w:jc w:val="right"/>
              <w:rPr>
                <w:sz w:val="20"/>
                <w:lang w:eastAsia="ru-RU"/>
              </w:rPr>
            </w:pPr>
          </w:p>
        </w:tc>
        <w:tc>
          <w:tcPr>
            <w:tcW w:w="1603" w:type="dxa"/>
            <w:tcBorders>
              <w:top w:val="single" w:sz="4" w:space="0" w:color="auto"/>
            </w:tcBorders>
            <w:shd w:val="clear" w:color="auto" w:fill="auto"/>
            <w:vAlign w:val="center"/>
            <w:hideMark/>
          </w:tcPr>
          <w:p w14:paraId="5D79B0AC" w14:textId="77777777" w:rsidR="005B61F3" w:rsidRPr="00DB3FFF" w:rsidRDefault="005B61F3" w:rsidP="005B61F3">
            <w:pPr>
              <w:jc w:val="right"/>
              <w:rPr>
                <w:sz w:val="20"/>
                <w:lang w:eastAsia="ru-RU"/>
              </w:rPr>
            </w:pPr>
          </w:p>
        </w:tc>
      </w:tr>
      <w:tr w:rsidR="001A30C9" w:rsidRPr="00DB3FFF" w14:paraId="415E37C6" w14:textId="77777777" w:rsidTr="005B61F3">
        <w:trPr>
          <w:trHeight w:val="765"/>
        </w:trPr>
        <w:tc>
          <w:tcPr>
            <w:tcW w:w="3119" w:type="dxa"/>
            <w:tcBorders>
              <w:bottom w:val="nil"/>
            </w:tcBorders>
            <w:shd w:val="clear" w:color="auto" w:fill="auto"/>
            <w:vAlign w:val="center"/>
            <w:hideMark/>
          </w:tcPr>
          <w:p w14:paraId="42143287" w14:textId="77777777" w:rsidR="001A30C9" w:rsidRPr="00DB3FFF" w:rsidRDefault="001A30C9" w:rsidP="001A30C9">
            <w:pPr>
              <w:rPr>
                <w:color w:val="000000"/>
                <w:sz w:val="20"/>
                <w:lang w:eastAsia="ru-RU"/>
              </w:rPr>
            </w:pPr>
            <w:r w:rsidRPr="00DB3FFF">
              <w:rPr>
                <w:color w:val="000000"/>
                <w:sz w:val="20"/>
                <w:lang w:eastAsia="ru-RU"/>
              </w:rPr>
              <w:t>Параллельный сдвиг на 100 базисных пунктов в сторону увеличения ставок</w:t>
            </w:r>
          </w:p>
        </w:tc>
        <w:tc>
          <w:tcPr>
            <w:tcW w:w="1276" w:type="dxa"/>
            <w:shd w:val="clear" w:color="auto" w:fill="auto"/>
            <w:vAlign w:val="center"/>
          </w:tcPr>
          <w:p w14:paraId="1BE33E96" w14:textId="1FD64A34" w:rsidR="001A30C9" w:rsidRPr="001A30C9" w:rsidRDefault="001A30C9" w:rsidP="001A30C9">
            <w:pPr>
              <w:jc w:val="right"/>
              <w:rPr>
                <w:color w:val="000000"/>
                <w:sz w:val="20"/>
                <w:lang w:eastAsia="ru-RU"/>
              </w:rPr>
            </w:pPr>
            <w:r>
              <w:rPr>
                <w:color w:val="000000"/>
                <w:sz w:val="20"/>
              </w:rPr>
              <w:t>(6,899,</w:t>
            </w:r>
            <w:r w:rsidRPr="001A30C9">
              <w:rPr>
                <w:color w:val="000000"/>
                <w:sz w:val="20"/>
              </w:rPr>
              <w:t>037)</w:t>
            </w:r>
          </w:p>
        </w:tc>
        <w:tc>
          <w:tcPr>
            <w:tcW w:w="280" w:type="dxa"/>
            <w:tcBorders>
              <w:bottom w:val="nil"/>
            </w:tcBorders>
            <w:shd w:val="clear" w:color="auto" w:fill="auto"/>
            <w:vAlign w:val="center"/>
          </w:tcPr>
          <w:p w14:paraId="77E4B64A" w14:textId="77777777" w:rsidR="001A30C9" w:rsidRPr="001A30C9" w:rsidRDefault="001A30C9" w:rsidP="001A30C9">
            <w:pPr>
              <w:jc w:val="right"/>
              <w:rPr>
                <w:color w:val="000000"/>
                <w:sz w:val="20"/>
                <w:lang w:eastAsia="ru-RU"/>
              </w:rPr>
            </w:pPr>
          </w:p>
        </w:tc>
        <w:tc>
          <w:tcPr>
            <w:tcW w:w="1279" w:type="dxa"/>
            <w:shd w:val="clear" w:color="auto" w:fill="auto"/>
            <w:vAlign w:val="center"/>
          </w:tcPr>
          <w:p w14:paraId="1C321EC2" w14:textId="42D229ED" w:rsidR="001A30C9" w:rsidRPr="001A30C9" w:rsidRDefault="001A30C9" w:rsidP="001A30C9">
            <w:pPr>
              <w:jc w:val="right"/>
              <w:rPr>
                <w:color w:val="000000"/>
                <w:sz w:val="20"/>
                <w:lang w:eastAsia="ru-RU"/>
              </w:rPr>
            </w:pPr>
            <w:r>
              <w:rPr>
                <w:color w:val="000000"/>
                <w:sz w:val="20"/>
              </w:rPr>
              <w:t>(6,899,</w:t>
            </w:r>
            <w:r w:rsidRPr="001A30C9">
              <w:rPr>
                <w:color w:val="000000"/>
                <w:sz w:val="20"/>
              </w:rPr>
              <w:t>037)</w:t>
            </w:r>
          </w:p>
        </w:tc>
        <w:tc>
          <w:tcPr>
            <w:tcW w:w="284" w:type="dxa"/>
            <w:tcBorders>
              <w:bottom w:val="nil"/>
            </w:tcBorders>
            <w:shd w:val="clear" w:color="auto" w:fill="auto"/>
            <w:vAlign w:val="center"/>
            <w:hideMark/>
          </w:tcPr>
          <w:p w14:paraId="49D2C547" w14:textId="77777777" w:rsidR="001A30C9" w:rsidRPr="001A30C9" w:rsidRDefault="001A30C9" w:rsidP="001A30C9">
            <w:pPr>
              <w:jc w:val="right"/>
              <w:rPr>
                <w:color w:val="000000"/>
                <w:sz w:val="20"/>
                <w:lang w:eastAsia="ru-RU"/>
              </w:rPr>
            </w:pPr>
          </w:p>
        </w:tc>
        <w:tc>
          <w:tcPr>
            <w:tcW w:w="1443" w:type="dxa"/>
            <w:shd w:val="clear" w:color="auto" w:fill="auto"/>
            <w:vAlign w:val="center"/>
            <w:hideMark/>
          </w:tcPr>
          <w:p w14:paraId="35E7159A" w14:textId="2B89E158" w:rsidR="001A30C9" w:rsidRPr="001A30C9" w:rsidRDefault="001A30C9" w:rsidP="001A30C9">
            <w:pPr>
              <w:jc w:val="right"/>
              <w:rPr>
                <w:color w:val="000000"/>
                <w:sz w:val="20"/>
                <w:lang w:eastAsia="ru-RU"/>
              </w:rPr>
            </w:pPr>
            <w:r>
              <w:rPr>
                <w:color w:val="000000"/>
                <w:sz w:val="20"/>
              </w:rPr>
              <w:t>905,</w:t>
            </w:r>
            <w:r w:rsidRPr="001A30C9">
              <w:rPr>
                <w:color w:val="000000"/>
                <w:sz w:val="20"/>
              </w:rPr>
              <w:t>335</w:t>
            </w:r>
          </w:p>
        </w:tc>
        <w:tc>
          <w:tcPr>
            <w:tcW w:w="240" w:type="dxa"/>
            <w:tcBorders>
              <w:bottom w:val="nil"/>
            </w:tcBorders>
            <w:shd w:val="clear" w:color="auto" w:fill="auto"/>
            <w:vAlign w:val="center"/>
            <w:hideMark/>
          </w:tcPr>
          <w:p w14:paraId="7D34827E" w14:textId="77777777" w:rsidR="001A30C9" w:rsidRPr="001A30C9" w:rsidRDefault="001A30C9" w:rsidP="001A30C9">
            <w:pPr>
              <w:jc w:val="right"/>
              <w:rPr>
                <w:color w:val="000000"/>
                <w:sz w:val="20"/>
                <w:lang w:eastAsia="ru-RU"/>
              </w:rPr>
            </w:pPr>
          </w:p>
        </w:tc>
        <w:tc>
          <w:tcPr>
            <w:tcW w:w="1603" w:type="dxa"/>
            <w:shd w:val="clear" w:color="auto" w:fill="auto"/>
            <w:vAlign w:val="center"/>
            <w:hideMark/>
          </w:tcPr>
          <w:p w14:paraId="627F1BE6" w14:textId="0B0CFD25" w:rsidR="001A30C9" w:rsidRPr="001A30C9" w:rsidRDefault="001A30C9" w:rsidP="001A30C9">
            <w:pPr>
              <w:jc w:val="right"/>
              <w:rPr>
                <w:color w:val="000000"/>
                <w:sz w:val="20"/>
                <w:lang w:eastAsia="ru-RU"/>
              </w:rPr>
            </w:pPr>
            <w:r>
              <w:rPr>
                <w:color w:val="000000"/>
                <w:sz w:val="20"/>
              </w:rPr>
              <w:t>905,</w:t>
            </w:r>
            <w:r w:rsidRPr="001A30C9">
              <w:rPr>
                <w:color w:val="000000"/>
                <w:sz w:val="20"/>
              </w:rPr>
              <w:t>335</w:t>
            </w:r>
          </w:p>
        </w:tc>
      </w:tr>
      <w:tr w:rsidR="001A30C9" w:rsidRPr="00DB3FFF" w14:paraId="5872C69A" w14:textId="77777777" w:rsidTr="005B61F3">
        <w:trPr>
          <w:trHeight w:val="765"/>
        </w:trPr>
        <w:tc>
          <w:tcPr>
            <w:tcW w:w="3119" w:type="dxa"/>
            <w:tcBorders>
              <w:bottom w:val="nil"/>
            </w:tcBorders>
            <w:shd w:val="clear" w:color="auto" w:fill="auto"/>
            <w:vAlign w:val="center"/>
            <w:hideMark/>
          </w:tcPr>
          <w:p w14:paraId="568E6C03" w14:textId="77777777" w:rsidR="001A30C9" w:rsidRPr="00DB3FFF" w:rsidRDefault="001A30C9" w:rsidP="001A30C9">
            <w:pPr>
              <w:rPr>
                <w:color w:val="000000"/>
                <w:sz w:val="20"/>
                <w:lang w:eastAsia="ru-RU"/>
              </w:rPr>
            </w:pPr>
            <w:r w:rsidRPr="00DB3FFF">
              <w:rPr>
                <w:color w:val="000000"/>
                <w:sz w:val="20"/>
                <w:lang w:eastAsia="ru-RU"/>
              </w:rPr>
              <w:t>Параллельный сдвиг на 100 базисных пунктов в сторону уменьшения ставок</w:t>
            </w:r>
          </w:p>
        </w:tc>
        <w:tc>
          <w:tcPr>
            <w:tcW w:w="1276" w:type="dxa"/>
            <w:shd w:val="clear" w:color="auto" w:fill="auto"/>
            <w:vAlign w:val="center"/>
          </w:tcPr>
          <w:p w14:paraId="30D29B10" w14:textId="32C156DF" w:rsidR="001A30C9" w:rsidRPr="001A30C9" w:rsidRDefault="001A30C9" w:rsidP="001A30C9">
            <w:pPr>
              <w:jc w:val="right"/>
              <w:rPr>
                <w:color w:val="000000"/>
                <w:sz w:val="20"/>
                <w:lang w:eastAsia="ru-RU"/>
              </w:rPr>
            </w:pPr>
            <w:r>
              <w:rPr>
                <w:color w:val="000000"/>
                <w:sz w:val="20"/>
              </w:rPr>
              <w:t>6,899,</w:t>
            </w:r>
            <w:r w:rsidRPr="001A30C9">
              <w:rPr>
                <w:color w:val="000000"/>
                <w:sz w:val="20"/>
              </w:rPr>
              <w:t>037</w:t>
            </w:r>
          </w:p>
        </w:tc>
        <w:tc>
          <w:tcPr>
            <w:tcW w:w="280" w:type="dxa"/>
            <w:tcBorders>
              <w:bottom w:val="nil"/>
            </w:tcBorders>
            <w:shd w:val="clear" w:color="auto" w:fill="auto"/>
            <w:vAlign w:val="center"/>
          </w:tcPr>
          <w:p w14:paraId="1A9384D7" w14:textId="77777777" w:rsidR="001A30C9" w:rsidRPr="001A30C9" w:rsidRDefault="001A30C9" w:rsidP="001A30C9">
            <w:pPr>
              <w:jc w:val="right"/>
              <w:rPr>
                <w:color w:val="000000"/>
                <w:sz w:val="20"/>
                <w:lang w:eastAsia="ru-RU"/>
              </w:rPr>
            </w:pPr>
          </w:p>
        </w:tc>
        <w:tc>
          <w:tcPr>
            <w:tcW w:w="1279" w:type="dxa"/>
            <w:shd w:val="clear" w:color="auto" w:fill="auto"/>
            <w:vAlign w:val="center"/>
          </w:tcPr>
          <w:p w14:paraId="285BDF49" w14:textId="5156113A" w:rsidR="001A30C9" w:rsidRPr="001A30C9" w:rsidRDefault="001A30C9" w:rsidP="001A30C9">
            <w:pPr>
              <w:jc w:val="right"/>
              <w:rPr>
                <w:color w:val="000000"/>
                <w:sz w:val="20"/>
                <w:lang w:eastAsia="ru-RU"/>
              </w:rPr>
            </w:pPr>
            <w:r>
              <w:rPr>
                <w:color w:val="000000"/>
                <w:sz w:val="20"/>
              </w:rPr>
              <w:t>6,899,</w:t>
            </w:r>
            <w:r w:rsidRPr="001A30C9">
              <w:rPr>
                <w:color w:val="000000"/>
                <w:sz w:val="20"/>
              </w:rPr>
              <w:t>037</w:t>
            </w:r>
          </w:p>
        </w:tc>
        <w:tc>
          <w:tcPr>
            <w:tcW w:w="284" w:type="dxa"/>
            <w:tcBorders>
              <w:bottom w:val="nil"/>
            </w:tcBorders>
            <w:shd w:val="clear" w:color="auto" w:fill="auto"/>
            <w:vAlign w:val="center"/>
            <w:hideMark/>
          </w:tcPr>
          <w:p w14:paraId="6791A951" w14:textId="77777777" w:rsidR="001A30C9" w:rsidRPr="001A30C9" w:rsidRDefault="001A30C9" w:rsidP="001A30C9">
            <w:pPr>
              <w:jc w:val="right"/>
              <w:rPr>
                <w:color w:val="000000"/>
                <w:sz w:val="20"/>
                <w:lang w:eastAsia="ru-RU"/>
              </w:rPr>
            </w:pPr>
          </w:p>
        </w:tc>
        <w:tc>
          <w:tcPr>
            <w:tcW w:w="1443" w:type="dxa"/>
            <w:shd w:val="clear" w:color="auto" w:fill="auto"/>
            <w:vAlign w:val="center"/>
            <w:hideMark/>
          </w:tcPr>
          <w:p w14:paraId="24E76CDE" w14:textId="78F2D225" w:rsidR="001A30C9" w:rsidRPr="001A30C9" w:rsidRDefault="001A30C9" w:rsidP="001A30C9">
            <w:pPr>
              <w:jc w:val="right"/>
              <w:rPr>
                <w:color w:val="000000"/>
                <w:sz w:val="20"/>
                <w:lang w:eastAsia="ru-RU"/>
              </w:rPr>
            </w:pPr>
            <w:r>
              <w:rPr>
                <w:color w:val="000000"/>
                <w:sz w:val="20"/>
              </w:rPr>
              <w:t>(983,</w:t>
            </w:r>
            <w:r w:rsidRPr="001A30C9">
              <w:rPr>
                <w:color w:val="000000"/>
                <w:sz w:val="20"/>
              </w:rPr>
              <w:t>382)</w:t>
            </w:r>
          </w:p>
        </w:tc>
        <w:tc>
          <w:tcPr>
            <w:tcW w:w="240" w:type="dxa"/>
            <w:tcBorders>
              <w:bottom w:val="nil"/>
            </w:tcBorders>
            <w:shd w:val="clear" w:color="auto" w:fill="auto"/>
            <w:vAlign w:val="center"/>
            <w:hideMark/>
          </w:tcPr>
          <w:p w14:paraId="5D485252" w14:textId="77777777" w:rsidR="001A30C9" w:rsidRPr="001A30C9" w:rsidRDefault="001A30C9" w:rsidP="001A30C9">
            <w:pPr>
              <w:jc w:val="right"/>
              <w:rPr>
                <w:color w:val="000000"/>
                <w:sz w:val="20"/>
                <w:lang w:eastAsia="ru-RU"/>
              </w:rPr>
            </w:pPr>
          </w:p>
        </w:tc>
        <w:tc>
          <w:tcPr>
            <w:tcW w:w="1603" w:type="dxa"/>
            <w:shd w:val="clear" w:color="auto" w:fill="auto"/>
            <w:vAlign w:val="center"/>
            <w:hideMark/>
          </w:tcPr>
          <w:p w14:paraId="38D181F1" w14:textId="637378F6" w:rsidR="001A30C9" w:rsidRPr="001A30C9" w:rsidRDefault="001A30C9" w:rsidP="001A30C9">
            <w:pPr>
              <w:jc w:val="right"/>
              <w:rPr>
                <w:color w:val="000000"/>
                <w:sz w:val="20"/>
                <w:lang w:eastAsia="ru-RU"/>
              </w:rPr>
            </w:pPr>
            <w:r>
              <w:rPr>
                <w:color w:val="000000"/>
                <w:sz w:val="20"/>
              </w:rPr>
              <w:t>(983,</w:t>
            </w:r>
            <w:r w:rsidRPr="001A30C9">
              <w:rPr>
                <w:color w:val="000000"/>
                <w:sz w:val="20"/>
              </w:rPr>
              <w:t>382)</w:t>
            </w:r>
          </w:p>
        </w:tc>
      </w:tr>
    </w:tbl>
    <w:p w14:paraId="4639E9CC" w14:textId="77777777" w:rsidR="005B61F3" w:rsidRPr="009A5A7B" w:rsidRDefault="005B61F3" w:rsidP="005B61F3">
      <w:pPr>
        <w:keepNext/>
        <w:tabs>
          <w:tab w:val="left" w:pos="0"/>
        </w:tabs>
        <w:spacing w:before="240" w:after="130"/>
        <w:outlineLvl w:val="2"/>
        <w:rPr>
          <w:b/>
          <w:szCs w:val="22"/>
        </w:rPr>
      </w:pPr>
      <w:r w:rsidRPr="009A5A7B">
        <w:rPr>
          <w:b/>
          <w:szCs w:val="22"/>
        </w:rPr>
        <w:t>Валютный риск</w:t>
      </w:r>
    </w:p>
    <w:p w14:paraId="36CB0782" w14:textId="35BD62DA" w:rsidR="005B61F3" w:rsidRDefault="005B61F3" w:rsidP="005B61F3">
      <w:pPr>
        <w:spacing w:before="120" w:after="120"/>
        <w:jc w:val="both"/>
        <w:rPr>
          <w:szCs w:val="22"/>
        </w:rPr>
      </w:pPr>
      <w:r w:rsidRPr="005D081E">
        <w:rPr>
          <w:szCs w:val="22"/>
        </w:rPr>
        <w:t xml:space="preserve">В отношении монетарных активов и обязательств, выраженных в иностранных валютах, политика </w:t>
      </w:r>
      <w:r w:rsidR="002F62B8">
        <w:rPr>
          <w:szCs w:val="22"/>
        </w:rPr>
        <w:t>Группы</w:t>
      </w:r>
      <w:r w:rsidRPr="005D081E">
        <w:rPr>
          <w:szCs w:val="22"/>
        </w:rPr>
        <w:t xml:space="preserve"> нацелена на удержание нетто-позиции, подверженной риску, в допустимых пределах посредством покупки или продажи иностранной валюты по курсам «спот», когда это необходимо, для устранения краткосрочной несбалансированности.</w:t>
      </w:r>
    </w:p>
    <w:p w14:paraId="59222699" w14:textId="6CABB1EB" w:rsidR="00254E5E" w:rsidRPr="00101268" w:rsidRDefault="001A30C9" w:rsidP="00254E5E">
      <w:pPr>
        <w:pStyle w:val="1"/>
        <w:spacing w:line="240" w:lineRule="auto"/>
        <w:ind w:hanging="567"/>
        <w:rPr>
          <w:sz w:val="24"/>
          <w:szCs w:val="24"/>
        </w:rPr>
      </w:pPr>
      <w:r>
        <w:rPr>
          <w:sz w:val="24"/>
          <w:szCs w:val="24"/>
        </w:rPr>
        <w:lastRenderedPageBreak/>
        <w:t>2</w:t>
      </w:r>
      <w:r w:rsidR="00E32233">
        <w:rPr>
          <w:sz w:val="24"/>
          <w:szCs w:val="24"/>
        </w:rPr>
        <w:t>7</w:t>
      </w:r>
      <w:r w:rsidR="00254E5E" w:rsidRPr="005B61F3">
        <w:rPr>
          <w:sz w:val="24"/>
          <w:szCs w:val="24"/>
        </w:rPr>
        <w:t>.</w:t>
      </w:r>
      <w:r w:rsidR="00254E5E" w:rsidRPr="005B61F3">
        <w:rPr>
          <w:sz w:val="24"/>
          <w:szCs w:val="24"/>
        </w:rPr>
        <w:tab/>
      </w:r>
      <w:r w:rsidR="00254E5E">
        <w:rPr>
          <w:sz w:val="24"/>
          <w:szCs w:val="24"/>
        </w:rPr>
        <w:t>Управление рисками, продолжение</w:t>
      </w:r>
    </w:p>
    <w:p w14:paraId="5AA14623" w14:textId="77777777" w:rsidR="005B61F3" w:rsidRPr="005D081E" w:rsidRDefault="005B61F3" w:rsidP="005B61F3">
      <w:pPr>
        <w:spacing w:before="120" w:after="120"/>
        <w:jc w:val="both"/>
        <w:rPr>
          <w:szCs w:val="22"/>
        </w:rPr>
      </w:pPr>
      <w:r>
        <w:t>Структура финансовых активов и обязательств в разрезе валют по состоянию на 31 декабря 2019 года представлена следующим образом:</w:t>
      </w:r>
    </w:p>
    <w:tbl>
      <w:tblPr>
        <w:tblW w:w="9640" w:type="dxa"/>
        <w:tblInd w:w="-142" w:type="dxa"/>
        <w:tblLayout w:type="fixed"/>
        <w:tblLook w:val="04A0" w:firstRow="1" w:lastRow="0" w:firstColumn="1" w:lastColumn="0" w:noHBand="0" w:noVBand="1"/>
      </w:tblPr>
      <w:tblGrid>
        <w:gridCol w:w="4253"/>
        <w:gridCol w:w="284"/>
        <w:gridCol w:w="425"/>
        <w:gridCol w:w="1417"/>
        <w:gridCol w:w="284"/>
        <w:gridCol w:w="1276"/>
        <w:gridCol w:w="283"/>
        <w:gridCol w:w="1418"/>
      </w:tblGrid>
      <w:tr w:rsidR="005B61F3" w:rsidRPr="00F66122" w14:paraId="76B1243F" w14:textId="77777777" w:rsidTr="005B61F3">
        <w:trPr>
          <w:trHeight w:val="20"/>
        </w:trPr>
        <w:tc>
          <w:tcPr>
            <w:tcW w:w="4253" w:type="dxa"/>
            <w:tcBorders>
              <w:top w:val="nil"/>
              <w:left w:val="nil"/>
              <w:right w:val="nil"/>
            </w:tcBorders>
            <w:shd w:val="clear" w:color="auto" w:fill="auto"/>
            <w:noWrap/>
            <w:vAlign w:val="bottom"/>
            <w:hideMark/>
          </w:tcPr>
          <w:p w14:paraId="780C91F1" w14:textId="77777777" w:rsidR="005B61F3" w:rsidRPr="00AC5F08" w:rsidRDefault="005B61F3" w:rsidP="005B61F3">
            <w:pPr>
              <w:rPr>
                <w:b/>
                <w:sz w:val="20"/>
                <w:szCs w:val="24"/>
                <w:lang w:eastAsia="ru-RU"/>
              </w:rPr>
            </w:pPr>
            <w:r w:rsidRPr="00AC5F08">
              <w:rPr>
                <w:b/>
                <w:sz w:val="20"/>
                <w:szCs w:val="24"/>
                <w:lang w:eastAsia="ru-RU"/>
              </w:rPr>
              <w:t>Активы</w:t>
            </w:r>
          </w:p>
        </w:tc>
        <w:tc>
          <w:tcPr>
            <w:tcW w:w="284" w:type="dxa"/>
            <w:tcBorders>
              <w:top w:val="nil"/>
              <w:left w:val="nil"/>
              <w:right w:val="nil"/>
            </w:tcBorders>
            <w:shd w:val="clear" w:color="auto" w:fill="auto"/>
            <w:noWrap/>
            <w:vAlign w:val="bottom"/>
            <w:hideMark/>
          </w:tcPr>
          <w:p w14:paraId="1547B39A" w14:textId="77777777" w:rsidR="005B61F3" w:rsidRPr="00F66122" w:rsidRDefault="005B61F3" w:rsidP="005B61F3">
            <w:pPr>
              <w:rPr>
                <w:sz w:val="20"/>
                <w:lang w:eastAsia="ru-RU"/>
              </w:rPr>
            </w:pPr>
          </w:p>
        </w:tc>
        <w:tc>
          <w:tcPr>
            <w:tcW w:w="425" w:type="dxa"/>
            <w:tcBorders>
              <w:top w:val="nil"/>
              <w:left w:val="nil"/>
              <w:bottom w:val="nil"/>
              <w:right w:val="nil"/>
            </w:tcBorders>
            <w:shd w:val="clear" w:color="auto" w:fill="auto"/>
            <w:noWrap/>
            <w:vAlign w:val="bottom"/>
          </w:tcPr>
          <w:p w14:paraId="7AC1E7E5" w14:textId="77777777" w:rsidR="005B61F3" w:rsidRPr="00F66122" w:rsidRDefault="005B61F3" w:rsidP="005B61F3">
            <w:pPr>
              <w:jc w:val="center"/>
              <w:rPr>
                <w:b/>
                <w:bCs/>
                <w:color w:val="0D0D0D"/>
                <w:sz w:val="20"/>
                <w:lang w:eastAsia="ru-RU"/>
              </w:rPr>
            </w:pPr>
          </w:p>
        </w:tc>
        <w:tc>
          <w:tcPr>
            <w:tcW w:w="1417" w:type="dxa"/>
            <w:tcBorders>
              <w:top w:val="nil"/>
              <w:left w:val="nil"/>
              <w:bottom w:val="single" w:sz="4" w:space="0" w:color="auto"/>
              <w:right w:val="nil"/>
            </w:tcBorders>
            <w:shd w:val="clear" w:color="auto" w:fill="auto"/>
            <w:vAlign w:val="center"/>
            <w:hideMark/>
          </w:tcPr>
          <w:p w14:paraId="7BEA2AEF" w14:textId="77777777" w:rsidR="005B61F3" w:rsidRPr="00F66122" w:rsidRDefault="005B61F3" w:rsidP="005B61F3">
            <w:pPr>
              <w:jc w:val="center"/>
              <w:rPr>
                <w:b/>
                <w:bCs/>
                <w:color w:val="0D0D0D"/>
                <w:sz w:val="20"/>
                <w:lang w:eastAsia="ru-RU"/>
              </w:rPr>
            </w:pPr>
            <w:r>
              <w:rPr>
                <w:b/>
                <w:bCs/>
                <w:color w:val="0D0D0D"/>
                <w:sz w:val="20"/>
                <w:lang w:eastAsia="ru-RU"/>
              </w:rPr>
              <w:t>тенге</w:t>
            </w:r>
          </w:p>
        </w:tc>
        <w:tc>
          <w:tcPr>
            <w:tcW w:w="284" w:type="dxa"/>
            <w:tcBorders>
              <w:top w:val="nil"/>
              <w:left w:val="nil"/>
              <w:right w:val="nil"/>
            </w:tcBorders>
          </w:tcPr>
          <w:p w14:paraId="617DFEA5" w14:textId="77777777" w:rsidR="005B61F3" w:rsidRDefault="005B61F3" w:rsidP="005B61F3">
            <w:pPr>
              <w:jc w:val="center"/>
              <w:rPr>
                <w:b/>
                <w:bCs/>
                <w:color w:val="0D0D0D"/>
                <w:sz w:val="20"/>
                <w:lang w:eastAsia="ru-RU"/>
              </w:rPr>
            </w:pPr>
          </w:p>
        </w:tc>
        <w:tc>
          <w:tcPr>
            <w:tcW w:w="1276" w:type="dxa"/>
            <w:tcBorders>
              <w:top w:val="nil"/>
              <w:left w:val="nil"/>
              <w:bottom w:val="single" w:sz="4" w:space="0" w:color="auto"/>
              <w:right w:val="nil"/>
            </w:tcBorders>
          </w:tcPr>
          <w:p w14:paraId="399EE878" w14:textId="77777777" w:rsidR="005B61F3" w:rsidRPr="00F66122" w:rsidRDefault="005B61F3" w:rsidP="005B61F3">
            <w:pPr>
              <w:jc w:val="center"/>
              <w:rPr>
                <w:b/>
                <w:bCs/>
                <w:color w:val="0D0D0D"/>
                <w:sz w:val="20"/>
                <w:lang w:eastAsia="ru-RU"/>
              </w:rPr>
            </w:pPr>
            <w:r>
              <w:rPr>
                <w:b/>
                <w:bCs/>
                <w:color w:val="0D0D0D"/>
                <w:sz w:val="20"/>
                <w:lang w:eastAsia="ru-RU"/>
              </w:rPr>
              <w:t>Доллары США</w:t>
            </w:r>
          </w:p>
        </w:tc>
        <w:tc>
          <w:tcPr>
            <w:tcW w:w="283" w:type="dxa"/>
            <w:tcBorders>
              <w:top w:val="nil"/>
              <w:left w:val="nil"/>
              <w:bottom w:val="nil"/>
              <w:right w:val="nil"/>
            </w:tcBorders>
          </w:tcPr>
          <w:p w14:paraId="204905FC" w14:textId="77777777" w:rsidR="005B61F3" w:rsidRPr="00F66122" w:rsidRDefault="005B61F3" w:rsidP="005B61F3">
            <w:pPr>
              <w:jc w:val="center"/>
              <w:rPr>
                <w:b/>
                <w:bCs/>
                <w:color w:val="0D0D0D"/>
                <w:sz w:val="20"/>
                <w:lang w:eastAsia="ru-RU"/>
              </w:rPr>
            </w:pPr>
          </w:p>
        </w:tc>
        <w:tc>
          <w:tcPr>
            <w:tcW w:w="1418" w:type="dxa"/>
            <w:tcBorders>
              <w:top w:val="nil"/>
              <w:left w:val="nil"/>
              <w:bottom w:val="single" w:sz="4" w:space="0" w:color="auto"/>
              <w:right w:val="nil"/>
            </w:tcBorders>
            <w:shd w:val="clear" w:color="auto" w:fill="auto"/>
            <w:vAlign w:val="center"/>
            <w:hideMark/>
          </w:tcPr>
          <w:p w14:paraId="2C77457A" w14:textId="77777777" w:rsidR="005B61F3" w:rsidRPr="00F66122" w:rsidRDefault="005B61F3" w:rsidP="005B61F3">
            <w:pPr>
              <w:jc w:val="center"/>
              <w:rPr>
                <w:b/>
                <w:bCs/>
                <w:color w:val="0D0D0D"/>
                <w:sz w:val="20"/>
                <w:lang w:eastAsia="ru-RU"/>
              </w:rPr>
            </w:pPr>
            <w:r>
              <w:rPr>
                <w:b/>
                <w:bCs/>
                <w:color w:val="0D0D0D"/>
                <w:sz w:val="20"/>
                <w:lang w:eastAsia="ru-RU"/>
              </w:rPr>
              <w:t>Всего</w:t>
            </w:r>
          </w:p>
        </w:tc>
      </w:tr>
      <w:tr w:rsidR="001A30C9" w:rsidRPr="00F66122" w14:paraId="76BB6202" w14:textId="77777777" w:rsidTr="00B442E1">
        <w:trPr>
          <w:trHeight w:val="20"/>
        </w:trPr>
        <w:tc>
          <w:tcPr>
            <w:tcW w:w="4253" w:type="dxa"/>
            <w:tcBorders>
              <w:left w:val="nil"/>
              <w:bottom w:val="nil"/>
              <w:right w:val="nil"/>
            </w:tcBorders>
            <w:shd w:val="clear" w:color="auto" w:fill="auto"/>
            <w:noWrap/>
            <w:vAlign w:val="bottom"/>
            <w:hideMark/>
          </w:tcPr>
          <w:p w14:paraId="04C8774E" w14:textId="77777777" w:rsidR="001A30C9" w:rsidRPr="00F66122" w:rsidRDefault="001A30C9" w:rsidP="001A30C9">
            <w:pPr>
              <w:rPr>
                <w:b/>
                <w:bCs/>
                <w:color w:val="0D0D0D"/>
                <w:sz w:val="20"/>
                <w:lang w:eastAsia="ru-RU"/>
              </w:rPr>
            </w:pPr>
            <w:r w:rsidRPr="00AC5F08">
              <w:rPr>
                <w:color w:val="0D0D0D"/>
                <w:sz w:val="20"/>
                <w:lang w:eastAsia="ru-RU"/>
              </w:rPr>
              <w:t>Денежные средства и их эквиваленты</w:t>
            </w:r>
          </w:p>
        </w:tc>
        <w:tc>
          <w:tcPr>
            <w:tcW w:w="284" w:type="dxa"/>
            <w:tcBorders>
              <w:left w:val="nil"/>
              <w:bottom w:val="nil"/>
              <w:right w:val="nil"/>
            </w:tcBorders>
            <w:shd w:val="clear" w:color="auto" w:fill="auto"/>
            <w:noWrap/>
            <w:vAlign w:val="bottom"/>
            <w:hideMark/>
          </w:tcPr>
          <w:p w14:paraId="1995ACE7" w14:textId="77777777" w:rsidR="001A30C9" w:rsidRPr="00F66122" w:rsidRDefault="001A30C9" w:rsidP="001A30C9">
            <w:pPr>
              <w:jc w:val="center"/>
              <w:rPr>
                <w:b/>
                <w:bCs/>
                <w:color w:val="0D0D0D"/>
                <w:sz w:val="20"/>
                <w:lang w:eastAsia="ru-RU"/>
              </w:rPr>
            </w:pPr>
          </w:p>
        </w:tc>
        <w:tc>
          <w:tcPr>
            <w:tcW w:w="425" w:type="dxa"/>
            <w:tcBorders>
              <w:top w:val="nil"/>
              <w:left w:val="nil"/>
              <w:bottom w:val="nil"/>
              <w:right w:val="nil"/>
            </w:tcBorders>
            <w:shd w:val="clear" w:color="auto" w:fill="auto"/>
            <w:noWrap/>
            <w:vAlign w:val="bottom"/>
            <w:hideMark/>
          </w:tcPr>
          <w:p w14:paraId="1E16CAEC" w14:textId="77777777" w:rsidR="001A30C9" w:rsidRPr="00F66122" w:rsidRDefault="001A30C9" w:rsidP="001A30C9">
            <w:pPr>
              <w:jc w:val="center"/>
              <w:rPr>
                <w:sz w:val="20"/>
                <w:lang w:eastAsia="ru-RU"/>
              </w:rPr>
            </w:pPr>
          </w:p>
        </w:tc>
        <w:tc>
          <w:tcPr>
            <w:tcW w:w="1417" w:type="dxa"/>
            <w:tcBorders>
              <w:top w:val="single" w:sz="4" w:space="0" w:color="auto"/>
              <w:left w:val="nil"/>
              <w:bottom w:val="nil"/>
              <w:right w:val="nil"/>
            </w:tcBorders>
            <w:shd w:val="clear" w:color="auto" w:fill="auto"/>
            <w:noWrap/>
          </w:tcPr>
          <w:p w14:paraId="6B7391A1" w14:textId="6DB62BE4" w:rsidR="001A30C9" w:rsidRPr="00F66122" w:rsidRDefault="001A30C9" w:rsidP="001A30C9">
            <w:pPr>
              <w:jc w:val="right"/>
              <w:rPr>
                <w:sz w:val="20"/>
                <w:lang w:eastAsia="ru-RU"/>
              </w:rPr>
            </w:pPr>
            <w:r>
              <w:rPr>
                <w:color w:val="000000"/>
                <w:sz w:val="20"/>
              </w:rPr>
              <w:t>42,020,886</w:t>
            </w:r>
          </w:p>
        </w:tc>
        <w:tc>
          <w:tcPr>
            <w:tcW w:w="284" w:type="dxa"/>
            <w:tcBorders>
              <w:left w:val="nil"/>
              <w:bottom w:val="nil"/>
              <w:right w:val="nil"/>
            </w:tcBorders>
            <w:vAlign w:val="center"/>
          </w:tcPr>
          <w:p w14:paraId="4BA6BBC8" w14:textId="77777777" w:rsidR="001A30C9" w:rsidRPr="00F66122" w:rsidRDefault="001A30C9" w:rsidP="001A30C9">
            <w:pPr>
              <w:ind w:firstLineChars="100" w:firstLine="200"/>
              <w:jc w:val="right"/>
              <w:rPr>
                <w:sz w:val="20"/>
                <w:lang w:eastAsia="ru-RU"/>
              </w:rPr>
            </w:pPr>
          </w:p>
        </w:tc>
        <w:tc>
          <w:tcPr>
            <w:tcW w:w="1276" w:type="dxa"/>
            <w:tcBorders>
              <w:top w:val="single" w:sz="4" w:space="0" w:color="auto"/>
              <w:left w:val="nil"/>
              <w:bottom w:val="nil"/>
              <w:right w:val="nil"/>
            </w:tcBorders>
          </w:tcPr>
          <w:p w14:paraId="567ECFE1" w14:textId="13327A00" w:rsidR="001A30C9" w:rsidRPr="00F66122" w:rsidRDefault="001A30C9" w:rsidP="001A30C9">
            <w:pPr>
              <w:ind w:firstLineChars="100" w:firstLine="200"/>
              <w:jc w:val="right"/>
              <w:rPr>
                <w:sz w:val="20"/>
                <w:lang w:eastAsia="ru-RU"/>
              </w:rPr>
            </w:pPr>
            <w:r>
              <w:rPr>
                <w:color w:val="000000"/>
                <w:sz w:val="20"/>
              </w:rPr>
              <w:t>619,238</w:t>
            </w:r>
          </w:p>
        </w:tc>
        <w:tc>
          <w:tcPr>
            <w:tcW w:w="283" w:type="dxa"/>
            <w:tcBorders>
              <w:top w:val="nil"/>
              <w:left w:val="nil"/>
              <w:bottom w:val="nil"/>
              <w:right w:val="nil"/>
            </w:tcBorders>
            <w:vAlign w:val="center"/>
          </w:tcPr>
          <w:p w14:paraId="59F9DDFA" w14:textId="77777777" w:rsidR="001A30C9" w:rsidRPr="00F66122" w:rsidRDefault="001A30C9" w:rsidP="001A30C9">
            <w:pPr>
              <w:ind w:firstLineChars="100" w:firstLine="200"/>
              <w:jc w:val="right"/>
              <w:rPr>
                <w:sz w:val="20"/>
                <w:lang w:eastAsia="ru-RU"/>
              </w:rPr>
            </w:pPr>
          </w:p>
        </w:tc>
        <w:tc>
          <w:tcPr>
            <w:tcW w:w="1418" w:type="dxa"/>
            <w:tcBorders>
              <w:top w:val="nil"/>
              <w:left w:val="nil"/>
              <w:bottom w:val="nil"/>
              <w:right w:val="nil"/>
            </w:tcBorders>
            <w:shd w:val="clear" w:color="auto" w:fill="auto"/>
            <w:noWrap/>
          </w:tcPr>
          <w:p w14:paraId="61C5A798" w14:textId="4F7F6049" w:rsidR="001A30C9" w:rsidRPr="00F66122" w:rsidRDefault="001A30C9" w:rsidP="001A30C9">
            <w:pPr>
              <w:ind w:firstLineChars="100" w:firstLine="200"/>
              <w:jc w:val="right"/>
              <w:rPr>
                <w:sz w:val="20"/>
                <w:lang w:eastAsia="ru-RU"/>
              </w:rPr>
            </w:pPr>
            <w:r>
              <w:rPr>
                <w:color w:val="000000"/>
                <w:sz w:val="20"/>
              </w:rPr>
              <w:t>42,640,124</w:t>
            </w:r>
          </w:p>
        </w:tc>
      </w:tr>
      <w:tr w:rsidR="001A30C9" w:rsidRPr="00F66122" w14:paraId="59411438" w14:textId="77777777" w:rsidTr="00ED3699">
        <w:trPr>
          <w:trHeight w:val="20"/>
        </w:trPr>
        <w:tc>
          <w:tcPr>
            <w:tcW w:w="4253" w:type="dxa"/>
            <w:tcBorders>
              <w:top w:val="nil"/>
              <w:left w:val="nil"/>
              <w:bottom w:val="nil"/>
              <w:right w:val="nil"/>
            </w:tcBorders>
            <w:shd w:val="clear" w:color="auto" w:fill="auto"/>
            <w:vAlign w:val="center"/>
          </w:tcPr>
          <w:p w14:paraId="0DABE73B" w14:textId="77777777" w:rsidR="001A30C9" w:rsidRPr="00F66122" w:rsidRDefault="001A30C9" w:rsidP="001A30C9">
            <w:pPr>
              <w:rPr>
                <w:color w:val="0D0D0D"/>
                <w:sz w:val="20"/>
                <w:lang w:eastAsia="ru-RU"/>
              </w:rPr>
            </w:pPr>
            <w:r w:rsidRPr="00AC5F08">
              <w:rPr>
                <w:color w:val="0D0D0D"/>
                <w:sz w:val="20"/>
                <w:lang w:eastAsia="ru-RU"/>
              </w:rPr>
              <w:t>Долговые ценные бумаги, оцениваемые по амортизированной стоимости за вычетом резервов по ожидаемым кредитным убыткам</w:t>
            </w:r>
          </w:p>
        </w:tc>
        <w:tc>
          <w:tcPr>
            <w:tcW w:w="284" w:type="dxa"/>
            <w:tcBorders>
              <w:top w:val="nil"/>
              <w:left w:val="nil"/>
              <w:bottom w:val="nil"/>
              <w:right w:val="nil"/>
            </w:tcBorders>
            <w:shd w:val="clear" w:color="auto" w:fill="auto"/>
            <w:noWrap/>
            <w:vAlign w:val="center"/>
            <w:hideMark/>
          </w:tcPr>
          <w:p w14:paraId="16D289B1"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hideMark/>
          </w:tcPr>
          <w:p w14:paraId="25F91B2D" w14:textId="77777777" w:rsidR="001A30C9" w:rsidRPr="00F66122" w:rsidRDefault="001A30C9" w:rsidP="001A30C9">
            <w:pPr>
              <w:jc w:val="center"/>
              <w:rPr>
                <w:b/>
                <w:bCs/>
                <w:color w:val="0D0D0D"/>
                <w:sz w:val="20"/>
                <w:lang w:eastAsia="ru-RU"/>
              </w:rPr>
            </w:pPr>
          </w:p>
        </w:tc>
        <w:tc>
          <w:tcPr>
            <w:tcW w:w="1417" w:type="dxa"/>
            <w:tcBorders>
              <w:top w:val="nil"/>
              <w:left w:val="nil"/>
              <w:bottom w:val="nil"/>
              <w:right w:val="nil"/>
            </w:tcBorders>
            <w:shd w:val="clear" w:color="auto" w:fill="auto"/>
            <w:noWrap/>
            <w:vAlign w:val="center"/>
          </w:tcPr>
          <w:p w14:paraId="609458F3" w14:textId="21EFF977" w:rsidR="001A30C9" w:rsidRPr="00F66122" w:rsidRDefault="001A30C9" w:rsidP="001A30C9">
            <w:pPr>
              <w:jc w:val="right"/>
              <w:rPr>
                <w:color w:val="0D0D0D"/>
                <w:sz w:val="20"/>
                <w:lang w:eastAsia="ru-RU"/>
              </w:rPr>
            </w:pPr>
            <w:r>
              <w:rPr>
                <w:color w:val="000000"/>
                <w:sz w:val="20"/>
              </w:rPr>
              <w:t>1,486,054</w:t>
            </w:r>
          </w:p>
        </w:tc>
        <w:tc>
          <w:tcPr>
            <w:tcW w:w="284" w:type="dxa"/>
            <w:tcBorders>
              <w:top w:val="nil"/>
              <w:left w:val="nil"/>
              <w:bottom w:val="nil"/>
              <w:right w:val="nil"/>
            </w:tcBorders>
            <w:vAlign w:val="center"/>
          </w:tcPr>
          <w:p w14:paraId="362546AF" w14:textId="77777777" w:rsidR="001A30C9" w:rsidRPr="00F66122" w:rsidRDefault="001A30C9" w:rsidP="001A30C9">
            <w:pPr>
              <w:jc w:val="right"/>
              <w:rPr>
                <w:color w:val="0D0D0D"/>
                <w:sz w:val="20"/>
                <w:lang w:eastAsia="ru-RU"/>
              </w:rPr>
            </w:pPr>
          </w:p>
        </w:tc>
        <w:tc>
          <w:tcPr>
            <w:tcW w:w="1276" w:type="dxa"/>
            <w:tcBorders>
              <w:top w:val="nil"/>
              <w:left w:val="nil"/>
              <w:bottom w:val="nil"/>
              <w:right w:val="nil"/>
            </w:tcBorders>
            <w:vAlign w:val="center"/>
          </w:tcPr>
          <w:p w14:paraId="4F156A56" w14:textId="1FED01A1" w:rsidR="001A30C9" w:rsidRPr="00F66122" w:rsidRDefault="001A30C9" w:rsidP="001A30C9">
            <w:pPr>
              <w:jc w:val="right"/>
              <w:rPr>
                <w:color w:val="0D0D0D"/>
                <w:sz w:val="20"/>
                <w:lang w:eastAsia="ru-RU"/>
              </w:rPr>
            </w:pPr>
            <w:r>
              <w:rPr>
                <w:color w:val="000000"/>
                <w:sz w:val="20"/>
              </w:rPr>
              <w:t>-</w:t>
            </w:r>
          </w:p>
        </w:tc>
        <w:tc>
          <w:tcPr>
            <w:tcW w:w="283" w:type="dxa"/>
            <w:tcBorders>
              <w:top w:val="nil"/>
              <w:left w:val="nil"/>
              <w:bottom w:val="nil"/>
              <w:right w:val="nil"/>
            </w:tcBorders>
            <w:vAlign w:val="center"/>
          </w:tcPr>
          <w:p w14:paraId="039D3904" w14:textId="77777777" w:rsidR="001A30C9" w:rsidRPr="00F66122" w:rsidRDefault="001A30C9" w:rsidP="001A30C9">
            <w:pPr>
              <w:jc w:val="right"/>
              <w:rPr>
                <w:color w:val="0D0D0D"/>
                <w:sz w:val="20"/>
                <w:lang w:eastAsia="ru-RU"/>
              </w:rPr>
            </w:pPr>
          </w:p>
        </w:tc>
        <w:tc>
          <w:tcPr>
            <w:tcW w:w="1418" w:type="dxa"/>
            <w:tcBorders>
              <w:top w:val="nil"/>
              <w:left w:val="nil"/>
              <w:bottom w:val="nil"/>
              <w:right w:val="nil"/>
            </w:tcBorders>
            <w:shd w:val="clear" w:color="auto" w:fill="auto"/>
            <w:noWrap/>
            <w:vAlign w:val="center"/>
          </w:tcPr>
          <w:p w14:paraId="41A104C7" w14:textId="776D573D" w:rsidR="001A30C9" w:rsidRPr="00F66122" w:rsidRDefault="001A30C9" w:rsidP="001A30C9">
            <w:pPr>
              <w:jc w:val="right"/>
              <w:rPr>
                <w:color w:val="0D0D0D"/>
                <w:sz w:val="20"/>
                <w:lang w:eastAsia="ru-RU"/>
              </w:rPr>
            </w:pPr>
            <w:r>
              <w:rPr>
                <w:color w:val="000000"/>
                <w:sz w:val="20"/>
              </w:rPr>
              <w:t>1,486,054</w:t>
            </w:r>
          </w:p>
        </w:tc>
      </w:tr>
      <w:tr w:rsidR="001A30C9" w:rsidRPr="00F66122" w14:paraId="357135B0" w14:textId="77777777" w:rsidTr="00ED3699">
        <w:trPr>
          <w:trHeight w:val="20"/>
        </w:trPr>
        <w:tc>
          <w:tcPr>
            <w:tcW w:w="4253" w:type="dxa"/>
            <w:tcBorders>
              <w:top w:val="nil"/>
              <w:left w:val="nil"/>
              <w:bottom w:val="nil"/>
              <w:right w:val="nil"/>
            </w:tcBorders>
            <w:shd w:val="clear" w:color="auto" w:fill="auto"/>
            <w:vAlign w:val="center"/>
          </w:tcPr>
          <w:p w14:paraId="30B17E96" w14:textId="77777777" w:rsidR="001A30C9" w:rsidRPr="00F66122" w:rsidRDefault="001A30C9" w:rsidP="001A30C9">
            <w:pPr>
              <w:rPr>
                <w:color w:val="0D0D0D"/>
                <w:sz w:val="20"/>
                <w:lang w:eastAsia="ru-RU"/>
              </w:rPr>
            </w:pPr>
            <w:r w:rsidRPr="00AC5F08">
              <w:rPr>
                <w:color w:val="0D0D0D"/>
                <w:sz w:val="20"/>
                <w:lang w:eastAsia="ru-RU"/>
              </w:rPr>
              <w:t>Финансовые активы, оцениваемые по справедливой стоимости через прочий совокупный доход</w:t>
            </w:r>
          </w:p>
        </w:tc>
        <w:tc>
          <w:tcPr>
            <w:tcW w:w="284" w:type="dxa"/>
            <w:tcBorders>
              <w:top w:val="nil"/>
              <w:left w:val="nil"/>
              <w:bottom w:val="nil"/>
              <w:right w:val="nil"/>
            </w:tcBorders>
            <w:shd w:val="clear" w:color="auto" w:fill="auto"/>
            <w:noWrap/>
            <w:vAlign w:val="center"/>
            <w:hideMark/>
          </w:tcPr>
          <w:p w14:paraId="24521CF5"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hideMark/>
          </w:tcPr>
          <w:p w14:paraId="7D2D9C05" w14:textId="77777777" w:rsidR="001A30C9" w:rsidRPr="00F66122" w:rsidRDefault="001A30C9" w:rsidP="001A30C9">
            <w:pPr>
              <w:jc w:val="center"/>
              <w:rPr>
                <w:sz w:val="20"/>
                <w:lang w:eastAsia="ru-RU"/>
              </w:rPr>
            </w:pPr>
          </w:p>
        </w:tc>
        <w:tc>
          <w:tcPr>
            <w:tcW w:w="1417" w:type="dxa"/>
            <w:tcBorders>
              <w:top w:val="nil"/>
              <w:left w:val="nil"/>
              <w:bottom w:val="nil"/>
              <w:right w:val="nil"/>
            </w:tcBorders>
            <w:shd w:val="clear" w:color="auto" w:fill="auto"/>
            <w:noWrap/>
            <w:vAlign w:val="center"/>
          </w:tcPr>
          <w:p w14:paraId="59C774C9" w14:textId="51C55089" w:rsidR="001A30C9" w:rsidRPr="00F66122" w:rsidRDefault="001A30C9" w:rsidP="001A30C9">
            <w:pPr>
              <w:jc w:val="right"/>
              <w:rPr>
                <w:color w:val="0D0D0D"/>
                <w:sz w:val="20"/>
                <w:lang w:eastAsia="ru-RU"/>
              </w:rPr>
            </w:pPr>
            <w:r>
              <w:rPr>
                <w:color w:val="000000"/>
                <w:sz w:val="20"/>
              </w:rPr>
              <w:t>1,734,593</w:t>
            </w:r>
          </w:p>
        </w:tc>
        <w:tc>
          <w:tcPr>
            <w:tcW w:w="284" w:type="dxa"/>
            <w:tcBorders>
              <w:top w:val="nil"/>
              <w:left w:val="nil"/>
              <w:bottom w:val="nil"/>
              <w:right w:val="nil"/>
            </w:tcBorders>
            <w:vAlign w:val="center"/>
          </w:tcPr>
          <w:p w14:paraId="53D81E5B" w14:textId="77777777" w:rsidR="001A30C9" w:rsidRPr="00F66122" w:rsidRDefault="001A30C9" w:rsidP="001A30C9">
            <w:pPr>
              <w:jc w:val="right"/>
              <w:rPr>
                <w:color w:val="0D0D0D"/>
                <w:sz w:val="20"/>
                <w:lang w:eastAsia="ru-RU"/>
              </w:rPr>
            </w:pPr>
          </w:p>
        </w:tc>
        <w:tc>
          <w:tcPr>
            <w:tcW w:w="1276" w:type="dxa"/>
            <w:tcBorders>
              <w:top w:val="nil"/>
              <w:left w:val="nil"/>
              <w:bottom w:val="nil"/>
              <w:right w:val="nil"/>
            </w:tcBorders>
            <w:vAlign w:val="center"/>
          </w:tcPr>
          <w:p w14:paraId="25117302" w14:textId="397D9C7B" w:rsidR="001A30C9" w:rsidRPr="00F66122" w:rsidRDefault="001A30C9" w:rsidP="001A30C9">
            <w:pPr>
              <w:jc w:val="right"/>
              <w:rPr>
                <w:color w:val="0D0D0D"/>
                <w:sz w:val="20"/>
                <w:lang w:eastAsia="ru-RU"/>
              </w:rPr>
            </w:pPr>
            <w:r>
              <w:rPr>
                <w:color w:val="000000"/>
                <w:sz w:val="20"/>
              </w:rPr>
              <w:t>-</w:t>
            </w:r>
          </w:p>
        </w:tc>
        <w:tc>
          <w:tcPr>
            <w:tcW w:w="283" w:type="dxa"/>
            <w:tcBorders>
              <w:top w:val="nil"/>
              <w:left w:val="nil"/>
              <w:bottom w:val="nil"/>
              <w:right w:val="nil"/>
            </w:tcBorders>
            <w:vAlign w:val="center"/>
          </w:tcPr>
          <w:p w14:paraId="2975E76C" w14:textId="77777777" w:rsidR="001A30C9" w:rsidRPr="00F66122" w:rsidRDefault="001A30C9" w:rsidP="001A30C9">
            <w:pPr>
              <w:jc w:val="right"/>
              <w:rPr>
                <w:color w:val="0D0D0D"/>
                <w:sz w:val="20"/>
                <w:lang w:eastAsia="ru-RU"/>
              </w:rPr>
            </w:pPr>
          </w:p>
        </w:tc>
        <w:tc>
          <w:tcPr>
            <w:tcW w:w="1418" w:type="dxa"/>
            <w:tcBorders>
              <w:top w:val="nil"/>
              <w:left w:val="nil"/>
              <w:bottom w:val="nil"/>
              <w:right w:val="nil"/>
            </w:tcBorders>
            <w:shd w:val="clear" w:color="auto" w:fill="auto"/>
            <w:noWrap/>
            <w:vAlign w:val="center"/>
          </w:tcPr>
          <w:p w14:paraId="2B3BEFF4" w14:textId="0C935C6B" w:rsidR="001A30C9" w:rsidRPr="00F66122" w:rsidRDefault="001A30C9" w:rsidP="001A30C9">
            <w:pPr>
              <w:jc w:val="right"/>
              <w:rPr>
                <w:color w:val="0D0D0D"/>
                <w:sz w:val="20"/>
                <w:lang w:eastAsia="ru-RU"/>
              </w:rPr>
            </w:pPr>
            <w:r>
              <w:rPr>
                <w:color w:val="000000"/>
                <w:sz w:val="20"/>
              </w:rPr>
              <w:t>1,734,593</w:t>
            </w:r>
          </w:p>
        </w:tc>
      </w:tr>
      <w:tr w:rsidR="001A30C9" w:rsidRPr="00F66122" w14:paraId="1BC927AA" w14:textId="77777777" w:rsidTr="00ED3699">
        <w:trPr>
          <w:trHeight w:val="20"/>
        </w:trPr>
        <w:tc>
          <w:tcPr>
            <w:tcW w:w="4253" w:type="dxa"/>
            <w:tcBorders>
              <w:top w:val="nil"/>
              <w:left w:val="nil"/>
              <w:bottom w:val="nil"/>
              <w:right w:val="nil"/>
            </w:tcBorders>
            <w:shd w:val="clear" w:color="auto" w:fill="auto"/>
            <w:vAlign w:val="center"/>
          </w:tcPr>
          <w:p w14:paraId="532576CE" w14:textId="77777777" w:rsidR="001A30C9" w:rsidRPr="00F66122" w:rsidRDefault="001A30C9" w:rsidP="001A30C9">
            <w:pPr>
              <w:rPr>
                <w:color w:val="0D0D0D"/>
                <w:sz w:val="20"/>
                <w:lang w:eastAsia="ru-RU"/>
              </w:rPr>
            </w:pPr>
            <w:r w:rsidRPr="00AC5F08">
              <w:rPr>
                <w:color w:val="0D0D0D"/>
                <w:sz w:val="20"/>
                <w:lang w:eastAsia="ru-RU"/>
              </w:rPr>
              <w:t>Счета и депозиты в банках</w:t>
            </w:r>
          </w:p>
        </w:tc>
        <w:tc>
          <w:tcPr>
            <w:tcW w:w="284" w:type="dxa"/>
            <w:tcBorders>
              <w:top w:val="nil"/>
              <w:left w:val="nil"/>
              <w:bottom w:val="nil"/>
              <w:right w:val="nil"/>
            </w:tcBorders>
            <w:shd w:val="clear" w:color="auto" w:fill="auto"/>
            <w:noWrap/>
            <w:vAlign w:val="center"/>
            <w:hideMark/>
          </w:tcPr>
          <w:p w14:paraId="5F4B9CD1"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hideMark/>
          </w:tcPr>
          <w:p w14:paraId="72CBF1E9" w14:textId="77777777" w:rsidR="001A30C9" w:rsidRPr="00F66122" w:rsidRDefault="001A30C9" w:rsidP="001A30C9">
            <w:pPr>
              <w:jc w:val="center"/>
              <w:rPr>
                <w:b/>
                <w:bCs/>
                <w:color w:val="0D0D0D"/>
                <w:sz w:val="20"/>
                <w:lang w:eastAsia="ru-RU"/>
              </w:rPr>
            </w:pPr>
          </w:p>
        </w:tc>
        <w:tc>
          <w:tcPr>
            <w:tcW w:w="1417" w:type="dxa"/>
            <w:tcBorders>
              <w:top w:val="nil"/>
              <w:left w:val="nil"/>
              <w:bottom w:val="nil"/>
              <w:right w:val="nil"/>
            </w:tcBorders>
            <w:shd w:val="clear" w:color="auto" w:fill="auto"/>
            <w:noWrap/>
            <w:vAlign w:val="center"/>
          </w:tcPr>
          <w:p w14:paraId="150C7EBE" w14:textId="53C12D18" w:rsidR="001A30C9" w:rsidRPr="00F66122" w:rsidRDefault="001A30C9" w:rsidP="001A30C9">
            <w:pPr>
              <w:jc w:val="right"/>
              <w:rPr>
                <w:color w:val="0D0D0D"/>
                <w:sz w:val="20"/>
                <w:lang w:eastAsia="ru-RU"/>
              </w:rPr>
            </w:pPr>
            <w:r>
              <w:rPr>
                <w:color w:val="000000"/>
                <w:sz w:val="20"/>
              </w:rPr>
              <w:t>42,791,710</w:t>
            </w:r>
          </w:p>
        </w:tc>
        <w:tc>
          <w:tcPr>
            <w:tcW w:w="284" w:type="dxa"/>
            <w:tcBorders>
              <w:top w:val="nil"/>
              <w:left w:val="nil"/>
              <w:bottom w:val="nil"/>
              <w:right w:val="nil"/>
            </w:tcBorders>
            <w:vAlign w:val="center"/>
          </w:tcPr>
          <w:p w14:paraId="1B6705AF" w14:textId="77777777" w:rsidR="001A30C9" w:rsidRPr="00F66122" w:rsidRDefault="001A30C9" w:rsidP="001A30C9">
            <w:pPr>
              <w:jc w:val="right"/>
              <w:rPr>
                <w:color w:val="0D0D0D"/>
                <w:sz w:val="20"/>
                <w:lang w:eastAsia="ru-RU"/>
              </w:rPr>
            </w:pPr>
          </w:p>
        </w:tc>
        <w:tc>
          <w:tcPr>
            <w:tcW w:w="1276" w:type="dxa"/>
            <w:tcBorders>
              <w:top w:val="nil"/>
              <w:left w:val="nil"/>
              <w:bottom w:val="nil"/>
              <w:right w:val="nil"/>
            </w:tcBorders>
            <w:vAlign w:val="center"/>
          </w:tcPr>
          <w:p w14:paraId="5A51C910" w14:textId="5B89C66A" w:rsidR="001A30C9" w:rsidRPr="00F66122" w:rsidRDefault="001A30C9" w:rsidP="001A30C9">
            <w:pPr>
              <w:jc w:val="right"/>
              <w:rPr>
                <w:color w:val="0D0D0D"/>
                <w:sz w:val="20"/>
                <w:lang w:eastAsia="ru-RU"/>
              </w:rPr>
            </w:pPr>
            <w:r>
              <w:rPr>
                <w:color w:val="000000"/>
                <w:sz w:val="20"/>
              </w:rPr>
              <w:t>-</w:t>
            </w:r>
          </w:p>
        </w:tc>
        <w:tc>
          <w:tcPr>
            <w:tcW w:w="283" w:type="dxa"/>
            <w:tcBorders>
              <w:top w:val="nil"/>
              <w:left w:val="nil"/>
              <w:bottom w:val="nil"/>
              <w:right w:val="nil"/>
            </w:tcBorders>
            <w:vAlign w:val="center"/>
          </w:tcPr>
          <w:p w14:paraId="0E9B5763" w14:textId="77777777" w:rsidR="001A30C9" w:rsidRPr="00F66122" w:rsidRDefault="001A30C9" w:rsidP="001A30C9">
            <w:pPr>
              <w:jc w:val="right"/>
              <w:rPr>
                <w:color w:val="0D0D0D"/>
                <w:sz w:val="20"/>
                <w:lang w:eastAsia="ru-RU"/>
              </w:rPr>
            </w:pPr>
          </w:p>
        </w:tc>
        <w:tc>
          <w:tcPr>
            <w:tcW w:w="1418" w:type="dxa"/>
            <w:tcBorders>
              <w:top w:val="nil"/>
              <w:left w:val="nil"/>
              <w:bottom w:val="nil"/>
              <w:right w:val="nil"/>
            </w:tcBorders>
            <w:shd w:val="clear" w:color="auto" w:fill="auto"/>
            <w:noWrap/>
            <w:vAlign w:val="center"/>
          </w:tcPr>
          <w:p w14:paraId="78742C01" w14:textId="51FEA942" w:rsidR="001A30C9" w:rsidRPr="00F66122" w:rsidRDefault="001A30C9" w:rsidP="001A30C9">
            <w:pPr>
              <w:jc w:val="right"/>
              <w:rPr>
                <w:color w:val="0D0D0D"/>
                <w:sz w:val="20"/>
                <w:lang w:eastAsia="ru-RU"/>
              </w:rPr>
            </w:pPr>
            <w:r>
              <w:rPr>
                <w:color w:val="000000"/>
                <w:sz w:val="20"/>
              </w:rPr>
              <w:t>42,791,710</w:t>
            </w:r>
          </w:p>
        </w:tc>
      </w:tr>
      <w:tr w:rsidR="001A30C9" w:rsidRPr="00F66122" w14:paraId="7C948399" w14:textId="77777777" w:rsidTr="00ED3699">
        <w:trPr>
          <w:trHeight w:val="20"/>
        </w:trPr>
        <w:tc>
          <w:tcPr>
            <w:tcW w:w="4253" w:type="dxa"/>
            <w:tcBorders>
              <w:top w:val="nil"/>
              <w:left w:val="nil"/>
              <w:bottom w:val="nil"/>
              <w:right w:val="nil"/>
            </w:tcBorders>
            <w:shd w:val="clear" w:color="auto" w:fill="auto"/>
            <w:vAlign w:val="center"/>
          </w:tcPr>
          <w:p w14:paraId="0F035DA2" w14:textId="77777777" w:rsidR="001A30C9" w:rsidRPr="00F66122" w:rsidRDefault="001A30C9" w:rsidP="001A30C9">
            <w:pPr>
              <w:rPr>
                <w:color w:val="0D0D0D"/>
                <w:sz w:val="20"/>
                <w:lang w:eastAsia="ru-RU"/>
              </w:rPr>
            </w:pPr>
            <w:r w:rsidRPr="008D6C3A">
              <w:rPr>
                <w:color w:val="000000"/>
                <w:sz w:val="20"/>
                <w:lang w:eastAsia="ru-RU"/>
              </w:rPr>
              <w:t>Права требования</w:t>
            </w:r>
            <w:r>
              <w:rPr>
                <w:color w:val="000000"/>
                <w:sz w:val="20"/>
                <w:lang w:eastAsia="ru-RU"/>
              </w:rPr>
              <w:t>, учитываемые по амортизированной стоимости</w:t>
            </w:r>
          </w:p>
        </w:tc>
        <w:tc>
          <w:tcPr>
            <w:tcW w:w="284" w:type="dxa"/>
            <w:tcBorders>
              <w:top w:val="nil"/>
              <w:left w:val="nil"/>
              <w:bottom w:val="nil"/>
              <w:right w:val="nil"/>
            </w:tcBorders>
            <w:shd w:val="clear" w:color="auto" w:fill="auto"/>
            <w:noWrap/>
            <w:vAlign w:val="center"/>
            <w:hideMark/>
          </w:tcPr>
          <w:p w14:paraId="0F2BBE29"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hideMark/>
          </w:tcPr>
          <w:p w14:paraId="1C2AE81D" w14:textId="77777777" w:rsidR="001A30C9" w:rsidRPr="00F66122" w:rsidRDefault="001A30C9" w:rsidP="001A30C9">
            <w:pPr>
              <w:jc w:val="center"/>
              <w:rPr>
                <w:b/>
                <w:bCs/>
                <w:color w:val="0D0D0D"/>
                <w:sz w:val="20"/>
                <w:lang w:eastAsia="ru-RU"/>
              </w:rPr>
            </w:pPr>
          </w:p>
        </w:tc>
        <w:tc>
          <w:tcPr>
            <w:tcW w:w="1417" w:type="dxa"/>
            <w:tcBorders>
              <w:top w:val="nil"/>
              <w:left w:val="nil"/>
              <w:bottom w:val="nil"/>
              <w:right w:val="nil"/>
            </w:tcBorders>
            <w:shd w:val="clear" w:color="auto" w:fill="auto"/>
            <w:noWrap/>
            <w:vAlign w:val="center"/>
          </w:tcPr>
          <w:p w14:paraId="3517635F" w14:textId="40EC9391" w:rsidR="001A30C9" w:rsidRPr="00F66122" w:rsidRDefault="001A30C9" w:rsidP="001A30C9">
            <w:pPr>
              <w:jc w:val="right"/>
              <w:rPr>
                <w:color w:val="0D0D0D"/>
                <w:sz w:val="20"/>
                <w:lang w:eastAsia="ru-RU"/>
              </w:rPr>
            </w:pPr>
            <w:r>
              <w:rPr>
                <w:color w:val="000000"/>
                <w:sz w:val="20"/>
              </w:rPr>
              <w:t>236,246,662</w:t>
            </w:r>
          </w:p>
        </w:tc>
        <w:tc>
          <w:tcPr>
            <w:tcW w:w="284" w:type="dxa"/>
            <w:tcBorders>
              <w:top w:val="nil"/>
              <w:left w:val="nil"/>
              <w:bottom w:val="nil"/>
              <w:right w:val="nil"/>
            </w:tcBorders>
            <w:vAlign w:val="center"/>
          </w:tcPr>
          <w:p w14:paraId="5D4C0E40" w14:textId="77777777" w:rsidR="001A30C9" w:rsidRPr="00F66122" w:rsidRDefault="001A30C9" w:rsidP="001A30C9">
            <w:pPr>
              <w:jc w:val="right"/>
              <w:rPr>
                <w:color w:val="0D0D0D"/>
                <w:sz w:val="20"/>
                <w:lang w:eastAsia="ru-RU"/>
              </w:rPr>
            </w:pPr>
          </w:p>
        </w:tc>
        <w:tc>
          <w:tcPr>
            <w:tcW w:w="1276" w:type="dxa"/>
            <w:tcBorders>
              <w:top w:val="nil"/>
              <w:left w:val="nil"/>
              <w:bottom w:val="nil"/>
              <w:right w:val="nil"/>
            </w:tcBorders>
            <w:vAlign w:val="center"/>
          </w:tcPr>
          <w:p w14:paraId="49CB85D1" w14:textId="0A84B638" w:rsidR="001A30C9" w:rsidRPr="00F66122" w:rsidRDefault="001A30C9" w:rsidP="001A30C9">
            <w:pPr>
              <w:jc w:val="right"/>
              <w:rPr>
                <w:color w:val="0D0D0D"/>
                <w:sz w:val="20"/>
                <w:lang w:eastAsia="ru-RU"/>
              </w:rPr>
            </w:pPr>
            <w:r>
              <w:rPr>
                <w:color w:val="000000"/>
                <w:sz w:val="20"/>
              </w:rPr>
              <w:t>-</w:t>
            </w:r>
          </w:p>
        </w:tc>
        <w:tc>
          <w:tcPr>
            <w:tcW w:w="283" w:type="dxa"/>
            <w:tcBorders>
              <w:top w:val="nil"/>
              <w:left w:val="nil"/>
              <w:bottom w:val="nil"/>
              <w:right w:val="nil"/>
            </w:tcBorders>
            <w:vAlign w:val="center"/>
          </w:tcPr>
          <w:p w14:paraId="1FD9713A" w14:textId="77777777" w:rsidR="001A30C9" w:rsidRPr="00F66122" w:rsidRDefault="001A30C9" w:rsidP="001A30C9">
            <w:pPr>
              <w:jc w:val="right"/>
              <w:rPr>
                <w:color w:val="0D0D0D"/>
                <w:sz w:val="20"/>
                <w:lang w:eastAsia="ru-RU"/>
              </w:rPr>
            </w:pPr>
          </w:p>
        </w:tc>
        <w:tc>
          <w:tcPr>
            <w:tcW w:w="1418" w:type="dxa"/>
            <w:tcBorders>
              <w:top w:val="nil"/>
              <w:left w:val="nil"/>
              <w:bottom w:val="nil"/>
              <w:right w:val="nil"/>
            </w:tcBorders>
            <w:shd w:val="clear" w:color="auto" w:fill="auto"/>
            <w:noWrap/>
            <w:vAlign w:val="center"/>
          </w:tcPr>
          <w:p w14:paraId="73D990CA" w14:textId="60E4F46B" w:rsidR="001A30C9" w:rsidRPr="00F66122" w:rsidRDefault="001A30C9" w:rsidP="001A30C9">
            <w:pPr>
              <w:jc w:val="right"/>
              <w:rPr>
                <w:color w:val="0D0D0D"/>
                <w:sz w:val="20"/>
                <w:lang w:eastAsia="ru-RU"/>
              </w:rPr>
            </w:pPr>
            <w:r>
              <w:rPr>
                <w:color w:val="000000"/>
                <w:sz w:val="20"/>
              </w:rPr>
              <w:t>236,246,662</w:t>
            </w:r>
          </w:p>
        </w:tc>
      </w:tr>
      <w:tr w:rsidR="001A30C9" w:rsidRPr="00F66122" w14:paraId="0A1C039B" w14:textId="77777777" w:rsidTr="00ED3699">
        <w:trPr>
          <w:trHeight w:val="20"/>
        </w:trPr>
        <w:tc>
          <w:tcPr>
            <w:tcW w:w="4253" w:type="dxa"/>
            <w:tcBorders>
              <w:top w:val="nil"/>
              <w:left w:val="nil"/>
              <w:bottom w:val="nil"/>
              <w:right w:val="nil"/>
            </w:tcBorders>
            <w:shd w:val="clear" w:color="auto" w:fill="auto"/>
            <w:vAlign w:val="center"/>
          </w:tcPr>
          <w:p w14:paraId="68898C46" w14:textId="7F2C0A87" w:rsidR="001A30C9" w:rsidRPr="00F66122" w:rsidRDefault="001A30C9" w:rsidP="001A30C9">
            <w:pPr>
              <w:rPr>
                <w:color w:val="0D0D0D"/>
                <w:sz w:val="20"/>
                <w:lang w:eastAsia="ru-RU"/>
              </w:rPr>
            </w:pPr>
            <w:r>
              <w:rPr>
                <w:color w:val="0D0D0D"/>
                <w:sz w:val="20"/>
                <w:lang w:eastAsia="ru-RU"/>
              </w:rPr>
              <w:t>Д</w:t>
            </w:r>
            <w:r w:rsidRPr="00AC5F08">
              <w:rPr>
                <w:color w:val="0D0D0D"/>
                <w:sz w:val="20"/>
                <w:lang w:eastAsia="ru-RU"/>
              </w:rPr>
              <w:t>ебиторская задолженность</w:t>
            </w:r>
          </w:p>
        </w:tc>
        <w:tc>
          <w:tcPr>
            <w:tcW w:w="284" w:type="dxa"/>
            <w:tcBorders>
              <w:top w:val="nil"/>
              <w:left w:val="nil"/>
              <w:bottom w:val="nil"/>
              <w:right w:val="nil"/>
            </w:tcBorders>
            <w:shd w:val="clear" w:color="auto" w:fill="auto"/>
            <w:noWrap/>
            <w:vAlign w:val="center"/>
            <w:hideMark/>
          </w:tcPr>
          <w:p w14:paraId="7FD757D5"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hideMark/>
          </w:tcPr>
          <w:p w14:paraId="035170A2" w14:textId="77777777" w:rsidR="001A30C9" w:rsidRPr="00F66122" w:rsidRDefault="001A30C9" w:rsidP="001A30C9">
            <w:pPr>
              <w:jc w:val="center"/>
              <w:rPr>
                <w:sz w:val="20"/>
                <w:lang w:eastAsia="ru-RU"/>
              </w:rPr>
            </w:pPr>
          </w:p>
        </w:tc>
        <w:tc>
          <w:tcPr>
            <w:tcW w:w="1417" w:type="dxa"/>
            <w:tcBorders>
              <w:top w:val="nil"/>
              <w:left w:val="nil"/>
              <w:bottom w:val="single" w:sz="4" w:space="0" w:color="auto"/>
              <w:right w:val="nil"/>
            </w:tcBorders>
            <w:shd w:val="clear" w:color="auto" w:fill="auto"/>
            <w:noWrap/>
            <w:vAlign w:val="center"/>
          </w:tcPr>
          <w:p w14:paraId="665A99D7" w14:textId="437908EC" w:rsidR="001A30C9" w:rsidRPr="00F66122" w:rsidRDefault="001A30C9" w:rsidP="001A30C9">
            <w:pPr>
              <w:jc w:val="right"/>
              <w:rPr>
                <w:color w:val="0D0D0D"/>
                <w:sz w:val="20"/>
                <w:lang w:eastAsia="ru-RU"/>
              </w:rPr>
            </w:pPr>
            <w:r>
              <w:rPr>
                <w:color w:val="000000"/>
                <w:sz w:val="20"/>
              </w:rPr>
              <w:t>3,399,660</w:t>
            </w:r>
          </w:p>
        </w:tc>
        <w:tc>
          <w:tcPr>
            <w:tcW w:w="284" w:type="dxa"/>
            <w:tcBorders>
              <w:top w:val="nil"/>
              <w:left w:val="nil"/>
              <w:bottom w:val="nil"/>
              <w:right w:val="nil"/>
            </w:tcBorders>
            <w:vAlign w:val="center"/>
          </w:tcPr>
          <w:p w14:paraId="3CCCC6A4" w14:textId="77777777" w:rsidR="001A30C9" w:rsidRPr="00F66122" w:rsidRDefault="001A30C9" w:rsidP="001A30C9">
            <w:pPr>
              <w:jc w:val="right"/>
              <w:rPr>
                <w:color w:val="0D0D0D"/>
                <w:sz w:val="20"/>
                <w:lang w:eastAsia="ru-RU"/>
              </w:rPr>
            </w:pPr>
          </w:p>
        </w:tc>
        <w:tc>
          <w:tcPr>
            <w:tcW w:w="1276" w:type="dxa"/>
            <w:tcBorders>
              <w:top w:val="nil"/>
              <w:left w:val="nil"/>
              <w:bottom w:val="single" w:sz="4" w:space="0" w:color="auto"/>
              <w:right w:val="nil"/>
            </w:tcBorders>
            <w:vAlign w:val="center"/>
          </w:tcPr>
          <w:p w14:paraId="16ED63E3" w14:textId="0DE2B086" w:rsidR="001A30C9" w:rsidRPr="00F66122" w:rsidRDefault="001A30C9" w:rsidP="001A30C9">
            <w:pPr>
              <w:jc w:val="right"/>
              <w:rPr>
                <w:color w:val="0D0D0D"/>
                <w:sz w:val="20"/>
                <w:lang w:eastAsia="ru-RU"/>
              </w:rPr>
            </w:pPr>
            <w:r>
              <w:rPr>
                <w:color w:val="000000"/>
                <w:sz w:val="20"/>
              </w:rPr>
              <w:t>2,285</w:t>
            </w:r>
          </w:p>
        </w:tc>
        <w:tc>
          <w:tcPr>
            <w:tcW w:w="283" w:type="dxa"/>
            <w:tcBorders>
              <w:top w:val="nil"/>
              <w:left w:val="nil"/>
              <w:bottom w:val="nil"/>
              <w:right w:val="nil"/>
            </w:tcBorders>
            <w:vAlign w:val="center"/>
          </w:tcPr>
          <w:p w14:paraId="2C1DBAEE" w14:textId="77777777" w:rsidR="001A30C9" w:rsidRPr="00F66122" w:rsidRDefault="001A30C9" w:rsidP="001A30C9">
            <w:pPr>
              <w:jc w:val="right"/>
              <w:rPr>
                <w:color w:val="0D0D0D"/>
                <w:sz w:val="20"/>
                <w:lang w:eastAsia="ru-RU"/>
              </w:rPr>
            </w:pPr>
          </w:p>
        </w:tc>
        <w:tc>
          <w:tcPr>
            <w:tcW w:w="1418" w:type="dxa"/>
            <w:tcBorders>
              <w:top w:val="nil"/>
              <w:left w:val="nil"/>
              <w:bottom w:val="single" w:sz="4" w:space="0" w:color="auto"/>
              <w:right w:val="nil"/>
            </w:tcBorders>
            <w:shd w:val="clear" w:color="auto" w:fill="auto"/>
            <w:noWrap/>
            <w:vAlign w:val="center"/>
          </w:tcPr>
          <w:p w14:paraId="0B991089" w14:textId="6DDD451E" w:rsidR="001A30C9" w:rsidRPr="00F66122" w:rsidRDefault="001A30C9" w:rsidP="001A30C9">
            <w:pPr>
              <w:jc w:val="right"/>
              <w:rPr>
                <w:color w:val="0D0D0D"/>
                <w:sz w:val="20"/>
                <w:lang w:eastAsia="ru-RU"/>
              </w:rPr>
            </w:pPr>
            <w:r>
              <w:rPr>
                <w:color w:val="000000"/>
                <w:sz w:val="20"/>
              </w:rPr>
              <w:t>3,401,945</w:t>
            </w:r>
          </w:p>
        </w:tc>
      </w:tr>
      <w:tr w:rsidR="001A30C9" w:rsidRPr="00F66122" w14:paraId="6B3FD24D" w14:textId="77777777" w:rsidTr="00ED3699">
        <w:trPr>
          <w:trHeight w:val="20"/>
        </w:trPr>
        <w:tc>
          <w:tcPr>
            <w:tcW w:w="4253" w:type="dxa"/>
            <w:tcBorders>
              <w:top w:val="nil"/>
              <w:left w:val="nil"/>
              <w:bottom w:val="nil"/>
              <w:right w:val="nil"/>
            </w:tcBorders>
            <w:shd w:val="clear" w:color="auto" w:fill="auto"/>
            <w:vAlign w:val="center"/>
          </w:tcPr>
          <w:p w14:paraId="6FC30EBF" w14:textId="77777777" w:rsidR="001A30C9" w:rsidRPr="000561EC" w:rsidRDefault="001A30C9" w:rsidP="001A30C9">
            <w:pPr>
              <w:rPr>
                <w:b/>
                <w:color w:val="0D0D0D"/>
                <w:sz w:val="20"/>
                <w:lang w:eastAsia="ru-RU"/>
              </w:rPr>
            </w:pPr>
            <w:r w:rsidRPr="000561EC">
              <w:rPr>
                <w:b/>
                <w:color w:val="0D0D0D"/>
                <w:sz w:val="20"/>
                <w:lang w:eastAsia="ru-RU"/>
              </w:rPr>
              <w:t>Всего финансовых активов</w:t>
            </w:r>
          </w:p>
        </w:tc>
        <w:tc>
          <w:tcPr>
            <w:tcW w:w="284" w:type="dxa"/>
            <w:tcBorders>
              <w:top w:val="nil"/>
              <w:left w:val="nil"/>
              <w:bottom w:val="nil"/>
              <w:right w:val="nil"/>
            </w:tcBorders>
            <w:shd w:val="clear" w:color="auto" w:fill="auto"/>
            <w:noWrap/>
            <w:vAlign w:val="center"/>
            <w:hideMark/>
          </w:tcPr>
          <w:p w14:paraId="2919B37E"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hideMark/>
          </w:tcPr>
          <w:p w14:paraId="5A07B739" w14:textId="77777777" w:rsidR="001A30C9" w:rsidRPr="00F66122" w:rsidRDefault="001A30C9" w:rsidP="001A30C9">
            <w:pPr>
              <w:jc w:val="center"/>
              <w:rPr>
                <w:sz w:val="20"/>
                <w:lang w:eastAsia="ru-RU"/>
              </w:rPr>
            </w:pPr>
          </w:p>
        </w:tc>
        <w:tc>
          <w:tcPr>
            <w:tcW w:w="1417" w:type="dxa"/>
            <w:tcBorders>
              <w:top w:val="single" w:sz="4" w:space="0" w:color="auto"/>
              <w:left w:val="nil"/>
              <w:bottom w:val="single" w:sz="4" w:space="0" w:color="auto"/>
              <w:right w:val="nil"/>
            </w:tcBorders>
            <w:shd w:val="clear" w:color="auto" w:fill="auto"/>
            <w:noWrap/>
            <w:vAlign w:val="center"/>
          </w:tcPr>
          <w:p w14:paraId="750CE65D" w14:textId="17CE2E88" w:rsidR="001A30C9" w:rsidRPr="000561EC" w:rsidRDefault="001A30C9" w:rsidP="001A30C9">
            <w:pPr>
              <w:jc w:val="right"/>
              <w:rPr>
                <w:b/>
                <w:color w:val="0D0D0D"/>
                <w:sz w:val="20"/>
                <w:lang w:eastAsia="ru-RU"/>
              </w:rPr>
            </w:pPr>
            <w:r>
              <w:rPr>
                <w:b/>
                <w:bCs/>
                <w:color w:val="000000"/>
                <w:sz w:val="20"/>
              </w:rPr>
              <w:t>327,679,565</w:t>
            </w:r>
          </w:p>
        </w:tc>
        <w:tc>
          <w:tcPr>
            <w:tcW w:w="284" w:type="dxa"/>
            <w:tcBorders>
              <w:top w:val="nil"/>
              <w:left w:val="nil"/>
              <w:bottom w:val="nil"/>
              <w:right w:val="nil"/>
            </w:tcBorders>
            <w:vAlign w:val="center"/>
          </w:tcPr>
          <w:p w14:paraId="0AEE63C4" w14:textId="77777777" w:rsidR="001A30C9" w:rsidRPr="00F66122" w:rsidRDefault="001A30C9" w:rsidP="001A30C9">
            <w:pPr>
              <w:jc w:val="right"/>
              <w:rPr>
                <w:color w:val="0D0D0D"/>
                <w:sz w:val="20"/>
                <w:lang w:eastAsia="ru-RU"/>
              </w:rPr>
            </w:pPr>
          </w:p>
        </w:tc>
        <w:tc>
          <w:tcPr>
            <w:tcW w:w="1276" w:type="dxa"/>
            <w:tcBorders>
              <w:top w:val="single" w:sz="4" w:space="0" w:color="auto"/>
              <w:left w:val="nil"/>
              <w:bottom w:val="single" w:sz="4" w:space="0" w:color="auto"/>
              <w:right w:val="nil"/>
            </w:tcBorders>
            <w:vAlign w:val="center"/>
          </w:tcPr>
          <w:p w14:paraId="767611EB" w14:textId="286F3BB9" w:rsidR="001A30C9" w:rsidRPr="000561EC" w:rsidRDefault="001A30C9" w:rsidP="001A30C9">
            <w:pPr>
              <w:jc w:val="right"/>
              <w:rPr>
                <w:b/>
                <w:color w:val="0D0D0D"/>
                <w:sz w:val="20"/>
                <w:lang w:eastAsia="ru-RU"/>
              </w:rPr>
            </w:pPr>
            <w:r>
              <w:rPr>
                <w:b/>
                <w:bCs/>
                <w:color w:val="000000"/>
                <w:sz w:val="20"/>
              </w:rPr>
              <w:t>621,523</w:t>
            </w:r>
          </w:p>
        </w:tc>
        <w:tc>
          <w:tcPr>
            <w:tcW w:w="283" w:type="dxa"/>
            <w:tcBorders>
              <w:top w:val="nil"/>
              <w:left w:val="nil"/>
              <w:bottom w:val="nil"/>
              <w:right w:val="nil"/>
            </w:tcBorders>
            <w:vAlign w:val="center"/>
          </w:tcPr>
          <w:p w14:paraId="2A9A5BA9" w14:textId="77777777" w:rsidR="001A30C9" w:rsidRPr="00F66122" w:rsidRDefault="001A30C9" w:rsidP="001A30C9">
            <w:pPr>
              <w:jc w:val="right"/>
              <w:rPr>
                <w:color w:val="0D0D0D"/>
                <w:sz w:val="20"/>
                <w:lang w:eastAsia="ru-RU"/>
              </w:rPr>
            </w:pPr>
          </w:p>
        </w:tc>
        <w:tc>
          <w:tcPr>
            <w:tcW w:w="1418" w:type="dxa"/>
            <w:tcBorders>
              <w:top w:val="single" w:sz="4" w:space="0" w:color="auto"/>
              <w:left w:val="nil"/>
              <w:bottom w:val="single" w:sz="4" w:space="0" w:color="auto"/>
              <w:right w:val="nil"/>
            </w:tcBorders>
            <w:shd w:val="clear" w:color="auto" w:fill="auto"/>
            <w:noWrap/>
            <w:vAlign w:val="center"/>
          </w:tcPr>
          <w:p w14:paraId="7EBB1C76" w14:textId="674C7BEC" w:rsidR="001A30C9" w:rsidRPr="000561EC" w:rsidRDefault="001A30C9" w:rsidP="001A30C9">
            <w:pPr>
              <w:jc w:val="right"/>
              <w:rPr>
                <w:b/>
                <w:color w:val="0D0D0D"/>
                <w:sz w:val="20"/>
                <w:lang w:eastAsia="ru-RU"/>
              </w:rPr>
            </w:pPr>
            <w:r>
              <w:rPr>
                <w:b/>
                <w:bCs/>
                <w:color w:val="000000"/>
                <w:sz w:val="20"/>
              </w:rPr>
              <w:t>328,301,088</w:t>
            </w:r>
          </w:p>
        </w:tc>
      </w:tr>
      <w:tr w:rsidR="005B61F3" w:rsidRPr="00F66122" w14:paraId="36406B41" w14:textId="77777777" w:rsidTr="00ED3699">
        <w:trPr>
          <w:trHeight w:val="20"/>
        </w:trPr>
        <w:tc>
          <w:tcPr>
            <w:tcW w:w="4253" w:type="dxa"/>
            <w:tcBorders>
              <w:top w:val="nil"/>
              <w:left w:val="nil"/>
              <w:bottom w:val="nil"/>
              <w:right w:val="nil"/>
            </w:tcBorders>
            <w:shd w:val="clear" w:color="auto" w:fill="auto"/>
            <w:vAlign w:val="center"/>
          </w:tcPr>
          <w:p w14:paraId="0A73C27F" w14:textId="77777777" w:rsidR="005B61F3" w:rsidRPr="000561EC" w:rsidRDefault="005B61F3" w:rsidP="005B61F3">
            <w:pPr>
              <w:rPr>
                <w:b/>
                <w:color w:val="0D0D0D"/>
                <w:sz w:val="20"/>
                <w:lang w:eastAsia="ru-RU"/>
              </w:rPr>
            </w:pPr>
            <w:r w:rsidRPr="000561EC">
              <w:rPr>
                <w:b/>
                <w:color w:val="0D0D0D"/>
                <w:sz w:val="20"/>
                <w:lang w:eastAsia="ru-RU"/>
              </w:rPr>
              <w:t>Обязательства</w:t>
            </w:r>
          </w:p>
        </w:tc>
        <w:tc>
          <w:tcPr>
            <w:tcW w:w="284" w:type="dxa"/>
            <w:tcBorders>
              <w:top w:val="nil"/>
              <w:left w:val="nil"/>
              <w:bottom w:val="nil"/>
              <w:right w:val="nil"/>
            </w:tcBorders>
            <w:shd w:val="clear" w:color="auto" w:fill="auto"/>
            <w:noWrap/>
            <w:vAlign w:val="center"/>
            <w:hideMark/>
          </w:tcPr>
          <w:p w14:paraId="15F9329E" w14:textId="77777777" w:rsidR="005B61F3" w:rsidRPr="00F66122" w:rsidRDefault="005B61F3" w:rsidP="005B61F3">
            <w:pPr>
              <w:rPr>
                <w:color w:val="0D0D0D"/>
                <w:sz w:val="20"/>
                <w:lang w:eastAsia="ru-RU"/>
              </w:rPr>
            </w:pPr>
          </w:p>
        </w:tc>
        <w:tc>
          <w:tcPr>
            <w:tcW w:w="425" w:type="dxa"/>
            <w:tcBorders>
              <w:top w:val="nil"/>
              <w:left w:val="nil"/>
              <w:bottom w:val="nil"/>
              <w:right w:val="nil"/>
            </w:tcBorders>
            <w:shd w:val="clear" w:color="auto" w:fill="auto"/>
            <w:noWrap/>
            <w:vAlign w:val="center"/>
            <w:hideMark/>
          </w:tcPr>
          <w:p w14:paraId="14179EE2" w14:textId="77777777" w:rsidR="005B61F3" w:rsidRPr="00F66122" w:rsidRDefault="005B61F3" w:rsidP="005B61F3">
            <w:pPr>
              <w:jc w:val="center"/>
              <w:rPr>
                <w:b/>
                <w:bCs/>
                <w:color w:val="0D0D0D"/>
                <w:sz w:val="20"/>
                <w:lang w:eastAsia="ru-RU"/>
              </w:rPr>
            </w:pPr>
          </w:p>
        </w:tc>
        <w:tc>
          <w:tcPr>
            <w:tcW w:w="1417" w:type="dxa"/>
            <w:tcBorders>
              <w:top w:val="single" w:sz="4" w:space="0" w:color="auto"/>
              <w:left w:val="nil"/>
              <w:bottom w:val="nil"/>
              <w:right w:val="nil"/>
            </w:tcBorders>
            <w:shd w:val="clear" w:color="auto" w:fill="auto"/>
            <w:noWrap/>
            <w:vAlign w:val="center"/>
          </w:tcPr>
          <w:p w14:paraId="69370284" w14:textId="77777777" w:rsidR="005B61F3" w:rsidRPr="00F66122" w:rsidRDefault="005B61F3" w:rsidP="005B61F3">
            <w:pPr>
              <w:jc w:val="right"/>
              <w:rPr>
                <w:color w:val="0D0D0D"/>
                <w:sz w:val="20"/>
                <w:lang w:eastAsia="ru-RU"/>
              </w:rPr>
            </w:pPr>
          </w:p>
        </w:tc>
        <w:tc>
          <w:tcPr>
            <w:tcW w:w="284" w:type="dxa"/>
            <w:tcBorders>
              <w:top w:val="nil"/>
              <w:left w:val="nil"/>
              <w:bottom w:val="nil"/>
              <w:right w:val="nil"/>
            </w:tcBorders>
            <w:vAlign w:val="center"/>
          </w:tcPr>
          <w:p w14:paraId="7E68678D" w14:textId="77777777" w:rsidR="005B61F3" w:rsidRPr="00F66122" w:rsidRDefault="005B61F3" w:rsidP="005B61F3">
            <w:pPr>
              <w:jc w:val="right"/>
              <w:rPr>
                <w:color w:val="0D0D0D"/>
                <w:sz w:val="20"/>
                <w:lang w:eastAsia="ru-RU"/>
              </w:rPr>
            </w:pPr>
          </w:p>
        </w:tc>
        <w:tc>
          <w:tcPr>
            <w:tcW w:w="1276" w:type="dxa"/>
            <w:tcBorders>
              <w:top w:val="single" w:sz="4" w:space="0" w:color="auto"/>
              <w:left w:val="nil"/>
              <w:bottom w:val="nil"/>
              <w:right w:val="nil"/>
            </w:tcBorders>
            <w:vAlign w:val="center"/>
          </w:tcPr>
          <w:p w14:paraId="0659981E" w14:textId="77777777" w:rsidR="005B61F3" w:rsidRPr="00F66122" w:rsidRDefault="005B61F3" w:rsidP="005B61F3">
            <w:pPr>
              <w:jc w:val="right"/>
              <w:rPr>
                <w:color w:val="0D0D0D"/>
                <w:sz w:val="20"/>
                <w:lang w:eastAsia="ru-RU"/>
              </w:rPr>
            </w:pPr>
          </w:p>
        </w:tc>
        <w:tc>
          <w:tcPr>
            <w:tcW w:w="283" w:type="dxa"/>
            <w:tcBorders>
              <w:top w:val="nil"/>
              <w:left w:val="nil"/>
              <w:bottom w:val="nil"/>
              <w:right w:val="nil"/>
            </w:tcBorders>
            <w:vAlign w:val="center"/>
          </w:tcPr>
          <w:p w14:paraId="362D6F2C" w14:textId="77777777" w:rsidR="005B61F3" w:rsidRPr="00F66122" w:rsidRDefault="005B61F3" w:rsidP="005B61F3">
            <w:pPr>
              <w:jc w:val="right"/>
              <w:rPr>
                <w:color w:val="0D0D0D"/>
                <w:sz w:val="20"/>
                <w:lang w:eastAsia="ru-RU"/>
              </w:rPr>
            </w:pPr>
          </w:p>
        </w:tc>
        <w:tc>
          <w:tcPr>
            <w:tcW w:w="1418" w:type="dxa"/>
            <w:tcBorders>
              <w:top w:val="single" w:sz="4" w:space="0" w:color="auto"/>
              <w:left w:val="nil"/>
              <w:bottom w:val="nil"/>
              <w:right w:val="nil"/>
            </w:tcBorders>
            <w:shd w:val="clear" w:color="auto" w:fill="auto"/>
            <w:noWrap/>
            <w:vAlign w:val="center"/>
          </w:tcPr>
          <w:p w14:paraId="080EAE46" w14:textId="77777777" w:rsidR="005B61F3" w:rsidRPr="00F66122" w:rsidRDefault="005B61F3" w:rsidP="005B61F3">
            <w:pPr>
              <w:jc w:val="right"/>
              <w:rPr>
                <w:color w:val="0D0D0D"/>
                <w:sz w:val="20"/>
                <w:lang w:eastAsia="ru-RU"/>
              </w:rPr>
            </w:pPr>
          </w:p>
        </w:tc>
      </w:tr>
      <w:tr w:rsidR="001A30C9" w:rsidRPr="00F66122" w14:paraId="4A6EA788" w14:textId="77777777" w:rsidTr="00ED3699">
        <w:trPr>
          <w:trHeight w:val="20"/>
        </w:trPr>
        <w:tc>
          <w:tcPr>
            <w:tcW w:w="4253" w:type="dxa"/>
            <w:tcBorders>
              <w:top w:val="nil"/>
              <w:left w:val="nil"/>
              <w:bottom w:val="nil"/>
              <w:right w:val="nil"/>
            </w:tcBorders>
            <w:shd w:val="clear" w:color="auto" w:fill="auto"/>
            <w:vAlign w:val="center"/>
          </w:tcPr>
          <w:p w14:paraId="605F5C73" w14:textId="77777777" w:rsidR="001A30C9" w:rsidRPr="00F66122" w:rsidRDefault="001A30C9" w:rsidP="001A30C9">
            <w:pPr>
              <w:rPr>
                <w:color w:val="0D0D0D"/>
                <w:sz w:val="20"/>
                <w:lang w:eastAsia="ru-RU"/>
              </w:rPr>
            </w:pPr>
            <w:r w:rsidRPr="000561EC">
              <w:rPr>
                <w:color w:val="0D0D0D"/>
                <w:sz w:val="20"/>
                <w:lang w:eastAsia="ru-RU"/>
              </w:rPr>
              <w:t>Выпущенные долговые ценные бумаги</w:t>
            </w:r>
          </w:p>
        </w:tc>
        <w:tc>
          <w:tcPr>
            <w:tcW w:w="284" w:type="dxa"/>
            <w:tcBorders>
              <w:top w:val="nil"/>
              <w:left w:val="nil"/>
              <w:bottom w:val="nil"/>
              <w:right w:val="nil"/>
            </w:tcBorders>
            <w:shd w:val="clear" w:color="auto" w:fill="auto"/>
            <w:noWrap/>
            <w:vAlign w:val="center"/>
            <w:hideMark/>
          </w:tcPr>
          <w:p w14:paraId="456A9EB0"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hideMark/>
          </w:tcPr>
          <w:p w14:paraId="2656A9E5" w14:textId="77777777" w:rsidR="001A30C9" w:rsidRPr="00F66122" w:rsidRDefault="001A30C9" w:rsidP="001A30C9">
            <w:pPr>
              <w:jc w:val="center"/>
              <w:rPr>
                <w:b/>
                <w:bCs/>
                <w:color w:val="0D0D0D"/>
                <w:sz w:val="20"/>
                <w:lang w:eastAsia="ru-RU"/>
              </w:rPr>
            </w:pPr>
          </w:p>
        </w:tc>
        <w:tc>
          <w:tcPr>
            <w:tcW w:w="1417" w:type="dxa"/>
            <w:tcBorders>
              <w:top w:val="nil"/>
              <w:left w:val="nil"/>
              <w:bottom w:val="nil"/>
              <w:right w:val="nil"/>
            </w:tcBorders>
            <w:shd w:val="clear" w:color="auto" w:fill="auto"/>
            <w:noWrap/>
            <w:vAlign w:val="center"/>
          </w:tcPr>
          <w:p w14:paraId="65C07581" w14:textId="65B0E301" w:rsidR="001A30C9" w:rsidRPr="00F66122" w:rsidRDefault="001A30C9" w:rsidP="001A30C9">
            <w:pPr>
              <w:jc w:val="right"/>
              <w:rPr>
                <w:color w:val="0D0D0D"/>
                <w:sz w:val="20"/>
                <w:lang w:eastAsia="ru-RU"/>
              </w:rPr>
            </w:pPr>
            <w:r>
              <w:rPr>
                <w:color w:val="000000"/>
                <w:sz w:val="20"/>
              </w:rPr>
              <w:t>1,165,561,731</w:t>
            </w:r>
          </w:p>
        </w:tc>
        <w:tc>
          <w:tcPr>
            <w:tcW w:w="284" w:type="dxa"/>
            <w:tcBorders>
              <w:top w:val="nil"/>
              <w:left w:val="nil"/>
              <w:bottom w:val="nil"/>
              <w:right w:val="nil"/>
            </w:tcBorders>
            <w:vAlign w:val="center"/>
          </w:tcPr>
          <w:p w14:paraId="2368C25D" w14:textId="77777777" w:rsidR="001A30C9" w:rsidRPr="00F66122" w:rsidRDefault="001A30C9" w:rsidP="001A30C9">
            <w:pPr>
              <w:jc w:val="right"/>
              <w:rPr>
                <w:color w:val="0D0D0D"/>
                <w:sz w:val="20"/>
                <w:lang w:eastAsia="ru-RU"/>
              </w:rPr>
            </w:pPr>
          </w:p>
        </w:tc>
        <w:tc>
          <w:tcPr>
            <w:tcW w:w="1276" w:type="dxa"/>
            <w:tcBorders>
              <w:top w:val="nil"/>
              <w:left w:val="nil"/>
              <w:bottom w:val="nil"/>
              <w:right w:val="nil"/>
            </w:tcBorders>
            <w:vAlign w:val="center"/>
          </w:tcPr>
          <w:p w14:paraId="04F51DDD" w14:textId="762695A1" w:rsidR="001A30C9" w:rsidRPr="00F66122" w:rsidRDefault="001A30C9" w:rsidP="001A30C9">
            <w:pPr>
              <w:jc w:val="right"/>
              <w:rPr>
                <w:color w:val="0D0D0D"/>
                <w:sz w:val="20"/>
                <w:lang w:eastAsia="ru-RU"/>
              </w:rPr>
            </w:pPr>
            <w:r>
              <w:rPr>
                <w:color w:val="000000"/>
                <w:sz w:val="20"/>
              </w:rPr>
              <w:t>-</w:t>
            </w:r>
          </w:p>
        </w:tc>
        <w:tc>
          <w:tcPr>
            <w:tcW w:w="283" w:type="dxa"/>
            <w:tcBorders>
              <w:top w:val="nil"/>
              <w:left w:val="nil"/>
              <w:bottom w:val="nil"/>
              <w:right w:val="nil"/>
            </w:tcBorders>
            <w:vAlign w:val="center"/>
          </w:tcPr>
          <w:p w14:paraId="4A8763FA" w14:textId="77777777" w:rsidR="001A30C9" w:rsidRPr="00F66122" w:rsidRDefault="001A30C9" w:rsidP="001A30C9">
            <w:pPr>
              <w:jc w:val="right"/>
              <w:rPr>
                <w:color w:val="0D0D0D"/>
                <w:sz w:val="20"/>
                <w:lang w:eastAsia="ru-RU"/>
              </w:rPr>
            </w:pPr>
          </w:p>
        </w:tc>
        <w:tc>
          <w:tcPr>
            <w:tcW w:w="1418" w:type="dxa"/>
            <w:tcBorders>
              <w:top w:val="nil"/>
              <w:left w:val="nil"/>
              <w:bottom w:val="nil"/>
              <w:right w:val="nil"/>
            </w:tcBorders>
            <w:shd w:val="clear" w:color="auto" w:fill="auto"/>
            <w:noWrap/>
            <w:vAlign w:val="center"/>
          </w:tcPr>
          <w:p w14:paraId="47134C9B" w14:textId="5277C547" w:rsidR="001A30C9" w:rsidRPr="00F66122" w:rsidRDefault="001A30C9" w:rsidP="001A30C9">
            <w:pPr>
              <w:jc w:val="right"/>
              <w:rPr>
                <w:color w:val="0D0D0D"/>
                <w:sz w:val="20"/>
                <w:lang w:eastAsia="ru-RU"/>
              </w:rPr>
            </w:pPr>
            <w:r>
              <w:rPr>
                <w:color w:val="000000"/>
                <w:sz w:val="20"/>
              </w:rPr>
              <w:t>1,165,561,731</w:t>
            </w:r>
          </w:p>
        </w:tc>
      </w:tr>
      <w:tr w:rsidR="001A30C9" w:rsidRPr="00F66122" w14:paraId="4DAEE2E0" w14:textId="77777777" w:rsidTr="00ED3699">
        <w:trPr>
          <w:trHeight w:val="20"/>
        </w:trPr>
        <w:tc>
          <w:tcPr>
            <w:tcW w:w="4253" w:type="dxa"/>
            <w:tcBorders>
              <w:top w:val="nil"/>
              <w:left w:val="nil"/>
              <w:bottom w:val="nil"/>
              <w:right w:val="nil"/>
            </w:tcBorders>
            <w:shd w:val="clear" w:color="auto" w:fill="auto"/>
            <w:vAlign w:val="center"/>
          </w:tcPr>
          <w:p w14:paraId="6EFCB560" w14:textId="1E2C821F" w:rsidR="001A30C9" w:rsidRPr="000561EC" w:rsidRDefault="001A30C9" w:rsidP="001A30C9">
            <w:pPr>
              <w:rPr>
                <w:color w:val="0D0D0D"/>
                <w:sz w:val="20"/>
                <w:lang w:eastAsia="ru-RU"/>
              </w:rPr>
            </w:pPr>
            <w:r w:rsidRPr="001A30C9">
              <w:rPr>
                <w:color w:val="0D0D0D"/>
                <w:sz w:val="20"/>
                <w:lang w:eastAsia="ru-RU"/>
              </w:rPr>
              <w:t>Долгосрочные гарантийные обязательства</w:t>
            </w:r>
          </w:p>
        </w:tc>
        <w:tc>
          <w:tcPr>
            <w:tcW w:w="284" w:type="dxa"/>
            <w:tcBorders>
              <w:top w:val="nil"/>
              <w:left w:val="nil"/>
              <w:bottom w:val="nil"/>
              <w:right w:val="nil"/>
            </w:tcBorders>
            <w:shd w:val="clear" w:color="auto" w:fill="auto"/>
            <w:noWrap/>
            <w:vAlign w:val="center"/>
          </w:tcPr>
          <w:p w14:paraId="6FC72280"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tcPr>
          <w:p w14:paraId="458387CE" w14:textId="77777777" w:rsidR="001A30C9" w:rsidRPr="00F66122" w:rsidRDefault="001A30C9" w:rsidP="001A30C9">
            <w:pPr>
              <w:jc w:val="center"/>
              <w:rPr>
                <w:b/>
                <w:bCs/>
                <w:color w:val="0D0D0D"/>
                <w:sz w:val="20"/>
                <w:lang w:eastAsia="ru-RU"/>
              </w:rPr>
            </w:pPr>
          </w:p>
        </w:tc>
        <w:tc>
          <w:tcPr>
            <w:tcW w:w="1417" w:type="dxa"/>
            <w:tcBorders>
              <w:top w:val="nil"/>
              <w:left w:val="nil"/>
              <w:bottom w:val="nil"/>
              <w:right w:val="nil"/>
            </w:tcBorders>
            <w:shd w:val="clear" w:color="auto" w:fill="auto"/>
            <w:noWrap/>
            <w:vAlign w:val="center"/>
          </w:tcPr>
          <w:p w14:paraId="61FDB4B0" w14:textId="6ED65CBD" w:rsidR="001A30C9" w:rsidRPr="00F66122" w:rsidRDefault="001A30C9" w:rsidP="001A30C9">
            <w:pPr>
              <w:jc w:val="right"/>
              <w:rPr>
                <w:color w:val="0D0D0D"/>
                <w:sz w:val="20"/>
                <w:lang w:eastAsia="ru-RU"/>
              </w:rPr>
            </w:pPr>
            <w:r>
              <w:rPr>
                <w:color w:val="000000"/>
                <w:sz w:val="20"/>
              </w:rPr>
              <w:t>281,110</w:t>
            </w:r>
          </w:p>
        </w:tc>
        <w:tc>
          <w:tcPr>
            <w:tcW w:w="284" w:type="dxa"/>
            <w:tcBorders>
              <w:top w:val="nil"/>
              <w:left w:val="nil"/>
              <w:bottom w:val="nil"/>
              <w:right w:val="nil"/>
            </w:tcBorders>
            <w:vAlign w:val="center"/>
          </w:tcPr>
          <w:p w14:paraId="5D09AF62" w14:textId="77777777" w:rsidR="001A30C9" w:rsidRPr="00F66122" w:rsidRDefault="001A30C9" w:rsidP="001A30C9">
            <w:pPr>
              <w:jc w:val="right"/>
              <w:rPr>
                <w:color w:val="0D0D0D"/>
                <w:sz w:val="20"/>
                <w:lang w:eastAsia="ru-RU"/>
              </w:rPr>
            </w:pPr>
          </w:p>
        </w:tc>
        <w:tc>
          <w:tcPr>
            <w:tcW w:w="1276" w:type="dxa"/>
            <w:tcBorders>
              <w:top w:val="nil"/>
              <w:left w:val="nil"/>
              <w:bottom w:val="nil"/>
              <w:right w:val="nil"/>
            </w:tcBorders>
            <w:vAlign w:val="center"/>
          </w:tcPr>
          <w:p w14:paraId="579A2E92" w14:textId="20E51EA6" w:rsidR="001A30C9" w:rsidRPr="00F66122" w:rsidRDefault="001A30C9" w:rsidP="001A30C9">
            <w:pPr>
              <w:jc w:val="right"/>
              <w:rPr>
                <w:color w:val="0D0D0D"/>
                <w:sz w:val="20"/>
                <w:lang w:eastAsia="ru-RU"/>
              </w:rPr>
            </w:pPr>
            <w:r>
              <w:rPr>
                <w:color w:val="000000"/>
                <w:sz w:val="20"/>
              </w:rPr>
              <w:t>88,261</w:t>
            </w:r>
          </w:p>
        </w:tc>
        <w:tc>
          <w:tcPr>
            <w:tcW w:w="283" w:type="dxa"/>
            <w:tcBorders>
              <w:top w:val="nil"/>
              <w:left w:val="nil"/>
              <w:bottom w:val="nil"/>
              <w:right w:val="nil"/>
            </w:tcBorders>
            <w:vAlign w:val="center"/>
          </w:tcPr>
          <w:p w14:paraId="50F98D6D" w14:textId="77777777" w:rsidR="001A30C9" w:rsidRPr="00F66122" w:rsidRDefault="001A30C9" w:rsidP="001A30C9">
            <w:pPr>
              <w:jc w:val="right"/>
              <w:rPr>
                <w:color w:val="0D0D0D"/>
                <w:sz w:val="20"/>
                <w:lang w:eastAsia="ru-RU"/>
              </w:rPr>
            </w:pPr>
          </w:p>
        </w:tc>
        <w:tc>
          <w:tcPr>
            <w:tcW w:w="1418" w:type="dxa"/>
            <w:tcBorders>
              <w:top w:val="nil"/>
              <w:left w:val="nil"/>
              <w:bottom w:val="nil"/>
              <w:right w:val="nil"/>
            </w:tcBorders>
            <w:shd w:val="clear" w:color="auto" w:fill="auto"/>
            <w:noWrap/>
            <w:vAlign w:val="center"/>
          </w:tcPr>
          <w:p w14:paraId="10B36824" w14:textId="123A4A87" w:rsidR="001A30C9" w:rsidRPr="00F66122" w:rsidRDefault="001A30C9" w:rsidP="001A30C9">
            <w:pPr>
              <w:jc w:val="right"/>
              <w:rPr>
                <w:color w:val="0D0D0D"/>
                <w:sz w:val="20"/>
                <w:lang w:eastAsia="ru-RU"/>
              </w:rPr>
            </w:pPr>
            <w:r>
              <w:rPr>
                <w:color w:val="000000"/>
                <w:sz w:val="20"/>
              </w:rPr>
              <w:t>369,371</w:t>
            </w:r>
          </w:p>
        </w:tc>
      </w:tr>
      <w:tr w:rsidR="001A30C9" w:rsidRPr="00F66122" w14:paraId="47260C8F" w14:textId="77777777" w:rsidTr="00ED3699">
        <w:trPr>
          <w:trHeight w:val="20"/>
        </w:trPr>
        <w:tc>
          <w:tcPr>
            <w:tcW w:w="4253" w:type="dxa"/>
            <w:tcBorders>
              <w:top w:val="nil"/>
              <w:left w:val="nil"/>
              <w:bottom w:val="nil"/>
              <w:right w:val="nil"/>
            </w:tcBorders>
            <w:shd w:val="clear" w:color="auto" w:fill="auto"/>
            <w:vAlign w:val="center"/>
          </w:tcPr>
          <w:p w14:paraId="121DE25A" w14:textId="77777777" w:rsidR="001A30C9" w:rsidRPr="00F66122" w:rsidRDefault="001A30C9" w:rsidP="001A30C9">
            <w:pPr>
              <w:rPr>
                <w:color w:val="0D0D0D"/>
                <w:sz w:val="20"/>
                <w:lang w:eastAsia="ru-RU"/>
              </w:rPr>
            </w:pPr>
            <w:r>
              <w:rPr>
                <w:color w:val="000000"/>
                <w:sz w:val="20"/>
                <w:lang w:eastAsia="ru-RU"/>
              </w:rPr>
              <w:t>Прочие финансовые обязательства</w:t>
            </w:r>
          </w:p>
        </w:tc>
        <w:tc>
          <w:tcPr>
            <w:tcW w:w="284" w:type="dxa"/>
            <w:tcBorders>
              <w:top w:val="nil"/>
              <w:left w:val="nil"/>
              <w:bottom w:val="nil"/>
              <w:right w:val="nil"/>
            </w:tcBorders>
            <w:shd w:val="clear" w:color="auto" w:fill="auto"/>
            <w:noWrap/>
            <w:vAlign w:val="center"/>
            <w:hideMark/>
          </w:tcPr>
          <w:p w14:paraId="1F815749"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hideMark/>
          </w:tcPr>
          <w:p w14:paraId="3FFE5506" w14:textId="77777777" w:rsidR="001A30C9" w:rsidRPr="00F66122" w:rsidRDefault="001A30C9" w:rsidP="001A30C9">
            <w:pPr>
              <w:jc w:val="center"/>
              <w:rPr>
                <w:b/>
                <w:bCs/>
                <w:color w:val="0D0D0D"/>
                <w:sz w:val="20"/>
                <w:lang w:eastAsia="ru-RU"/>
              </w:rPr>
            </w:pPr>
          </w:p>
        </w:tc>
        <w:tc>
          <w:tcPr>
            <w:tcW w:w="1417" w:type="dxa"/>
            <w:tcBorders>
              <w:top w:val="nil"/>
              <w:left w:val="nil"/>
              <w:bottom w:val="single" w:sz="4" w:space="0" w:color="auto"/>
              <w:right w:val="nil"/>
            </w:tcBorders>
            <w:shd w:val="clear" w:color="auto" w:fill="auto"/>
            <w:noWrap/>
            <w:vAlign w:val="center"/>
          </w:tcPr>
          <w:p w14:paraId="1B10A84A" w14:textId="20B58618" w:rsidR="001A30C9" w:rsidRPr="00F66122" w:rsidRDefault="001A30C9" w:rsidP="001A30C9">
            <w:pPr>
              <w:jc w:val="right"/>
              <w:rPr>
                <w:color w:val="0D0D0D"/>
                <w:sz w:val="20"/>
                <w:lang w:eastAsia="ru-RU"/>
              </w:rPr>
            </w:pPr>
            <w:r>
              <w:rPr>
                <w:color w:val="000000"/>
                <w:sz w:val="20"/>
              </w:rPr>
              <w:t>393,654</w:t>
            </w:r>
          </w:p>
        </w:tc>
        <w:tc>
          <w:tcPr>
            <w:tcW w:w="284" w:type="dxa"/>
            <w:tcBorders>
              <w:top w:val="nil"/>
              <w:left w:val="nil"/>
              <w:bottom w:val="nil"/>
              <w:right w:val="nil"/>
            </w:tcBorders>
            <w:vAlign w:val="center"/>
          </w:tcPr>
          <w:p w14:paraId="6914E1F1" w14:textId="77777777" w:rsidR="001A30C9" w:rsidRPr="00F66122" w:rsidRDefault="001A30C9" w:rsidP="001A30C9">
            <w:pPr>
              <w:jc w:val="right"/>
              <w:rPr>
                <w:color w:val="0D0D0D"/>
                <w:sz w:val="20"/>
                <w:lang w:eastAsia="ru-RU"/>
              </w:rPr>
            </w:pPr>
          </w:p>
        </w:tc>
        <w:tc>
          <w:tcPr>
            <w:tcW w:w="1276" w:type="dxa"/>
            <w:tcBorders>
              <w:top w:val="nil"/>
              <w:left w:val="nil"/>
              <w:bottom w:val="single" w:sz="4" w:space="0" w:color="auto"/>
              <w:right w:val="nil"/>
            </w:tcBorders>
            <w:vAlign w:val="center"/>
          </w:tcPr>
          <w:p w14:paraId="612CCA31" w14:textId="402F47C1" w:rsidR="001A30C9" w:rsidRPr="00F66122" w:rsidRDefault="001A30C9" w:rsidP="001A30C9">
            <w:pPr>
              <w:jc w:val="right"/>
              <w:rPr>
                <w:color w:val="0D0D0D"/>
                <w:sz w:val="20"/>
                <w:lang w:eastAsia="ru-RU"/>
              </w:rPr>
            </w:pPr>
            <w:r>
              <w:rPr>
                <w:color w:val="000000"/>
                <w:sz w:val="20"/>
              </w:rPr>
              <w:t>-</w:t>
            </w:r>
          </w:p>
        </w:tc>
        <w:tc>
          <w:tcPr>
            <w:tcW w:w="283" w:type="dxa"/>
            <w:tcBorders>
              <w:top w:val="nil"/>
              <w:left w:val="nil"/>
              <w:bottom w:val="nil"/>
              <w:right w:val="nil"/>
            </w:tcBorders>
            <w:vAlign w:val="center"/>
          </w:tcPr>
          <w:p w14:paraId="0E55AC5F" w14:textId="77777777" w:rsidR="001A30C9" w:rsidRPr="00F66122" w:rsidRDefault="001A30C9" w:rsidP="001A30C9">
            <w:pPr>
              <w:jc w:val="right"/>
              <w:rPr>
                <w:color w:val="0D0D0D"/>
                <w:sz w:val="20"/>
                <w:lang w:eastAsia="ru-RU"/>
              </w:rPr>
            </w:pPr>
          </w:p>
        </w:tc>
        <w:tc>
          <w:tcPr>
            <w:tcW w:w="1418" w:type="dxa"/>
            <w:tcBorders>
              <w:top w:val="nil"/>
              <w:left w:val="nil"/>
              <w:bottom w:val="single" w:sz="4" w:space="0" w:color="auto"/>
              <w:right w:val="nil"/>
            </w:tcBorders>
            <w:shd w:val="clear" w:color="auto" w:fill="auto"/>
            <w:noWrap/>
            <w:vAlign w:val="center"/>
          </w:tcPr>
          <w:p w14:paraId="07C26194" w14:textId="5F5FF490" w:rsidR="001A30C9" w:rsidRPr="00F66122" w:rsidRDefault="001A30C9" w:rsidP="001A30C9">
            <w:pPr>
              <w:jc w:val="right"/>
              <w:rPr>
                <w:color w:val="0D0D0D"/>
                <w:sz w:val="20"/>
                <w:lang w:eastAsia="ru-RU"/>
              </w:rPr>
            </w:pPr>
            <w:r>
              <w:rPr>
                <w:color w:val="000000"/>
                <w:sz w:val="20"/>
              </w:rPr>
              <w:t>393,654</w:t>
            </w:r>
          </w:p>
        </w:tc>
      </w:tr>
      <w:tr w:rsidR="001A30C9" w:rsidRPr="00F66122" w14:paraId="483968C1" w14:textId="77777777" w:rsidTr="00ED3699">
        <w:trPr>
          <w:trHeight w:val="20"/>
        </w:trPr>
        <w:tc>
          <w:tcPr>
            <w:tcW w:w="4253" w:type="dxa"/>
            <w:tcBorders>
              <w:top w:val="nil"/>
              <w:left w:val="nil"/>
              <w:bottom w:val="nil"/>
              <w:right w:val="nil"/>
            </w:tcBorders>
            <w:shd w:val="clear" w:color="auto" w:fill="auto"/>
            <w:vAlign w:val="center"/>
          </w:tcPr>
          <w:p w14:paraId="19BCA0B8" w14:textId="77777777" w:rsidR="001A30C9" w:rsidRPr="000561EC" w:rsidRDefault="001A30C9" w:rsidP="001A30C9">
            <w:pPr>
              <w:rPr>
                <w:b/>
                <w:color w:val="0D0D0D"/>
                <w:sz w:val="20"/>
                <w:lang w:eastAsia="ru-RU"/>
              </w:rPr>
            </w:pPr>
            <w:r w:rsidRPr="000561EC">
              <w:rPr>
                <w:b/>
                <w:color w:val="0D0D0D"/>
                <w:sz w:val="20"/>
                <w:lang w:eastAsia="ru-RU"/>
              </w:rPr>
              <w:t>Всего финансовых обязательств</w:t>
            </w:r>
          </w:p>
        </w:tc>
        <w:tc>
          <w:tcPr>
            <w:tcW w:w="284" w:type="dxa"/>
            <w:tcBorders>
              <w:top w:val="nil"/>
              <w:left w:val="nil"/>
              <w:bottom w:val="nil"/>
              <w:right w:val="nil"/>
            </w:tcBorders>
            <w:shd w:val="clear" w:color="auto" w:fill="auto"/>
            <w:noWrap/>
            <w:vAlign w:val="center"/>
            <w:hideMark/>
          </w:tcPr>
          <w:p w14:paraId="746E735B"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hideMark/>
          </w:tcPr>
          <w:p w14:paraId="4C4C52F5" w14:textId="77777777" w:rsidR="001A30C9" w:rsidRPr="00F66122" w:rsidRDefault="001A30C9" w:rsidP="001A30C9">
            <w:pPr>
              <w:jc w:val="center"/>
              <w:rPr>
                <w:b/>
                <w:bCs/>
                <w:color w:val="0D0D0D"/>
                <w:sz w:val="20"/>
                <w:lang w:eastAsia="ru-RU"/>
              </w:rPr>
            </w:pPr>
          </w:p>
        </w:tc>
        <w:tc>
          <w:tcPr>
            <w:tcW w:w="1417" w:type="dxa"/>
            <w:tcBorders>
              <w:top w:val="single" w:sz="4" w:space="0" w:color="auto"/>
              <w:left w:val="nil"/>
              <w:bottom w:val="single" w:sz="4" w:space="0" w:color="auto"/>
              <w:right w:val="nil"/>
            </w:tcBorders>
            <w:shd w:val="clear" w:color="auto" w:fill="auto"/>
            <w:noWrap/>
            <w:vAlign w:val="center"/>
          </w:tcPr>
          <w:p w14:paraId="2717663C" w14:textId="34A8402A" w:rsidR="001A30C9" w:rsidRPr="000561EC" w:rsidRDefault="001A30C9" w:rsidP="001A30C9">
            <w:pPr>
              <w:jc w:val="right"/>
              <w:rPr>
                <w:b/>
                <w:color w:val="0D0D0D"/>
                <w:sz w:val="20"/>
                <w:lang w:eastAsia="ru-RU"/>
              </w:rPr>
            </w:pPr>
            <w:r>
              <w:rPr>
                <w:b/>
                <w:bCs/>
                <w:color w:val="000000"/>
                <w:sz w:val="20"/>
              </w:rPr>
              <w:t>1,166,236,495</w:t>
            </w:r>
          </w:p>
        </w:tc>
        <w:tc>
          <w:tcPr>
            <w:tcW w:w="284" w:type="dxa"/>
            <w:tcBorders>
              <w:top w:val="nil"/>
              <w:left w:val="nil"/>
              <w:bottom w:val="nil"/>
              <w:right w:val="nil"/>
            </w:tcBorders>
            <w:vAlign w:val="center"/>
          </w:tcPr>
          <w:p w14:paraId="47B9CE7C" w14:textId="77777777" w:rsidR="001A30C9" w:rsidRPr="00F66122" w:rsidRDefault="001A30C9" w:rsidP="001A30C9">
            <w:pPr>
              <w:jc w:val="right"/>
              <w:rPr>
                <w:color w:val="0D0D0D"/>
                <w:sz w:val="20"/>
                <w:lang w:eastAsia="ru-RU"/>
              </w:rPr>
            </w:pPr>
          </w:p>
        </w:tc>
        <w:tc>
          <w:tcPr>
            <w:tcW w:w="1276" w:type="dxa"/>
            <w:tcBorders>
              <w:top w:val="single" w:sz="4" w:space="0" w:color="auto"/>
              <w:left w:val="nil"/>
              <w:bottom w:val="single" w:sz="4" w:space="0" w:color="auto"/>
              <w:right w:val="nil"/>
            </w:tcBorders>
            <w:vAlign w:val="center"/>
          </w:tcPr>
          <w:p w14:paraId="3E3337D9" w14:textId="0DDA608A" w:rsidR="001A30C9" w:rsidRPr="00F66122" w:rsidRDefault="001A30C9" w:rsidP="001A30C9">
            <w:pPr>
              <w:jc w:val="right"/>
              <w:rPr>
                <w:color w:val="0D0D0D"/>
                <w:sz w:val="20"/>
                <w:lang w:eastAsia="ru-RU"/>
              </w:rPr>
            </w:pPr>
            <w:r>
              <w:rPr>
                <w:b/>
                <w:bCs/>
                <w:color w:val="000000"/>
                <w:sz w:val="20"/>
              </w:rPr>
              <w:t>88,261</w:t>
            </w:r>
          </w:p>
        </w:tc>
        <w:tc>
          <w:tcPr>
            <w:tcW w:w="283" w:type="dxa"/>
            <w:tcBorders>
              <w:top w:val="nil"/>
              <w:left w:val="nil"/>
              <w:bottom w:val="nil"/>
              <w:right w:val="nil"/>
            </w:tcBorders>
            <w:vAlign w:val="center"/>
          </w:tcPr>
          <w:p w14:paraId="4DF260A4" w14:textId="77777777" w:rsidR="001A30C9" w:rsidRPr="00F66122" w:rsidRDefault="001A30C9" w:rsidP="001A30C9">
            <w:pPr>
              <w:jc w:val="right"/>
              <w:rPr>
                <w:color w:val="0D0D0D"/>
                <w:sz w:val="20"/>
                <w:lang w:eastAsia="ru-RU"/>
              </w:rPr>
            </w:pPr>
          </w:p>
        </w:tc>
        <w:tc>
          <w:tcPr>
            <w:tcW w:w="1418" w:type="dxa"/>
            <w:tcBorders>
              <w:top w:val="single" w:sz="4" w:space="0" w:color="auto"/>
              <w:left w:val="nil"/>
              <w:bottom w:val="single" w:sz="4" w:space="0" w:color="auto"/>
              <w:right w:val="nil"/>
            </w:tcBorders>
            <w:shd w:val="clear" w:color="auto" w:fill="auto"/>
            <w:noWrap/>
            <w:vAlign w:val="center"/>
          </w:tcPr>
          <w:p w14:paraId="66724120" w14:textId="3B4FD612" w:rsidR="001A30C9" w:rsidRPr="000561EC" w:rsidRDefault="001A30C9" w:rsidP="001A30C9">
            <w:pPr>
              <w:jc w:val="right"/>
              <w:rPr>
                <w:b/>
                <w:color w:val="0D0D0D"/>
                <w:sz w:val="20"/>
                <w:lang w:eastAsia="ru-RU"/>
              </w:rPr>
            </w:pPr>
            <w:r>
              <w:rPr>
                <w:b/>
                <w:bCs/>
                <w:color w:val="000000"/>
                <w:sz w:val="20"/>
              </w:rPr>
              <w:t>1 166,324,756</w:t>
            </w:r>
          </w:p>
        </w:tc>
      </w:tr>
      <w:tr w:rsidR="001A30C9" w:rsidRPr="00F66122" w14:paraId="45E64674" w14:textId="77777777" w:rsidTr="00ED3699">
        <w:trPr>
          <w:trHeight w:val="20"/>
        </w:trPr>
        <w:tc>
          <w:tcPr>
            <w:tcW w:w="4253" w:type="dxa"/>
            <w:tcBorders>
              <w:top w:val="nil"/>
              <w:left w:val="nil"/>
              <w:bottom w:val="nil"/>
              <w:right w:val="nil"/>
            </w:tcBorders>
            <w:shd w:val="clear" w:color="auto" w:fill="auto"/>
            <w:vAlign w:val="center"/>
          </w:tcPr>
          <w:p w14:paraId="5D747ED1" w14:textId="77777777" w:rsidR="001A30C9" w:rsidRPr="00F66122" w:rsidRDefault="001A30C9" w:rsidP="001A30C9">
            <w:pPr>
              <w:rPr>
                <w:b/>
                <w:bCs/>
                <w:color w:val="0D0D0D"/>
                <w:sz w:val="20"/>
                <w:lang w:eastAsia="ru-RU"/>
              </w:rPr>
            </w:pPr>
            <w:r>
              <w:rPr>
                <w:b/>
                <w:bCs/>
                <w:color w:val="0D0D0D"/>
                <w:sz w:val="20"/>
                <w:lang w:eastAsia="ru-RU"/>
              </w:rPr>
              <w:t>Чистая позиция на 31 декабря 2019 года</w:t>
            </w:r>
          </w:p>
        </w:tc>
        <w:tc>
          <w:tcPr>
            <w:tcW w:w="284" w:type="dxa"/>
            <w:tcBorders>
              <w:top w:val="nil"/>
              <w:left w:val="nil"/>
              <w:bottom w:val="nil"/>
              <w:right w:val="nil"/>
            </w:tcBorders>
            <w:shd w:val="clear" w:color="auto" w:fill="auto"/>
            <w:noWrap/>
            <w:vAlign w:val="center"/>
            <w:hideMark/>
          </w:tcPr>
          <w:p w14:paraId="5931F56F" w14:textId="77777777" w:rsidR="001A30C9" w:rsidRPr="00F66122" w:rsidRDefault="001A30C9" w:rsidP="001A30C9">
            <w:pPr>
              <w:rPr>
                <w:b/>
                <w:bCs/>
                <w:color w:val="0D0D0D"/>
                <w:sz w:val="20"/>
                <w:lang w:eastAsia="ru-RU"/>
              </w:rPr>
            </w:pPr>
          </w:p>
        </w:tc>
        <w:tc>
          <w:tcPr>
            <w:tcW w:w="425" w:type="dxa"/>
            <w:tcBorders>
              <w:top w:val="nil"/>
              <w:left w:val="nil"/>
              <w:bottom w:val="nil"/>
              <w:right w:val="nil"/>
            </w:tcBorders>
            <w:shd w:val="clear" w:color="auto" w:fill="auto"/>
            <w:noWrap/>
            <w:vAlign w:val="center"/>
            <w:hideMark/>
          </w:tcPr>
          <w:p w14:paraId="6CA19789" w14:textId="77777777" w:rsidR="001A30C9" w:rsidRPr="00F66122" w:rsidRDefault="001A30C9" w:rsidP="001A30C9">
            <w:pPr>
              <w:rPr>
                <w:sz w:val="20"/>
                <w:lang w:eastAsia="ru-RU"/>
              </w:rPr>
            </w:pPr>
          </w:p>
        </w:tc>
        <w:tc>
          <w:tcPr>
            <w:tcW w:w="1417" w:type="dxa"/>
            <w:tcBorders>
              <w:top w:val="single" w:sz="4" w:space="0" w:color="auto"/>
              <w:left w:val="nil"/>
              <w:bottom w:val="double" w:sz="6" w:space="0" w:color="auto"/>
              <w:right w:val="nil"/>
            </w:tcBorders>
            <w:shd w:val="clear" w:color="auto" w:fill="auto"/>
            <w:noWrap/>
            <w:vAlign w:val="center"/>
          </w:tcPr>
          <w:p w14:paraId="0E3F5869" w14:textId="04288E39" w:rsidR="001A30C9" w:rsidRPr="00F66122" w:rsidRDefault="001A30C9" w:rsidP="001A30C9">
            <w:pPr>
              <w:jc w:val="right"/>
              <w:rPr>
                <w:b/>
                <w:bCs/>
                <w:color w:val="0D0D0D"/>
                <w:sz w:val="20"/>
                <w:lang w:eastAsia="ru-RU"/>
              </w:rPr>
            </w:pPr>
            <w:r>
              <w:rPr>
                <w:b/>
                <w:bCs/>
                <w:color w:val="000000"/>
                <w:sz w:val="20"/>
              </w:rPr>
              <w:t>(838,556,930)</w:t>
            </w:r>
          </w:p>
        </w:tc>
        <w:tc>
          <w:tcPr>
            <w:tcW w:w="284" w:type="dxa"/>
            <w:tcBorders>
              <w:top w:val="nil"/>
              <w:left w:val="nil"/>
              <w:bottom w:val="nil"/>
              <w:right w:val="nil"/>
            </w:tcBorders>
            <w:vAlign w:val="center"/>
          </w:tcPr>
          <w:p w14:paraId="2F2F6E84" w14:textId="77777777" w:rsidR="001A30C9" w:rsidRPr="00F66122" w:rsidRDefault="001A30C9" w:rsidP="001A30C9">
            <w:pPr>
              <w:jc w:val="right"/>
              <w:rPr>
                <w:b/>
                <w:bCs/>
                <w:color w:val="0D0D0D"/>
                <w:sz w:val="20"/>
                <w:lang w:eastAsia="ru-RU"/>
              </w:rPr>
            </w:pPr>
          </w:p>
        </w:tc>
        <w:tc>
          <w:tcPr>
            <w:tcW w:w="1276" w:type="dxa"/>
            <w:tcBorders>
              <w:top w:val="single" w:sz="4" w:space="0" w:color="auto"/>
              <w:left w:val="nil"/>
              <w:bottom w:val="double" w:sz="4" w:space="0" w:color="auto"/>
              <w:right w:val="nil"/>
            </w:tcBorders>
            <w:vAlign w:val="center"/>
          </w:tcPr>
          <w:p w14:paraId="49AF8489" w14:textId="4BCB6392" w:rsidR="001A30C9" w:rsidRPr="00F66122" w:rsidRDefault="001A30C9" w:rsidP="001A30C9">
            <w:pPr>
              <w:jc w:val="right"/>
              <w:rPr>
                <w:b/>
                <w:bCs/>
                <w:color w:val="0D0D0D"/>
                <w:sz w:val="20"/>
                <w:lang w:eastAsia="ru-RU"/>
              </w:rPr>
            </w:pPr>
            <w:r>
              <w:rPr>
                <w:b/>
                <w:bCs/>
                <w:color w:val="000000"/>
                <w:sz w:val="20"/>
              </w:rPr>
              <w:t>533,262</w:t>
            </w:r>
          </w:p>
        </w:tc>
        <w:tc>
          <w:tcPr>
            <w:tcW w:w="283" w:type="dxa"/>
            <w:tcBorders>
              <w:top w:val="nil"/>
              <w:left w:val="nil"/>
              <w:bottom w:val="nil"/>
              <w:right w:val="nil"/>
            </w:tcBorders>
            <w:vAlign w:val="center"/>
          </w:tcPr>
          <w:p w14:paraId="6D7C59A7" w14:textId="77777777" w:rsidR="001A30C9" w:rsidRPr="00F66122" w:rsidRDefault="001A30C9" w:rsidP="001A30C9">
            <w:pPr>
              <w:jc w:val="right"/>
              <w:rPr>
                <w:b/>
                <w:bCs/>
                <w:color w:val="0D0D0D"/>
                <w:sz w:val="20"/>
                <w:lang w:eastAsia="ru-RU"/>
              </w:rPr>
            </w:pPr>
          </w:p>
        </w:tc>
        <w:tc>
          <w:tcPr>
            <w:tcW w:w="1418" w:type="dxa"/>
            <w:tcBorders>
              <w:top w:val="single" w:sz="4" w:space="0" w:color="auto"/>
              <w:left w:val="nil"/>
              <w:bottom w:val="double" w:sz="6" w:space="0" w:color="auto"/>
              <w:right w:val="nil"/>
            </w:tcBorders>
            <w:shd w:val="clear" w:color="auto" w:fill="auto"/>
            <w:noWrap/>
            <w:vAlign w:val="center"/>
          </w:tcPr>
          <w:p w14:paraId="56884C5C" w14:textId="6E22A9C4" w:rsidR="001A30C9" w:rsidRPr="00F66122" w:rsidRDefault="001A30C9" w:rsidP="001A30C9">
            <w:pPr>
              <w:jc w:val="right"/>
              <w:rPr>
                <w:b/>
                <w:bCs/>
                <w:color w:val="0D0D0D"/>
                <w:sz w:val="20"/>
                <w:lang w:eastAsia="ru-RU"/>
              </w:rPr>
            </w:pPr>
            <w:r>
              <w:rPr>
                <w:b/>
                <w:bCs/>
                <w:color w:val="000000"/>
                <w:sz w:val="20"/>
              </w:rPr>
              <w:t>(838,023,668)</w:t>
            </w:r>
          </w:p>
        </w:tc>
      </w:tr>
    </w:tbl>
    <w:p w14:paraId="2E29B299" w14:textId="77777777" w:rsidR="005B61F3" w:rsidRPr="005D081E" w:rsidRDefault="005B61F3" w:rsidP="005B61F3">
      <w:pPr>
        <w:spacing w:before="120" w:after="120"/>
        <w:jc w:val="both"/>
        <w:rPr>
          <w:szCs w:val="22"/>
        </w:rPr>
      </w:pPr>
      <w:r>
        <w:t>Структура финансовых активов и обязательств в разрезе валют по состоянию на 31 декабря 2018 года представлена следующим образом:</w:t>
      </w:r>
    </w:p>
    <w:tbl>
      <w:tblPr>
        <w:tblW w:w="9640" w:type="dxa"/>
        <w:tblInd w:w="-142" w:type="dxa"/>
        <w:tblLayout w:type="fixed"/>
        <w:tblLook w:val="04A0" w:firstRow="1" w:lastRow="0" w:firstColumn="1" w:lastColumn="0" w:noHBand="0" w:noVBand="1"/>
      </w:tblPr>
      <w:tblGrid>
        <w:gridCol w:w="4253"/>
        <w:gridCol w:w="284"/>
        <w:gridCol w:w="425"/>
        <w:gridCol w:w="1417"/>
        <w:gridCol w:w="284"/>
        <w:gridCol w:w="1276"/>
        <w:gridCol w:w="283"/>
        <w:gridCol w:w="1418"/>
      </w:tblGrid>
      <w:tr w:rsidR="005B61F3" w:rsidRPr="00F66122" w14:paraId="3E2936E8" w14:textId="77777777" w:rsidTr="005B61F3">
        <w:trPr>
          <w:trHeight w:val="20"/>
        </w:trPr>
        <w:tc>
          <w:tcPr>
            <w:tcW w:w="4253" w:type="dxa"/>
            <w:tcBorders>
              <w:top w:val="nil"/>
              <w:left w:val="nil"/>
              <w:right w:val="nil"/>
            </w:tcBorders>
            <w:shd w:val="clear" w:color="auto" w:fill="auto"/>
            <w:noWrap/>
            <w:vAlign w:val="bottom"/>
            <w:hideMark/>
          </w:tcPr>
          <w:p w14:paraId="10B564FC" w14:textId="77777777" w:rsidR="005B61F3" w:rsidRPr="00AC5F08" w:rsidRDefault="005B61F3" w:rsidP="005B61F3">
            <w:pPr>
              <w:rPr>
                <w:b/>
                <w:sz w:val="20"/>
                <w:szCs w:val="24"/>
                <w:lang w:eastAsia="ru-RU"/>
              </w:rPr>
            </w:pPr>
            <w:r w:rsidRPr="00AC5F08">
              <w:rPr>
                <w:b/>
                <w:sz w:val="20"/>
                <w:szCs w:val="24"/>
                <w:lang w:eastAsia="ru-RU"/>
              </w:rPr>
              <w:t>Активы</w:t>
            </w:r>
          </w:p>
        </w:tc>
        <w:tc>
          <w:tcPr>
            <w:tcW w:w="284" w:type="dxa"/>
            <w:tcBorders>
              <w:top w:val="nil"/>
              <w:left w:val="nil"/>
              <w:right w:val="nil"/>
            </w:tcBorders>
            <w:shd w:val="clear" w:color="auto" w:fill="auto"/>
            <w:noWrap/>
            <w:vAlign w:val="bottom"/>
            <w:hideMark/>
          </w:tcPr>
          <w:p w14:paraId="19EFE361" w14:textId="77777777" w:rsidR="005B61F3" w:rsidRPr="00F66122" w:rsidRDefault="005B61F3" w:rsidP="005B61F3">
            <w:pPr>
              <w:rPr>
                <w:sz w:val="20"/>
                <w:lang w:eastAsia="ru-RU"/>
              </w:rPr>
            </w:pPr>
          </w:p>
        </w:tc>
        <w:tc>
          <w:tcPr>
            <w:tcW w:w="425" w:type="dxa"/>
            <w:tcBorders>
              <w:top w:val="nil"/>
              <w:left w:val="nil"/>
              <w:bottom w:val="nil"/>
              <w:right w:val="nil"/>
            </w:tcBorders>
            <w:shd w:val="clear" w:color="auto" w:fill="auto"/>
            <w:noWrap/>
            <w:vAlign w:val="bottom"/>
          </w:tcPr>
          <w:p w14:paraId="22F2ACD3" w14:textId="77777777" w:rsidR="005B61F3" w:rsidRPr="00F66122" w:rsidRDefault="005B61F3" w:rsidP="005B61F3">
            <w:pPr>
              <w:jc w:val="center"/>
              <w:rPr>
                <w:b/>
                <w:bCs/>
                <w:color w:val="0D0D0D"/>
                <w:sz w:val="20"/>
                <w:lang w:eastAsia="ru-RU"/>
              </w:rPr>
            </w:pPr>
          </w:p>
        </w:tc>
        <w:tc>
          <w:tcPr>
            <w:tcW w:w="1417" w:type="dxa"/>
            <w:tcBorders>
              <w:top w:val="nil"/>
              <w:left w:val="nil"/>
              <w:bottom w:val="single" w:sz="4" w:space="0" w:color="auto"/>
              <w:right w:val="nil"/>
            </w:tcBorders>
            <w:shd w:val="clear" w:color="auto" w:fill="auto"/>
            <w:vAlign w:val="center"/>
            <w:hideMark/>
          </w:tcPr>
          <w:p w14:paraId="52DCD10D" w14:textId="77777777" w:rsidR="005B61F3" w:rsidRPr="00F66122" w:rsidRDefault="005B61F3" w:rsidP="005B61F3">
            <w:pPr>
              <w:jc w:val="center"/>
              <w:rPr>
                <w:b/>
                <w:bCs/>
                <w:color w:val="0D0D0D"/>
                <w:sz w:val="20"/>
                <w:lang w:eastAsia="ru-RU"/>
              </w:rPr>
            </w:pPr>
            <w:r>
              <w:rPr>
                <w:b/>
                <w:bCs/>
                <w:color w:val="0D0D0D"/>
                <w:sz w:val="20"/>
                <w:lang w:eastAsia="ru-RU"/>
              </w:rPr>
              <w:t>тенге</w:t>
            </w:r>
          </w:p>
        </w:tc>
        <w:tc>
          <w:tcPr>
            <w:tcW w:w="284" w:type="dxa"/>
            <w:tcBorders>
              <w:top w:val="nil"/>
              <w:left w:val="nil"/>
              <w:right w:val="nil"/>
            </w:tcBorders>
          </w:tcPr>
          <w:p w14:paraId="7C4CB49D" w14:textId="77777777" w:rsidR="005B61F3" w:rsidRDefault="005B61F3" w:rsidP="005B61F3">
            <w:pPr>
              <w:jc w:val="center"/>
              <w:rPr>
                <w:b/>
                <w:bCs/>
                <w:color w:val="0D0D0D"/>
                <w:sz w:val="20"/>
                <w:lang w:eastAsia="ru-RU"/>
              </w:rPr>
            </w:pPr>
          </w:p>
        </w:tc>
        <w:tc>
          <w:tcPr>
            <w:tcW w:w="1276" w:type="dxa"/>
            <w:tcBorders>
              <w:top w:val="nil"/>
              <w:left w:val="nil"/>
              <w:bottom w:val="single" w:sz="4" w:space="0" w:color="auto"/>
              <w:right w:val="nil"/>
            </w:tcBorders>
          </w:tcPr>
          <w:p w14:paraId="25B9E386" w14:textId="77777777" w:rsidR="005B61F3" w:rsidRPr="00F66122" w:rsidRDefault="005B61F3" w:rsidP="005B61F3">
            <w:pPr>
              <w:jc w:val="center"/>
              <w:rPr>
                <w:b/>
                <w:bCs/>
                <w:color w:val="0D0D0D"/>
                <w:sz w:val="20"/>
                <w:lang w:eastAsia="ru-RU"/>
              </w:rPr>
            </w:pPr>
            <w:r>
              <w:rPr>
                <w:b/>
                <w:bCs/>
                <w:color w:val="0D0D0D"/>
                <w:sz w:val="20"/>
                <w:lang w:eastAsia="ru-RU"/>
              </w:rPr>
              <w:t>Доллары США</w:t>
            </w:r>
          </w:p>
        </w:tc>
        <w:tc>
          <w:tcPr>
            <w:tcW w:w="283" w:type="dxa"/>
            <w:tcBorders>
              <w:top w:val="nil"/>
              <w:left w:val="nil"/>
              <w:bottom w:val="nil"/>
              <w:right w:val="nil"/>
            </w:tcBorders>
          </w:tcPr>
          <w:p w14:paraId="675A4227" w14:textId="77777777" w:rsidR="005B61F3" w:rsidRPr="00F66122" w:rsidRDefault="005B61F3" w:rsidP="005B61F3">
            <w:pPr>
              <w:jc w:val="center"/>
              <w:rPr>
                <w:b/>
                <w:bCs/>
                <w:color w:val="0D0D0D"/>
                <w:sz w:val="20"/>
                <w:lang w:eastAsia="ru-RU"/>
              </w:rPr>
            </w:pPr>
          </w:p>
        </w:tc>
        <w:tc>
          <w:tcPr>
            <w:tcW w:w="1418" w:type="dxa"/>
            <w:tcBorders>
              <w:top w:val="nil"/>
              <w:left w:val="nil"/>
              <w:bottom w:val="single" w:sz="4" w:space="0" w:color="auto"/>
              <w:right w:val="nil"/>
            </w:tcBorders>
            <w:shd w:val="clear" w:color="auto" w:fill="auto"/>
            <w:vAlign w:val="center"/>
            <w:hideMark/>
          </w:tcPr>
          <w:p w14:paraId="0CA8AE09" w14:textId="77777777" w:rsidR="005B61F3" w:rsidRPr="00F66122" w:rsidRDefault="005B61F3" w:rsidP="005B61F3">
            <w:pPr>
              <w:jc w:val="center"/>
              <w:rPr>
                <w:b/>
                <w:bCs/>
                <w:color w:val="0D0D0D"/>
                <w:sz w:val="20"/>
                <w:lang w:eastAsia="ru-RU"/>
              </w:rPr>
            </w:pPr>
            <w:r>
              <w:rPr>
                <w:b/>
                <w:bCs/>
                <w:color w:val="0D0D0D"/>
                <w:sz w:val="20"/>
                <w:lang w:eastAsia="ru-RU"/>
              </w:rPr>
              <w:t>Всего</w:t>
            </w:r>
          </w:p>
        </w:tc>
      </w:tr>
      <w:tr w:rsidR="001A30C9" w:rsidRPr="00F66122" w14:paraId="19231D42" w14:textId="77777777" w:rsidTr="00ED3699">
        <w:trPr>
          <w:trHeight w:val="20"/>
        </w:trPr>
        <w:tc>
          <w:tcPr>
            <w:tcW w:w="4253" w:type="dxa"/>
            <w:tcBorders>
              <w:left w:val="nil"/>
              <w:bottom w:val="nil"/>
              <w:right w:val="nil"/>
            </w:tcBorders>
            <w:shd w:val="clear" w:color="auto" w:fill="auto"/>
            <w:noWrap/>
            <w:vAlign w:val="center"/>
            <w:hideMark/>
          </w:tcPr>
          <w:p w14:paraId="4E2C3F7E" w14:textId="77777777" w:rsidR="001A30C9" w:rsidRPr="00F66122" w:rsidRDefault="001A30C9" w:rsidP="001A30C9">
            <w:pPr>
              <w:rPr>
                <w:b/>
                <w:bCs/>
                <w:color w:val="0D0D0D"/>
                <w:sz w:val="20"/>
                <w:lang w:eastAsia="ru-RU"/>
              </w:rPr>
            </w:pPr>
            <w:r w:rsidRPr="00AC5F08">
              <w:rPr>
                <w:color w:val="0D0D0D"/>
                <w:sz w:val="20"/>
                <w:lang w:eastAsia="ru-RU"/>
              </w:rPr>
              <w:t>Денежные средства и их эквиваленты</w:t>
            </w:r>
          </w:p>
        </w:tc>
        <w:tc>
          <w:tcPr>
            <w:tcW w:w="284" w:type="dxa"/>
            <w:tcBorders>
              <w:left w:val="nil"/>
              <w:bottom w:val="nil"/>
              <w:right w:val="nil"/>
            </w:tcBorders>
            <w:shd w:val="clear" w:color="auto" w:fill="auto"/>
            <w:noWrap/>
            <w:vAlign w:val="center"/>
            <w:hideMark/>
          </w:tcPr>
          <w:p w14:paraId="128C9D1E" w14:textId="77777777" w:rsidR="001A30C9" w:rsidRPr="00F66122" w:rsidRDefault="001A30C9" w:rsidP="001A30C9">
            <w:pPr>
              <w:jc w:val="center"/>
              <w:rPr>
                <w:b/>
                <w:bCs/>
                <w:color w:val="0D0D0D"/>
                <w:sz w:val="20"/>
                <w:lang w:eastAsia="ru-RU"/>
              </w:rPr>
            </w:pPr>
          </w:p>
        </w:tc>
        <w:tc>
          <w:tcPr>
            <w:tcW w:w="425" w:type="dxa"/>
            <w:tcBorders>
              <w:top w:val="nil"/>
              <w:left w:val="nil"/>
              <w:bottom w:val="nil"/>
              <w:right w:val="nil"/>
            </w:tcBorders>
            <w:shd w:val="clear" w:color="auto" w:fill="auto"/>
            <w:noWrap/>
            <w:vAlign w:val="center"/>
            <w:hideMark/>
          </w:tcPr>
          <w:p w14:paraId="3774414B" w14:textId="77777777" w:rsidR="001A30C9" w:rsidRPr="00F66122" w:rsidRDefault="001A30C9" w:rsidP="001A30C9">
            <w:pPr>
              <w:jc w:val="center"/>
              <w:rPr>
                <w:sz w:val="20"/>
                <w:lang w:eastAsia="ru-RU"/>
              </w:rPr>
            </w:pPr>
          </w:p>
        </w:tc>
        <w:tc>
          <w:tcPr>
            <w:tcW w:w="1417" w:type="dxa"/>
            <w:tcBorders>
              <w:top w:val="single" w:sz="4" w:space="0" w:color="auto"/>
              <w:left w:val="nil"/>
              <w:bottom w:val="nil"/>
              <w:right w:val="nil"/>
            </w:tcBorders>
            <w:shd w:val="clear" w:color="auto" w:fill="auto"/>
            <w:noWrap/>
            <w:vAlign w:val="center"/>
          </w:tcPr>
          <w:p w14:paraId="01F9B956" w14:textId="3F2A5C92" w:rsidR="001A30C9" w:rsidRPr="00F66122" w:rsidRDefault="001A30C9" w:rsidP="001A30C9">
            <w:pPr>
              <w:jc w:val="right"/>
              <w:rPr>
                <w:sz w:val="20"/>
                <w:lang w:eastAsia="ru-RU"/>
              </w:rPr>
            </w:pPr>
            <w:r>
              <w:rPr>
                <w:color w:val="000000"/>
                <w:sz w:val="20"/>
              </w:rPr>
              <w:t>26,450,438</w:t>
            </w:r>
          </w:p>
        </w:tc>
        <w:tc>
          <w:tcPr>
            <w:tcW w:w="284" w:type="dxa"/>
            <w:tcBorders>
              <w:left w:val="nil"/>
              <w:bottom w:val="nil"/>
              <w:right w:val="nil"/>
            </w:tcBorders>
            <w:vAlign w:val="center"/>
          </w:tcPr>
          <w:p w14:paraId="6447B89C" w14:textId="77777777" w:rsidR="001A30C9" w:rsidRPr="00F66122" w:rsidRDefault="001A30C9" w:rsidP="001A30C9">
            <w:pPr>
              <w:ind w:firstLineChars="100" w:firstLine="200"/>
              <w:jc w:val="right"/>
              <w:rPr>
                <w:sz w:val="20"/>
                <w:lang w:eastAsia="ru-RU"/>
              </w:rPr>
            </w:pPr>
          </w:p>
        </w:tc>
        <w:tc>
          <w:tcPr>
            <w:tcW w:w="1276" w:type="dxa"/>
            <w:tcBorders>
              <w:top w:val="single" w:sz="4" w:space="0" w:color="auto"/>
              <w:left w:val="nil"/>
              <w:bottom w:val="nil"/>
              <w:right w:val="nil"/>
            </w:tcBorders>
            <w:vAlign w:val="center"/>
          </w:tcPr>
          <w:p w14:paraId="2E82247F" w14:textId="4953913B" w:rsidR="001A30C9" w:rsidRPr="00F66122" w:rsidRDefault="001A30C9" w:rsidP="001A30C9">
            <w:pPr>
              <w:ind w:firstLineChars="100" w:firstLine="200"/>
              <w:jc w:val="right"/>
              <w:rPr>
                <w:sz w:val="20"/>
                <w:lang w:eastAsia="ru-RU"/>
              </w:rPr>
            </w:pPr>
            <w:r>
              <w:rPr>
                <w:color w:val="000000"/>
                <w:sz w:val="20"/>
              </w:rPr>
              <w:t>513,797</w:t>
            </w:r>
          </w:p>
        </w:tc>
        <w:tc>
          <w:tcPr>
            <w:tcW w:w="283" w:type="dxa"/>
            <w:tcBorders>
              <w:top w:val="nil"/>
              <w:left w:val="nil"/>
              <w:bottom w:val="nil"/>
              <w:right w:val="nil"/>
            </w:tcBorders>
            <w:vAlign w:val="center"/>
          </w:tcPr>
          <w:p w14:paraId="51BEF53A" w14:textId="77777777" w:rsidR="001A30C9" w:rsidRPr="00F66122" w:rsidRDefault="001A30C9" w:rsidP="001A30C9">
            <w:pPr>
              <w:ind w:firstLineChars="100" w:firstLine="200"/>
              <w:jc w:val="right"/>
              <w:rPr>
                <w:sz w:val="20"/>
                <w:lang w:eastAsia="ru-RU"/>
              </w:rPr>
            </w:pPr>
          </w:p>
        </w:tc>
        <w:tc>
          <w:tcPr>
            <w:tcW w:w="1418" w:type="dxa"/>
            <w:tcBorders>
              <w:top w:val="nil"/>
              <w:left w:val="nil"/>
              <w:bottom w:val="nil"/>
              <w:right w:val="nil"/>
            </w:tcBorders>
            <w:shd w:val="clear" w:color="auto" w:fill="auto"/>
            <w:noWrap/>
            <w:vAlign w:val="center"/>
          </w:tcPr>
          <w:p w14:paraId="25D28ACA" w14:textId="41AF7D70" w:rsidR="001A30C9" w:rsidRPr="00F66122" w:rsidRDefault="001A30C9" w:rsidP="001A30C9">
            <w:pPr>
              <w:ind w:firstLineChars="100" w:firstLine="200"/>
              <w:jc w:val="right"/>
              <w:rPr>
                <w:sz w:val="20"/>
                <w:lang w:eastAsia="ru-RU"/>
              </w:rPr>
            </w:pPr>
            <w:r>
              <w:rPr>
                <w:color w:val="000000"/>
                <w:sz w:val="20"/>
              </w:rPr>
              <w:t>26,964,235</w:t>
            </w:r>
          </w:p>
        </w:tc>
      </w:tr>
      <w:tr w:rsidR="001A30C9" w:rsidRPr="00F66122" w14:paraId="0EA9D9C4" w14:textId="77777777" w:rsidTr="00ED3699">
        <w:trPr>
          <w:trHeight w:val="20"/>
        </w:trPr>
        <w:tc>
          <w:tcPr>
            <w:tcW w:w="4253" w:type="dxa"/>
            <w:tcBorders>
              <w:top w:val="nil"/>
              <w:left w:val="nil"/>
              <w:bottom w:val="nil"/>
              <w:right w:val="nil"/>
            </w:tcBorders>
            <w:shd w:val="clear" w:color="auto" w:fill="auto"/>
            <w:vAlign w:val="center"/>
          </w:tcPr>
          <w:p w14:paraId="73263774" w14:textId="77777777" w:rsidR="001A30C9" w:rsidRPr="00F66122" w:rsidRDefault="001A30C9" w:rsidP="001A30C9">
            <w:pPr>
              <w:rPr>
                <w:color w:val="0D0D0D"/>
                <w:sz w:val="20"/>
                <w:lang w:eastAsia="ru-RU"/>
              </w:rPr>
            </w:pPr>
            <w:r w:rsidRPr="00AC5F08">
              <w:rPr>
                <w:color w:val="0D0D0D"/>
                <w:sz w:val="20"/>
                <w:lang w:eastAsia="ru-RU"/>
              </w:rPr>
              <w:t>Финансовые активы, оцениваемые по справедливой стоимости через прочий совокупный доход</w:t>
            </w:r>
          </w:p>
        </w:tc>
        <w:tc>
          <w:tcPr>
            <w:tcW w:w="284" w:type="dxa"/>
            <w:tcBorders>
              <w:top w:val="nil"/>
              <w:left w:val="nil"/>
              <w:bottom w:val="nil"/>
              <w:right w:val="nil"/>
            </w:tcBorders>
            <w:shd w:val="clear" w:color="auto" w:fill="auto"/>
            <w:noWrap/>
            <w:vAlign w:val="center"/>
            <w:hideMark/>
          </w:tcPr>
          <w:p w14:paraId="1C2A4C1D"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hideMark/>
          </w:tcPr>
          <w:p w14:paraId="1DB6A876" w14:textId="77777777" w:rsidR="001A30C9" w:rsidRPr="00F66122" w:rsidRDefault="001A30C9" w:rsidP="001A30C9">
            <w:pPr>
              <w:jc w:val="center"/>
              <w:rPr>
                <w:sz w:val="20"/>
                <w:lang w:eastAsia="ru-RU"/>
              </w:rPr>
            </w:pPr>
          </w:p>
        </w:tc>
        <w:tc>
          <w:tcPr>
            <w:tcW w:w="1417" w:type="dxa"/>
            <w:tcBorders>
              <w:top w:val="nil"/>
              <w:left w:val="nil"/>
              <w:bottom w:val="nil"/>
              <w:right w:val="nil"/>
            </w:tcBorders>
            <w:shd w:val="clear" w:color="auto" w:fill="auto"/>
            <w:noWrap/>
            <w:vAlign w:val="center"/>
          </w:tcPr>
          <w:p w14:paraId="03698BFD" w14:textId="0B0CC710" w:rsidR="001A30C9" w:rsidRPr="00F66122" w:rsidRDefault="001A30C9" w:rsidP="001A30C9">
            <w:pPr>
              <w:jc w:val="right"/>
              <w:rPr>
                <w:color w:val="0D0D0D"/>
                <w:sz w:val="20"/>
                <w:lang w:eastAsia="ru-RU"/>
              </w:rPr>
            </w:pPr>
            <w:r>
              <w:rPr>
                <w:color w:val="000000"/>
                <w:sz w:val="20"/>
              </w:rPr>
              <w:t>1,286,179</w:t>
            </w:r>
          </w:p>
        </w:tc>
        <w:tc>
          <w:tcPr>
            <w:tcW w:w="284" w:type="dxa"/>
            <w:tcBorders>
              <w:top w:val="nil"/>
              <w:left w:val="nil"/>
              <w:bottom w:val="nil"/>
              <w:right w:val="nil"/>
            </w:tcBorders>
            <w:vAlign w:val="center"/>
          </w:tcPr>
          <w:p w14:paraId="032C2994" w14:textId="77777777" w:rsidR="001A30C9" w:rsidRPr="00F66122" w:rsidRDefault="001A30C9" w:rsidP="001A30C9">
            <w:pPr>
              <w:jc w:val="right"/>
              <w:rPr>
                <w:color w:val="0D0D0D"/>
                <w:sz w:val="20"/>
                <w:lang w:eastAsia="ru-RU"/>
              </w:rPr>
            </w:pPr>
          </w:p>
        </w:tc>
        <w:tc>
          <w:tcPr>
            <w:tcW w:w="1276" w:type="dxa"/>
            <w:tcBorders>
              <w:top w:val="nil"/>
              <w:left w:val="nil"/>
              <w:bottom w:val="nil"/>
              <w:right w:val="nil"/>
            </w:tcBorders>
            <w:vAlign w:val="center"/>
          </w:tcPr>
          <w:p w14:paraId="5043BCE0" w14:textId="44F800C8" w:rsidR="001A30C9" w:rsidRPr="00F66122" w:rsidRDefault="001A30C9" w:rsidP="001A30C9">
            <w:pPr>
              <w:jc w:val="right"/>
              <w:rPr>
                <w:color w:val="0D0D0D"/>
                <w:sz w:val="20"/>
                <w:lang w:eastAsia="ru-RU"/>
              </w:rPr>
            </w:pPr>
            <w:r>
              <w:rPr>
                <w:color w:val="000000"/>
                <w:sz w:val="20"/>
              </w:rPr>
              <w:t>-</w:t>
            </w:r>
          </w:p>
        </w:tc>
        <w:tc>
          <w:tcPr>
            <w:tcW w:w="283" w:type="dxa"/>
            <w:tcBorders>
              <w:top w:val="nil"/>
              <w:left w:val="nil"/>
              <w:bottom w:val="nil"/>
              <w:right w:val="nil"/>
            </w:tcBorders>
            <w:vAlign w:val="center"/>
          </w:tcPr>
          <w:p w14:paraId="51B1BA5D" w14:textId="77777777" w:rsidR="001A30C9" w:rsidRPr="00F66122" w:rsidRDefault="001A30C9" w:rsidP="001A30C9">
            <w:pPr>
              <w:jc w:val="right"/>
              <w:rPr>
                <w:color w:val="0D0D0D"/>
                <w:sz w:val="20"/>
                <w:lang w:eastAsia="ru-RU"/>
              </w:rPr>
            </w:pPr>
          </w:p>
        </w:tc>
        <w:tc>
          <w:tcPr>
            <w:tcW w:w="1418" w:type="dxa"/>
            <w:tcBorders>
              <w:top w:val="nil"/>
              <w:left w:val="nil"/>
              <w:bottom w:val="nil"/>
              <w:right w:val="nil"/>
            </w:tcBorders>
            <w:shd w:val="clear" w:color="auto" w:fill="auto"/>
            <w:noWrap/>
            <w:vAlign w:val="center"/>
          </w:tcPr>
          <w:p w14:paraId="2A475C3A" w14:textId="72182203" w:rsidR="001A30C9" w:rsidRPr="00F66122" w:rsidRDefault="001A30C9" w:rsidP="001A30C9">
            <w:pPr>
              <w:jc w:val="right"/>
              <w:rPr>
                <w:color w:val="0D0D0D"/>
                <w:sz w:val="20"/>
                <w:lang w:eastAsia="ru-RU"/>
              </w:rPr>
            </w:pPr>
            <w:r>
              <w:rPr>
                <w:color w:val="000000"/>
                <w:sz w:val="20"/>
              </w:rPr>
              <w:t>1,286,179</w:t>
            </w:r>
          </w:p>
        </w:tc>
      </w:tr>
      <w:tr w:rsidR="001A30C9" w:rsidRPr="00F66122" w14:paraId="707B8782" w14:textId="77777777" w:rsidTr="00ED3699">
        <w:trPr>
          <w:trHeight w:val="20"/>
        </w:trPr>
        <w:tc>
          <w:tcPr>
            <w:tcW w:w="4253" w:type="dxa"/>
            <w:tcBorders>
              <w:top w:val="nil"/>
              <w:left w:val="nil"/>
              <w:bottom w:val="nil"/>
              <w:right w:val="nil"/>
            </w:tcBorders>
            <w:shd w:val="clear" w:color="auto" w:fill="auto"/>
            <w:vAlign w:val="center"/>
          </w:tcPr>
          <w:p w14:paraId="2513ECA0" w14:textId="77777777" w:rsidR="001A30C9" w:rsidRPr="00F66122" w:rsidRDefault="001A30C9" w:rsidP="001A30C9">
            <w:pPr>
              <w:rPr>
                <w:color w:val="0D0D0D"/>
                <w:sz w:val="20"/>
                <w:lang w:eastAsia="ru-RU"/>
              </w:rPr>
            </w:pPr>
            <w:r w:rsidRPr="00AC5F08">
              <w:rPr>
                <w:color w:val="0D0D0D"/>
                <w:sz w:val="20"/>
                <w:lang w:eastAsia="ru-RU"/>
              </w:rPr>
              <w:t>Счета и депозиты в банках</w:t>
            </w:r>
          </w:p>
        </w:tc>
        <w:tc>
          <w:tcPr>
            <w:tcW w:w="284" w:type="dxa"/>
            <w:tcBorders>
              <w:top w:val="nil"/>
              <w:left w:val="nil"/>
              <w:bottom w:val="nil"/>
              <w:right w:val="nil"/>
            </w:tcBorders>
            <w:shd w:val="clear" w:color="auto" w:fill="auto"/>
            <w:noWrap/>
            <w:vAlign w:val="center"/>
            <w:hideMark/>
          </w:tcPr>
          <w:p w14:paraId="0869875A"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hideMark/>
          </w:tcPr>
          <w:p w14:paraId="537A3746" w14:textId="77777777" w:rsidR="001A30C9" w:rsidRPr="00F66122" w:rsidRDefault="001A30C9" w:rsidP="001A30C9">
            <w:pPr>
              <w:jc w:val="center"/>
              <w:rPr>
                <w:b/>
                <w:bCs/>
                <w:color w:val="0D0D0D"/>
                <w:sz w:val="20"/>
                <w:lang w:eastAsia="ru-RU"/>
              </w:rPr>
            </w:pPr>
          </w:p>
        </w:tc>
        <w:tc>
          <w:tcPr>
            <w:tcW w:w="1417" w:type="dxa"/>
            <w:tcBorders>
              <w:top w:val="nil"/>
              <w:left w:val="nil"/>
              <w:bottom w:val="nil"/>
              <w:right w:val="nil"/>
            </w:tcBorders>
            <w:shd w:val="clear" w:color="auto" w:fill="auto"/>
            <w:noWrap/>
            <w:vAlign w:val="center"/>
          </w:tcPr>
          <w:p w14:paraId="12A75F62" w14:textId="28047CD8" w:rsidR="001A30C9" w:rsidRPr="00F66122" w:rsidRDefault="001A30C9" w:rsidP="001A30C9">
            <w:pPr>
              <w:jc w:val="right"/>
              <w:rPr>
                <w:color w:val="0D0D0D"/>
                <w:sz w:val="20"/>
                <w:lang w:eastAsia="ru-RU"/>
              </w:rPr>
            </w:pPr>
            <w:r>
              <w:rPr>
                <w:color w:val="000000"/>
                <w:sz w:val="20"/>
              </w:rPr>
              <w:t>38,716,614</w:t>
            </w:r>
          </w:p>
        </w:tc>
        <w:tc>
          <w:tcPr>
            <w:tcW w:w="284" w:type="dxa"/>
            <w:tcBorders>
              <w:top w:val="nil"/>
              <w:left w:val="nil"/>
              <w:bottom w:val="nil"/>
              <w:right w:val="nil"/>
            </w:tcBorders>
            <w:vAlign w:val="center"/>
          </w:tcPr>
          <w:p w14:paraId="3A02FC1B" w14:textId="77777777" w:rsidR="001A30C9" w:rsidRPr="00F66122" w:rsidRDefault="001A30C9" w:rsidP="001A30C9">
            <w:pPr>
              <w:jc w:val="right"/>
              <w:rPr>
                <w:color w:val="0D0D0D"/>
                <w:sz w:val="20"/>
                <w:lang w:eastAsia="ru-RU"/>
              </w:rPr>
            </w:pPr>
          </w:p>
        </w:tc>
        <w:tc>
          <w:tcPr>
            <w:tcW w:w="1276" w:type="dxa"/>
            <w:tcBorders>
              <w:top w:val="nil"/>
              <w:left w:val="nil"/>
              <w:bottom w:val="nil"/>
              <w:right w:val="nil"/>
            </w:tcBorders>
            <w:vAlign w:val="center"/>
          </w:tcPr>
          <w:p w14:paraId="1F8E78EB" w14:textId="12D46C59" w:rsidR="001A30C9" w:rsidRPr="00F66122" w:rsidRDefault="001A30C9" w:rsidP="001A30C9">
            <w:pPr>
              <w:jc w:val="right"/>
              <w:rPr>
                <w:color w:val="0D0D0D"/>
                <w:sz w:val="20"/>
                <w:lang w:eastAsia="ru-RU"/>
              </w:rPr>
            </w:pPr>
            <w:r>
              <w:rPr>
                <w:color w:val="000000"/>
                <w:sz w:val="20"/>
              </w:rPr>
              <w:t>-</w:t>
            </w:r>
          </w:p>
        </w:tc>
        <w:tc>
          <w:tcPr>
            <w:tcW w:w="283" w:type="dxa"/>
            <w:tcBorders>
              <w:top w:val="nil"/>
              <w:left w:val="nil"/>
              <w:bottom w:val="nil"/>
              <w:right w:val="nil"/>
            </w:tcBorders>
            <w:vAlign w:val="center"/>
          </w:tcPr>
          <w:p w14:paraId="37C1926F" w14:textId="77777777" w:rsidR="001A30C9" w:rsidRPr="00F66122" w:rsidRDefault="001A30C9" w:rsidP="001A30C9">
            <w:pPr>
              <w:jc w:val="right"/>
              <w:rPr>
                <w:color w:val="0D0D0D"/>
                <w:sz w:val="20"/>
                <w:lang w:eastAsia="ru-RU"/>
              </w:rPr>
            </w:pPr>
          </w:p>
        </w:tc>
        <w:tc>
          <w:tcPr>
            <w:tcW w:w="1418" w:type="dxa"/>
            <w:tcBorders>
              <w:top w:val="nil"/>
              <w:left w:val="nil"/>
              <w:bottom w:val="nil"/>
              <w:right w:val="nil"/>
            </w:tcBorders>
            <w:shd w:val="clear" w:color="auto" w:fill="auto"/>
            <w:noWrap/>
            <w:vAlign w:val="center"/>
          </w:tcPr>
          <w:p w14:paraId="181B759B" w14:textId="57E47D6F" w:rsidR="001A30C9" w:rsidRPr="00F66122" w:rsidRDefault="001A30C9" w:rsidP="001A30C9">
            <w:pPr>
              <w:jc w:val="right"/>
              <w:rPr>
                <w:color w:val="0D0D0D"/>
                <w:sz w:val="20"/>
                <w:lang w:eastAsia="ru-RU"/>
              </w:rPr>
            </w:pPr>
            <w:r>
              <w:rPr>
                <w:color w:val="000000"/>
                <w:sz w:val="20"/>
              </w:rPr>
              <w:t>38,716,614</w:t>
            </w:r>
          </w:p>
        </w:tc>
      </w:tr>
      <w:tr w:rsidR="001A30C9" w:rsidRPr="00F66122" w14:paraId="2AC59FFD" w14:textId="77777777" w:rsidTr="00ED3699">
        <w:trPr>
          <w:trHeight w:val="20"/>
        </w:trPr>
        <w:tc>
          <w:tcPr>
            <w:tcW w:w="4253" w:type="dxa"/>
            <w:tcBorders>
              <w:top w:val="nil"/>
              <w:left w:val="nil"/>
              <w:bottom w:val="nil"/>
              <w:right w:val="nil"/>
            </w:tcBorders>
            <w:shd w:val="clear" w:color="auto" w:fill="auto"/>
            <w:vAlign w:val="center"/>
          </w:tcPr>
          <w:p w14:paraId="4E0A7C03" w14:textId="77777777" w:rsidR="001A30C9" w:rsidRPr="00F66122" w:rsidRDefault="001A30C9" w:rsidP="001A30C9">
            <w:pPr>
              <w:rPr>
                <w:color w:val="0D0D0D"/>
                <w:sz w:val="20"/>
                <w:lang w:eastAsia="ru-RU"/>
              </w:rPr>
            </w:pPr>
            <w:r w:rsidRPr="008D6C3A">
              <w:rPr>
                <w:color w:val="000000"/>
                <w:sz w:val="20"/>
                <w:lang w:eastAsia="ru-RU"/>
              </w:rPr>
              <w:t>Права требования</w:t>
            </w:r>
            <w:r>
              <w:rPr>
                <w:color w:val="000000"/>
                <w:sz w:val="20"/>
                <w:lang w:eastAsia="ru-RU"/>
              </w:rPr>
              <w:t>, учитываемые по амортизированной стоимости</w:t>
            </w:r>
          </w:p>
        </w:tc>
        <w:tc>
          <w:tcPr>
            <w:tcW w:w="284" w:type="dxa"/>
            <w:tcBorders>
              <w:top w:val="nil"/>
              <w:left w:val="nil"/>
              <w:bottom w:val="nil"/>
              <w:right w:val="nil"/>
            </w:tcBorders>
            <w:shd w:val="clear" w:color="auto" w:fill="auto"/>
            <w:noWrap/>
            <w:vAlign w:val="center"/>
            <w:hideMark/>
          </w:tcPr>
          <w:p w14:paraId="03446D9D"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hideMark/>
          </w:tcPr>
          <w:p w14:paraId="732DD070" w14:textId="77777777" w:rsidR="001A30C9" w:rsidRPr="00F66122" w:rsidRDefault="001A30C9" w:rsidP="001A30C9">
            <w:pPr>
              <w:jc w:val="center"/>
              <w:rPr>
                <w:b/>
                <w:bCs/>
                <w:color w:val="0D0D0D"/>
                <w:sz w:val="20"/>
                <w:lang w:eastAsia="ru-RU"/>
              </w:rPr>
            </w:pPr>
          </w:p>
        </w:tc>
        <w:tc>
          <w:tcPr>
            <w:tcW w:w="1417" w:type="dxa"/>
            <w:tcBorders>
              <w:top w:val="nil"/>
              <w:left w:val="nil"/>
              <w:bottom w:val="nil"/>
              <w:right w:val="nil"/>
            </w:tcBorders>
            <w:shd w:val="clear" w:color="auto" w:fill="auto"/>
            <w:noWrap/>
            <w:vAlign w:val="center"/>
          </w:tcPr>
          <w:p w14:paraId="3FA23F91" w14:textId="06728163" w:rsidR="001A30C9" w:rsidRPr="00F66122" w:rsidRDefault="001A30C9" w:rsidP="001A30C9">
            <w:pPr>
              <w:jc w:val="right"/>
              <w:rPr>
                <w:color w:val="0D0D0D"/>
                <w:sz w:val="20"/>
                <w:lang w:eastAsia="ru-RU"/>
              </w:rPr>
            </w:pPr>
            <w:r>
              <w:rPr>
                <w:color w:val="000000"/>
                <w:sz w:val="20"/>
              </w:rPr>
              <w:t>155,101,456</w:t>
            </w:r>
          </w:p>
        </w:tc>
        <w:tc>
          <w:tcPr>
            <w:tcW w:w="284" w:type="dxa"/>
            <w:tcBorders>
              <w:top w:val="nil"/>
              <w:left w:val="nil"/>
              <w:bottom w:val="nil"/>
              <w:right w:val="nil"/>
            </w:tcBorders>
            <w:vAlign w:val="center"/>
          </w:tcPr>
          <w:p w14:paraId="4E6D7737" w14:textId="77777777" w:rsidR="001A30C9" w:rsidRPr="00F66122" w:rsidRDefault="001A30C9" w:rsidP="001A30C9">
            <w:pPr>
              <w:jc w:val="right"/>
              <w:rPr>
                <w:color w:val="0D0D0D"/>
                <w:sz w:val="20"/>
                <w:lang w:eastAsia="ru-RU"/>
              </w:rPr>
            </w:pPr>
          </w:p>
        </w:tc>
        <w:tc>
          <w:tcPr>
            <w:tcW w:w="1276" w:type="dxa"/>
            <w:tcBorders>
              <w:top w:val="nil"/>
              <w:left w:val="nil"/>
              <w:bottom w:val="nil"/>
              <w:right w:val="nil"/>
            </w:tcBorders>
            <w:vAlign w:val="center"/>
          </w:tcPr>
          <w:p w14:paraId="58835524" w14:textId="01EEE2B4" w:rsidR="001A30C9" w:rsidRPr="00F66122" w:rsidRDefault="001A30C9" w:rsidP="001A30C9">
            <w:pPr>
              <w:jc w:val="right"/>
              <w:rPr>
                <w:color w:val="0D0D0D"/>
                <w:sz w:val="20"/>
                <w:lang w:eastAsia="ru-RU"/>
              </w:rPr>
            </w:pPr>
            <w:r>
              <w:rPr>
                <w:color w:val="000000"/>
                <w:sz w:val="20"/>
              </w:rPr>
              <w:t>-</w:t>
            </w:r>
          </w:p>
        </w:tc>
        <w:tc>
          <w:tcPr>
            <w:tcW w:w="283" w:type="dxa"/>
            <w:tcBorders>
              <w:top w:val="nil"/>
              <w:left w:val="nil"/>
              <w:bottom w:val="nil"/>
              <w:right w:val="nil"/>
            </w:tcBorders>
            <w:vAlign w:val="center"/>
          </w:tcPr>
          <w:p w14:paraId="41662FF4" w14:textId="77777777" w:rsidR="001A30C9" w:rsidRPr="00F66122" w:rsidRDefault="001A30C9" w:rsidP="001A30C9">
            <w:pPr>
              <w:jc w:val="right"/>
              <w:rPr>
                <w:color w:val="0D0D0D"/>
                <w:sz w:val="20"/>
                <w:lang w:eastAsia="ru-RU"/>
              </w:rPr>
            </w:pPr>
          </w:p>
        </w:tc>
        <w:tc>
          <w:tcPr>
            <w:tcW w:w="1418" w:type="dxa"/>
            <w:tcBorders>
              <w:top w:val="nil"/>
              <w:left w:val="nil"/>
              <w:bottom w:val="nil"/>
              <w:right w:val="nil"/>
            </w:tcBorders>
            <w:shd w:val="clear" w:color="auto" w:fill="auto"/>
            <w:noWrap/>
            <w:vAlign w:val="center"/>
          </w:tcPr>
          <w:p w14:paraId="084A705F" w14:textId="1BA8C4AB" w:rsidR="001A30C9" w:rsidRPr="00F66122" w:rsidRDefault="001A30C9" w:rsidP="001A30C9">
            <w:pPr>
              <w:jc w:val="right"/>
              <w:rPr>
                <w:color w:val="0D0D0D"/>
                <w:sz w:val="20"/>
                <w:lang w:eastAsia="ru-RU"/>
              </w:rPr>
            </w:pPr>
            <w:r>
              <w:rPr>
                <w:color w:val="000000"/>
                <w:sz w:val="20"/>
              </w:rPr>
              <w:t>155,101,456</w:t>
            </w:r>
          </w:p>
        </w:tc>
      </w:tr>
      <w:tr w:rsidR="001A30C9" w:rsidRPr="00F66122" w14:paraId="1708A77B" w14:textId="77777777" w:rsidTr="00ED3699">
        <w:trPr>
          <w:trHeight w:val="20"/>
        </w:trPr>
        <w:tc>
          <w:tcPr>
            <w:tcW w:w="4253" w:type="dxa"/>
            <w:tcBorders>
              <w:top w:val="nil"/>
              <w:left w:val="nil"/>
              <w:bottom w:val="nil"/>
              <w:right w:val="nil"/>
            </w:tcBorders>
            <w:shd w:val="clear" w:color="auto" w:fill="auto"/>
            <w:vAlign w:val="center"/>
          </w:tcPr>
          <w:p w14:paraId="7A977E94" w14:textId="1BB5B772" w:rsidR="001A30C9" w:rsidRPr="00F66122" w:rsidRDefault="001A30C9" w:rsidP="001A30C9">
            <w:pPr>
              <w:rPr>
                <w:color w:val="0D0D0D"/>
                <w:sz w:val="20"/>
                <w:lang w:eastAsia="ru-RU"/>
              </w:rPr>
            </w:pPr>
            <w:r>
              <w:rPr>
                <w:color w:val="0D0D0D"/>
                <w:sz w:val="20"/>
                <w:lang w:eastAsia="ru-RU"/>
              </w:rPr>
              <w:t>Д</w:t>
            </w:r>
            <w:r w:rsidRPr="00AC5F08">
              <w:rPr>
                <w:color w:val="0D0D0D"/>
                <w:sz w:val="20"/>
                <w:lang w:eastAsia="ru-RU"/>
              </w:rPr>
              <w:t>ебиторская задолженность</w:t>
            </w:r>
          </w:p>
        </w:tc>
        <w:tc>
          <w:tcPr>
            <w:tcW w:w="284" w:type="dxa"/>
            <w:tcBorders>
              <w:top w:val="nil"/>
              <w:left w:val="nil"/>
              <w:bottom w:val="nil"/>
              <w:right w:val="nil"/>
            </w:tcBorders>
            <w:shd w:val="clear" w:color="auto" w:fill="auto"/>
            <w:noWrap/>
            <w:vAlign w:val="center"/>
            <w:hideMark/>
          </w:tcPr>
          <w:p w14:paraId="20DFF385"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hideMark/>
          </w:tcPr>
          <w:p w14:paraId="4A8E039E" w14:textId="77777777" w:rsidR="001A30C9" w:rsidRPr="00F66122" w:rsidRDefault="001A30C9" w:rsidP="001A30C9">
            <w:pPr>
              <w:jc w:val="center"/>
              <w:rPr>
                <w:sz w:val="20"/>
                <w:lang w:eastAsia="ru-RU"/>
              </w:rPr>
            </w:pPr>
          </w:p>
        </w:tc>
        <w:tc>
          <w:tcPr>
            <w:tcW w:w="1417" w:type="dxa"/>
            <w:tcBorders>
              <w:top w:val="nil"/>
              <w:left w:val="nil"/>
              <w:bottom w:val="single" w:sz="4" w:space="0" w:color="auto"/>
              <w:right w:val="nil"/>
            </w:tcBorders>
            <w:shd w:val="clear" w:color="auto" w:fill="auto"/>
            <w:noWrap/>
            <w:vAlign w:val="center"/>
          </w:tcPr>
          <w:p w14:paraId="452D971F" w14:textId="104DC26E" w:rsidR="001A30C9" w:rsidRPr="00F66122" w:rsidRDefault="001A30C9" w:rsidP="00ED3699">
            <w:pPr>
              <w:jc w:val="right"/>
              <w:rPr>
                <w:color w:val="0D0D0D"/>
                <w:sz w:val="20"/>
                <w:lang w:eastAsia="ru-RU"/>
              </w:rPr>
            </w:pPr>
            <w:r>
              <w:rPr>
                <w:color w:val="000000"/>
                <w:sz w:val="20"/>
              </w:rPr>
              <w:t>1</w:t>
            </w:r>
            <w:r w:rsidR="00ED3699">
              <w:rPr>
                <w:color w:val="000000"/>
                <w:sz w:val="20"/>
              </w:rPr>
              <w:t>,682,983</w:t>
            </w:r>
          </w:p>
        </w:tc>
        <w:tc>
          <w:tcPr>
            <w:tcW w:w="284" w:type="dxa"/>
            <w:tcBorders>
              <w:top w:val="nil"/>
              <w:left w:val="nil"/>
              <w:bottom w:val="nil"/>
              <w:right w:val="nil"/>
            </w:tcBorders>
            <w:vAlign w:val="center"/>
          </w:tcPr>
          <w:p w14:paraId="010B481F" w14:textId="77777777" w:rsidR="001A30C9" w:rsidRPr="00F66122" w:rsidRDefault="001A30C9" w:rsidP="001A30C9">
            <w:pPr>
              <w:jc w:val="right"/>
              <w:rPr>
                <w:color w:val="0D0D0D"/>
                <w:sz w:val="20"/>
                <w:lang w:eastAsia="ru-RU"/>
              </w:rPr>
            </w:pPr>
          </w:p>
        </w:tc>
        <w:tc>
          <w:tcPr>
            <w:tcW w:w="1276" w:type="dxa"/>
            <w:tcBorders>
              <w:top w:val="nil"/>
              <w:left w:val="nil"/>
              <w:bottom w:val="single" w:sz="4" w:space="0" w:color="auto"/>
              <w:right w:val="nil"/>
            </w:tcBorders>
            <w:vAlign w:val="center"/>
          </w:tcPr>
          <w:p w14:paraId="28DA8828" w14:textId="59C8987F" w:rsidR="001A30C9" w:rsidRPr="00F66122" w:rsidRDefault="001A30C9" w:rsidP="001A30C9">
            <w:pPr>
              <w:jc w:val="right"/>
              <w:rPr>
                <w:color w:val="0D0D0D"/>
                <w:sz w:val="20"/>
                <w:lang w:eastAsia="ru-RU"/>
              </w:rPr>
            </w:pPr>
            <w:r>
              <w:rPr>
                <w:color w:val="000000"/>
                <w:sz w:val="20"/>
              </w:rPr>
              <w:t>-</w:t>
            </w:r>
          </w:p>
        </w:tc>
        <w:tc>
          <w:tcPr>
            <w:tcW w:w="283" w:type="dxa"/>
            <w:tcBorders>
              <w:top w:val="nil"/>
              <w:left w:val="nil"/>
              <w:bottom w:val="nil"/>
              <w:right w:val="nil"/>
            </w:tcBorders>
            <w:vAlign w:val="center"/>
          </w:tcPr>
          <w:p w14:paraId="62A63787" w14:textId="77777777" w:rsidR="001A30C9" w:rsidRPr="00F66122" w:rsidRDefault="001A30C9" w:rsidP="001A30C9">
            <w:pPr>
              <w:jc w:val="right"/>
              <w:rPr>
                <w:color w:val="0D0D0D"/>
                <w:sz w:val="20"/>
                <w:lang w:eastAsia="ru-RU"/>
              </w:rPr>
            </w:pPr>
          </w:p>
        </w:tc>
        <w:tc>
          <w:tcPr>
            <w:tcW w:w="1418" w:type="dxa"/>
            <w:tcBorders>
              <w:top w:val="nil"/>
              <w:left w:val="nil"/>
              <w:bottom w:val="single" w:sz="4" w:space="0" w:color="auto"/>
              <w:right w:val="nil"/>
            </w:tcBorders>
            <w:shd w:val="clear" w:color="auto" w:fill="auto"/>
            <w:noWrap/>
            <w:vAlign w:val="center"/>
          </w:tcPr>
          <w:p w14:paraId="1DAD28F3" w14:textId="2275ECF5" w:rsidR="001A30C9" w:rsidRPr="00F66122" w:rsidRDefault="00ED3699" w:rsidP="001A30C9">
            <w:pPr>
              <w:jc w:val="right"/>
              <w:rPr>
                <w:color w:val="0D0D0D"/>
                <w:sz w:val="20"/>
                <w:lang w:eastAsia="ru-RU"/>
              </w:rPr>
            </w:pPr>
            <w:r>
              <w:rPr>
                <w:color w:val="000000"/>
                <w:sz w:val="20"/>
              </w:rPr>
              <w:t>1,682,983</w:t>
            </w:r>
          </w:p>
        </w:tc>
      </w:tr>
      <w:tr w:rsidR="001A30C9" w:rsidRPr="00F66122" w14:paraId="34AB1D1B" w14:textId="77777777" w:rsidTr="00ED3699">
        <w:trPr>
          <w:trHeight w:val="20"/>
        </w:trPr>
        <w:tc>
          <w:tcPr>
            <w:tcW w:w="4253" w:type="dxa"/>
            <w:tcBorders>
              <w:top w:val="nil"/>
              <w:left w:val="nil"/>
              <w:bottom w:val="nil"/>
              <w:right w:val="nil"/>
            </w:tcBorders>
            <w:shd w:val="clear" w:color="auto" w:fill="auto"/>
            <w:vAlign w:val="center"/>
          </w:tcPr>
          <w:p w14:paraId="420DCBD0" w14:textId="77777777" w:rsidR="001A30C9" w:rsidRPr="000561EC" w:rsidRDefault="001A30C9" w:rsidP="001A30C9">
            <w:pPr>
              <w:rPr>
                <w:b/>
                <w:color w:val="0D0D0D"/>
                <w:sz w:val="20"/>
                <w:lang w:eastAsia="ru-RU"/>
              </w:rPr>
            </w:pPr>
            <w:r w:rsidRPr="000561EC">
              <w:rPr>
                <w:b/>
                <w:color w:val="0D0D0D"/>
                <w:sz w:val="20"/>
                <w:lang w:eastAsia="ru-RU"/>
              </w:rPr>
              <w:t>Всего финансовых активов</w:t>
            </w:r>
          </w:p>
        </w:tc>
        <w:tc>
          <w:tcPr>
            <w:tcW w:w="284" w:type="dxa"/>
            <w:tcBorders>
              <w:top w:val="nil"/>
              <w:left w:val="nil"/>
              <w:bottom w:val="nil"/>
              <w:right w:val="nil"/>
            </w:tcBorders>
            <w:shd w:val="clear" w:color="auto" w:fill="auto"/>
            <w:noWrap/>
            <w:vAlign w:val="center"/>
            <w:hideMark/>
          </w:tcPr>
          <w:p w14:paraId="2650B1E5"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hideMark/>
          </w:tcPr>
          <w:p w14:paraId="00C5750A" w14:textId="77777777" w:rsidR="001A30C9" w:rsidRPr="00F66122" w:rsidRDefault="001A30C9" w:rsidP="001A30C9">
            <w:pPr>
              <w:jc w:val="center"/>
              <w:rPr>
                <w:sz w:val="20"/>
                <w:lang w:eastAsia="ru-RU"/>
              </w:rPr>
            </w:pPr>
          </w:p>
        </w:tc>
        <w:tc>
          <w:tcPr>
            <w:tcW w:w="1417" w:type="dxa"/>
            <w:tcBorders>
              <w:top w:val="single" w:sz="4" w:space="0" w:color="auto"/>
              <w:left w:val="nil"/>
              <w:bottom w:val="single" w:sz="4" w:space="0" w:color="auto"/>
              <w:right w:val="nil"/>
            </w:tcBorders>
            <w:shd w:val="clear" w:color="auto" w:fill="auto"/>
            <w:noWrap/>
            <w:vAlign w:val="center"/>
          </w:tcPr>
          <w:p w14:paraId="3227A1C1" w14:textId="3DDE706A" w:rsidR="001A30C9" w:rsidRPr="000561EC" w:rsidRDefault="00ED3699" w:rsidP="001A30C9">
            <w:pPr>
              <w:jc w:val="right"/>
              <w:rPr>
                <w:b/>
                <w:color w:val="0D0D0D"/>
                <w:sz w:val="20"/>
                <w:lang w:eastAsia="ru-RU"/>
              </w:rPr>
            </w:pPr>
            <w:r>
              <w:rPr>
                <w:b/>
                <w:bCs/>
                <w:color w:val="000000"/>
                <w:sz w:val="20"/>
              </w:rPr>
              <w:t>223,237,670</w:t>
            </w:r>
          </w:p>
        </w:tc>
        <w:tc>
          <w:tcPr>
            <w:tcW w:w="284" w:type="dxa"/>
            <w:tcBorders>
              <w:top w:val="nil"/>
              <w:left w:val="nil"/>
              <w:bottom w:val="nil"/>
              <w:right w:val="nil"/>
            </w:tcBorders>
            <w:vAlign w:val="center"/>
          </w:tcPr>
          <w:p w14:paraId="35752788" w14:textId="77777777" w:rsidR="001A30C9" w:rsidRPr="00F66122" w:rsidRDefault="001A30C9" w:rsidP="001A30C9">
            <w:pPr>
              <w:jc w:val="right"/>
              <w:rPr>
                <w:color w:val="0D0D0D"/>
                <w:sz w:val="20"/>
                <w:lang w:eastAsia="ru-RU"/>
              </w:rPr>
            </w:pPr>
          </w:p>
        </w:tc>
        <w:tc>
          <w:tcPr>
            <w:tcW w:w="1276" w:type="dxa"/>
            <w:tcBorders>
              <w:top w:val="single" w:sz="4" w:space="0" w:color="auto"/>
              <w:left w:val="nil"/>
              <w:bottom w:val="single" w:sz="4" w:space="0" w:color="auto"/>
              <w:right w:val="nil"/>
            </w:tcBorders>
            <w:vAlign w:val="center"/>
          </w:tcPr>
          <w:p w14:paraId="6A7A5725" w14:textId="0791D352" w:rsidR="001A30C9" w:rsidRPr="000561EC" w:rsidRDefault="001A30C9" w:rsidP="001A30C9">
            <w:pPr>
              <w:jc w:val="right"/>
              <w:rPr>
                <w:b/>
                <w:color w:val="0D0D0D"/>
                <w:sz w:val="20"/>
                <w:lang w:eastAsia="ru-RU"/>
              </w:rPr>
            </w:pPr>
            <w:r>
              <w:rPr>
                <w:b/>
                <w:bCs/>
                <w:color w:val="000000"/>
                <w:sz w:val="20"/>
              </w:rPr>
              <w:t>513,797</w:t>
            </w:r>
          </w:p>
        </w:tc>
        <w:tc>
          <w:tcPr>
            <w:tcW w:w="283" w:type="dxa"/>
            <w:tcBorders>
              <w:top w:val="nil"/>
              <w:left w:val="nil"/>
              <w:bottom w:val="nil"/>
              <w:right w:val="nil"/>
            </w:tcBorders>
            <w:vAlign w:val="center"/>
          </w:tcPr>
          <w:p w14:paraId="726E1A94" w14:textId="77777777" w:rsidR="001A30C9" w:rsidRPr="00F66122" w:rsidRDefault="001A30C9" w:rsidP="001A30C9">
            <w:pPr>
              <w:jc w:val="right"/>
              <w:rPr>
                <w:color w:val="0D0D0D"/>
                <w:sz w:val="20"/>
                <w:lang w:eastAsia="ru-RU"/>
              </w:rPr>
            </w:pPr>
          </w:p>
        </w:tc>
        <w:tc>
          <w:tcPr>
            <w:tcW w:w="1418" w:type="dxa"/>
            <w:tcBorders>
              <w:top w:val="single" w:sz="4" w:space="0" w:color="auto"/>
              <w:left w:val="nil"/>
              <w:bottom w:val="single" w:sz="4" w:space="0" w:color="auto"/>
              <w:right w:val="nil"/>
            </w:tcBorders>
            <w:shd w:val="clear" w:color="auto" w:fill="auto"/>
            <w:noWrap/>
            <w:vAlign w:val="center"/>
          </w:tcPr>
          <w:p w14:paraId="04FE8E70" w14:textId="233F7E42" w:rsidR="00ED3699" w:rsidRPr="00ED3699" w:rsidRDefault="00ED3699" w:rsidP="00ED3699">
            <w:pPr>
              <w:jc w:val="right"/>
              <w:rPr>
                <w:b/>
                <w:bCs/>
                <w:color w:val="000000"/>
                <w:sz w:val="20"/>
              </w:rPr>
            </w:pPr>
            <w:r>
              <w:rPr>
                <w:b/>
                <w:bCs/>
                <w:color w:val="000000"/>
                <w:sz w:val="20"/>
              </w:rPr>
              <w:t>223,751,467</w:t>
            </w:r>
          </w:p>
        </w:tc>
      </w:tr>
      <w:tr w:rsidR="005B61F3" w:rsidRPr="00F66122" w14:paraId="2D17C098" w14:textId="77777777" w:rsidTr="00ED3699">
        <w:trPr>
          <w:trHeight w:val="20"/>
        </w:trPr>
        <w:tc>
          <w:tcPr>
            <w:tcW w:w="4253" w:type="dxa"/>
            <w:tcBorders>
              <w:top w:val="nil"/>
              <w:left w:val="nil"/>
              <w:bottom w:val="nil"/>
              <w:right w:val="nil"/>
            </w:tcBorders>
            <w:shd w:val="clear" w:color="auto" w:fill="auto"/>
            <w:vAlign w:val="center"/>
          </w:tcPr>
          <w:p w14:paraId="2388540D" w14:textId="77777777" w:rsidR="005B61F3" w:rsidRPr="000561EC" w:rsidRDefault="005B61F3" w:rsidP="005B61F3">
            <w:pPr>
              <w:rPr>
                <w:b/>
                <w:color w:val="0D0D0D"/>
                <w:sz w:val="20"/>
                <w:lang w:eastAsia="ru-RU"/>
              </w:rPr>
            </w:pPr>
            <w:r w:rsidRPr="000561EC">
              <w:rPr>
                <w:b/>
                <w:color w:val="0D0D0D"/>
                <w:sz w:val="20"/>
                <w:lang w:eastAsia="ru-RU"/>
              </w:rPr>
              <w:t>Обязательства</w:t>
            </w:r>
          </w:p>
        </w:tc>
        <w:tc>
          <w:tcPr>
            <w:tcW w:w="284" w:type="dxa"/>
            <w:tcBorders>
              <w:top w:val="nil"/>
              <w:left w:val="nil"/>
              <w:bottom w:val="nil"/>
              <w:right w:val="nil"/>
            </w:tcBorders>
            <w:shd w:val="clear" w:color="auto" w:fill="auto"/>
            <w:noWrap/>
            <w:vAlign w:val="center"/>
            <w:hideMark/>
          </w:tcPr>
          <w:p w14:paraId="400D35E3" w14:textId="77777777" w:rsidR="005B61F3" w:rsidRPr="00F66122" w:rsidRDefault="005B61F3" w:rsidP="005B61F3">
            <w:pPr>
              <w:rPr>
                <w:color w:val="0D0D0D"/>
                <w:sz w:val="20"/>
                <w:lang w:eastAsia="ru-RU"/>
              </w:rPr>
            </w:pPr>
          </w:p>
        </w:tc>
        <w:tc>
          <w:tcPr>
            <w:tcW w:w="425" w:type="dxa"/>
            <w:tcBorders>
              <w:top w:val="nil"/>
              <w:left w:val="nil"/>
              <w:bottom w:val="nil"/>
              <w:right w:val="nil"/>
            </w:tcBorders>
            <w:shd w:val="clear" w:color="auto" w:fill="auto"/>
            <w:noWrap/>
            <w:vAlign w:val="center"/>
            <w:hideMark/>
          </w:tcPr>
          <w:p w14:paraId="55D92406" w14:textId="77777777" w:rsidR="005B61F3" w:rsidRPr="00F66122" w:rsidRDefault="005B61F3" w:rsidP="005B61F3">
            <w:pPr>
              <w:jc w:val="center"/>
              <w:rPr>
                <w:b/>
                <w:bCs/>
                <w:color w:val="0D0D0D"/>
                <w:sz w:val="20"/>
                <w:lang w:eastAsia="ru-RU"/>
              </w:rPr>
            </w:pPr>
          </w:p>
        </w:tc>
        <w:tc>
          <w:tcPr>
            <w:tcW w:w="1417" w:type="dxa"/>
            <w:tcBorders>
              <w:top w:val="single" w:sz="4" w:space="0" w:color="auto"/>
              <w:left w:val="nil"/>
              <w:bottom w:val="nil"/>
              <w:right w:val="nil"/>
            </w:tcBorders>
            <w:shd w:val="clear" w:color="auto" w:fill="auto"/>
            <w:noWrap/>
            <w:vAlign w:val="center"/>
          </w:tcPr>
          <w:p w14:paraId="0647DCDD" w14:textId="77777777" w:rsidR="005B61F3" w:rsidRPr="00F66122" w:rsidRDefault="005B61F3" w:rsidP="005B61F3">
            <w:pPr>
              <w:jc w:val="right"/>
              <w:rPr>
                <w:color w:val="0D0D0D"/>
                <w:sz w:val="20"/>
                <w:lang w:eastAsia="ru-RU"/>
              </w:rPr>
            </w:pPr>
          </w:p>
        </w:tc>
        <w:tc>
          <w:tcPr>
            <w:tcW w:w="284" w:type="dxa"/>
            <w:tcBorders>
              <w:top w:val="nil"/>
              <w:left w:val="nil"/>
              <w:bottom w:val="nil"/>
              <w:right w:val="nil"/>
            </w:tcBorders>
            <w:vAlign w:val="center"/>
          </w:tcPr>
          <w:p w14:paraId="0DF0C63B" w14:textId="77777777" w:rsidR="005B61F3" w:rsidRPr="00F66122" w:rsidRDefault="005B61F3" w:rsidP="005B61F3">
            <w:pPr>
              <w:jc w:val="right"/>
              <w:rPr>
                <w:color w:val="0D0D0D"/>
                <w:sz w:val="20"/>
                <w:lang w:eastAsia="ru-RU"/>
              </w:rPr>
            </w:pPr>
          </w:p>
        </w:tc>
        <w:tc>
          <w:tcPr>
            <w:tcW w:w="1276" w:type="dxa"/>
            <w:tcBorders>
              <w:top w:val="single" w:sz="4" w:space="0" w:color="auto"/>
              <w:left w:val="nil"/>
              <w:bottom w:val="nil"/>
              <w:right w:val="nil"/>
            </w:tcBorders>
            <w:vAlign w:val="center"/>
          </w:tcPr>
          <w:p w14:paraId="68F184E5" w14:textId="77777777" w:rsidR="005B61F3" w:rsidRPr="00F66122" w:rsidRDefault="005B61F3" w:rsidP="005B61F3">
            <w:pPr>
              <w:jc w:val="right"/>
              <w:rPr>
                <w:color w:val="0D0D0D"/>
                <w:sz w:val="20"/>
                <w:lang w:eastAsia="ru-RU"/>
              </w:rPr>
            </w:pPr>
          </w:p>
        </w:tc>
        <w:tc>
          <w:tcPr>
            <w:tcW w:w="283" w:type="dxa"/>
            <w:tcBorders>
              <w:top w:val="nil"/>
              <w:left w:val="nil"/>
              <w:bottom w:val="nil"/>
              <w:right w:val="nil"/>
            </w:tcBorders>
            <w:vAlign w:val="center"/>
          </w:tcPr>
          <w:p w14:paraId="14843FA1" w14:textId="77777777" w:rsidR="005B61F3" w:rsidRPr="00F66122" w:rsidRDefault="005B61F3" w:rsidP="005B61F3">
            <w:pPr>
              <w:jc w:val="right"/>
              <w:rPr>
                <w:color w:val="0D0D0D"/>
                <w:sz w:val="20"/>
                <w:lang w:eastAsia="ru-RU"/>
              </w:rPr>
            </w:pPr>
          </w:p>
        </w:tc>
        <w:tc>
          <w:tcPr>
            <w:tcW w:w="1418" w:type="dxa"/>
            <w:tcBorders>
              <w:top w:val="single" w:sz="4" w:space="0" w:color="auto"/>
              <w:left w:val="nil"/>
              <w:bottom w:val="nil"/>
              <w:right w:val="nil"/>
            </w:tcBorders>
            <w:shd w:val="clear" w:color="auto" w:fill="auto"/>
            <w:noWrap/>
            <w:vAlign w:val="center"/>
          </w:tcPr>
          <w:p w14:paraId="3089AF53" w14:textId="77777777" w:rsidR="005B61F3" w:rsidRPr="00F66122" w:rsidRDefault="005B61F3" w:rsidP="005B61F3">
            <w:pPr>
              <w:jc w:val="right"/>
              <w:rPr>
                <w:color w:val="0D0D0D"/>
                <w:sz w:val="20"/>
                <w:lang w:eastAsia="ru-RU"/>
              </w:rPr>
            </w:pPr>
          </w:p>
        </w:tc>
      </w:tr>
      <w:tr w:rsidR="001A30C9" w:rsidRPr="00F66122" w14:paraId="65A090DE" w14:textId="77777777" w:rsidTr="00ED3699">
        <w:trPr>
          <w:trHeight w:val="20"/>
        </w:trPr>
        <w:tc>
          <w:tcPr>
            <w:tcW w:w="4253" w:type="dxa"/>
            <w:tcBorders>
              <w:top w:val="nil"/>
              <w:left w:val="nil"/>
              <w:bottom w:val="nil"/>
              <w:right w:val="nil"/>
            </w:tcBorders>
            <w:shd w:val="clear" w:color="auto" w:fill="auto"/>
            <w:vAlign w:val="center"/>
          </w:tcPr>
          <w:p w14:paraId="03445EF7" w14:textId="77777777" w:rsidR="001A30C9" w:rsidRPr="00F66122" w:rsidRDefault="001A30C9" w:rsidP="001A30C9">
            <w:pPr>
              <w:rPr>
                <w:color w:val="0D0D0D"/>
                <w:sz w:val="20"/>
                <w:lang w:eastAsia="ru-RU"/>
              </w:rPr>
            </w:pPr>
            <w:r w:rsidRPr="000561EC">
              <w:rPr>
                <w:color w:val="0D0D0D"/>
                <w:sz w:val="20"/>
                <w:lang w:eastAsia="ru-RU"/>
              </w:rPr>
              <w:t>Выпущенные долговые ценные бумаги</w:t>
            </w:r>
          </w:p>
        </w:tc>
        <w:tc>
          <w:tcPr>
            <w:tcW w:w="284" w:type="dxa"/>
            <w:tcBorders>
              <w:top w:val="nil"/>
              <w:left w:val="nil"/>
              <w:bottom w:val="nil"/>
              <w:right w:val="nil"/>
            </w:tcBorders>
            <w:shd w:val="clear" w:color="auto" w:fill="auto"/>
            <w:noWrap/>
            <w:vAlign w:val="center"/>
            <w:hideMark/>
          </w:tcPr>
          <w:p w14:paraId="70FBD1BD"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hideMark/>
          </w:tcPr>
          <w:p w14:paraId="07AA3FB8" w14:textId="77777777" w:rsidR="001A30C9" w:rsidRPr="00F66122" w:rsidRDefault="001A30C9" w:rsidP="001A30C9">
            <w:pPr>
              <w:jc w:val="center"/>
              <w:rPr>
                <w:b/>
                <w:bCs/>
                <w:color w:val="0D0D0D"/>
                <w:sz w:val="20"/>
                <w:lang w:eastAsia="ru-RU"/>
              </w:rPr>
            </w:pPr>
          </w:p>
        </w:tc>
        <w:tc>
          <w:tcPr>
            <w:tcW w:w="1417" w:type="dxa"/>
            <w:tcBorders>
              <w:top w:val="nil"/>
              <w:left w:val="nil"/>
              <w:bottom w:val="nil"/>
              <w:right w:val="nil"/>
            </w:tcBorders>
            <w:shd w:val="clear" w:color="auto" w:fill="auto"/>
            <w:noWrap/>
            <w:vAlign w:val="center"/>
          </w:tcPr>
          <w:p w14:paraId="295B2A38" w14:textId="5C8616A8" w:rsidR="001A30C9" w:rsidRPr="00F66122" w:rsidRDefault="001A30C9" w:rsidP="001A30C9">
            <w:pPr>
              <w:jc w:val="right"/>
              <w:rPr>
                <w:color w:val="0D0D0D"/>
                <w:sz w:val="20"/>
                <w:lang w:eastAsia="ru-RU"/>
              </w:rPr>
            </w:pPr>
            <w:r>
              <w:rPr>
                <w:color w:val="000000"/>
                <w:sz w:val="20"/>
              </w:rPr>
              <w:t>460,800,000</w:t>
            </w:r>
          </w:p>
        </w:tc>
        <w:tc>
          <w:tcPr>
            <w:tcW w:w="284" w:type="dxa"/>
            <w:tcBorders>
              <w:top w:val="nil"/>
              <w:left w:val="nil"/>
              <w:bottom w:val="nil"/>
              <w:right w:val="nil"/>
            </w:tcBorders>
            <w:vAlign w:val="center"/>
          </w:tcPr>
          <w:p w14:paraId="296F7EE9" w14:textId="77777777" w:rsidR="001A30C9" w:rsidRPr="00F66122" w:rsidRDefault="001A30C9" w:rsidP="001A30C9">
            <w:pPr>
              <w:jc w:val="right"/>
              <w:rPr>
                <w:color w:val="0D0D0D"/>
                <w:sz w:val="20"/>
                <w:lang w:eastAsia="ru-RU"/>
              </w:rPr>
            </w:pPr>
          </w:p>
        </w:tc>
        <w:tc>
          <w:tcPr>
            <w:tcW w:w="1276" w:type="dxa"/>
            <w:tcBorders>
              <w:top w:val="nil"/>
              <w:left w:val="nil"/>
              <w:bottom w:val="nil"/>
              <w:right w:val="nil"/>
            </w:tcBorders>
            <w:vAlign w:val="center"/>
          </w:tcPr>
          <w:p w14:paraId="35647EF2" w14:textId="1E14C01B" w:rsidR="001A30C9" w:rsidRPr="00F66122" w:rsidRDefault="001A30C9" w:rsidP="001A30C9">
            <w:pPr>
              <w:jc w:val="right"/>
              <w:rPr>
                <w:color w:val="0D0D0D"/>
                <w:sz w:val="20"/>
                <w:lang w:eastAsia="ru-RU"/>
              </w:rPr>
            </w:pPr>
            <w:r>
              <w:rPr>
                <w:color w:val="000000"/>
                <w:sz w:val="20"/>
              </w:rPr>
              <w:t>-</w:t>
            </w:r>
          </w:p>
        </w:tc>
        <w:tc>
          <w:tcPr>
            <w:tcW w:w="283" w:type="dxa"/>
            <w:tcBorders>
              <w:top w:val="nil"/>
              <w:left w:val="nil"/>
              <w:bottom w:val="nil"/>
              <w:right w:val="nil"/>
            </w:tcBorders>
            <w:vAlign w:val="center"/>
          </w:tcPr>
          <w:p w14:paraId="6B66DCA2" w14:textId="77777777" w:rsidR="001A30C9" w:rsidRPr="00F66122" w:rsidRDefault="001A30C9" w:rsidP="001A30C9">
            <w:pPr>
              <w:jc w:val="right"/>
              <w:rPr>
                <w:color w:val="0D0D0D"/>
                <w:sz w:val="20"/>
                <w:lang w:eastAsia="ru-RU"/>
              </w:rPr>
            </w:pPr>
          </w:p>
        </w:tc>
        <w:tc>
          <w:tcPr>
            <w:tcW w:w="1418" w:type="dxa"/>
            <w:tcBorders>
              <w:top w:val="nil"/>
              <w:left w:val="nil"/>
              <w:bottom w:val="nil"/>
              <w:right w:val="nil"/>
            </w:tcBorders>
            <w:shd w:val="clear" w:color="auto" w:fill="auto"/>
            <w:noWrap/>
            <w:vAlign w:val="center"/>
          </w:tcPr>
          <w:p w14:paraId="642B2112" w14:textId="17658F6B" w:rsidR="001A30C9" w:rsidRPr="00F66122" w:rsidRDefault="001A30C9" w:rsidP="001A30C9">
            <w:pPr>
              <w:jc w:val="right"/>
              <w:rPr>
                <w:color w:val="0D0D0D"/>
                <w:sz w:val="20"/>
                <w:lang w:eastAsia="ru-RU"/>
              </w:rPr>
            </w:pPr>
            <w:r>
              <w:rPr>
                <w:color w:val="000000"/>
                <w:sz w:val="20"/>
              </w:rPr>
              <w:t>460,800,000</w:t>
            </w:r>
          </w:p>
        </w:tc>
      </w:tr>
      <w:tr w:rsidR="001A30C9" w:rsidRPr="00F66122" w14:paraId="156114BA" w14:textId="77777777" w:rsidTr="00ED3699">
        <w:trPr>
          <w:trHeight w:val="20"/>
        </w:trPr>
        <w:tc>
          <w:tcPr>
            <w:tcW w:w="4253" w:type="dxa"/>
            <w:tcBorders>
              <w:top w:val="nil"/>
              <w:left w:val="nil"/>
              <w:bottom w:val="nil"/>
              <w:right w:val="nil"/>
            </w:tcBorders>
            <w:shd w:val="clear" w:color="auto" w:fill="auto"/>
            <w:vAlign w:val="center"/>
          </w:tcPr>
          <w:p w14:paraId="7A342C79" w14:textId="7A33FED8" w:rsidR="001A30C9" w:rsidRPr="000561EC" w:rsidRDefault="001A30C9" w:rsidP="001A30C9">
            <w:pPr>
              <w:rPr>
                <w:color w:val="0D0D0D"/>
                <w:sz w:val="20"/>
                <w:lang w:eastAsia="ru-RU"/>
              </w:rPr>
            </w:pPr>
            <w:r w:rsidRPr="001A30C9">
              <w:rPr>
                <w:color w:val="0D0D0D"/>
                <w:sz w:val="20"/>
                <w:lang w:eastAsia="ru-RU"/>
              </w:rPr>
              <w:t>Долгосрочные гарантийные обязательства</w:t>
            </w:r>
          </w:p>
        </w:tc>
        <w:tc>
          <w:tcPr>
            <w:tcW w:w="284" w:type="dxa"/>
            <w:tcBorders>
              <w:top w:val="nil"/>
              <w:left w:val="nil"/>
              <w:bottom w:val="nil"/>
              <w:right w:val="nil"/>
            </w:tcBorders>
            <w:shd w:val="clear" w:color="auto" w:fill="auto"/>
            <w:noWrap/>
            <w:vAlign w:val="center"/>
          </w:tcPr>
          <w:p w14:paraId="3E9B2A13"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tcPr>
          <w:p w14:paraId="61A9E827" w14:textId="77777777" w:rsidR="001A30C9" w:rsidRPr="00F66122" w:rsidRDefault="001A30C9" w:rsidP="001A30C9">
            <w:pPr>
              <w:jc w:val="center"/>
              <w:rPr>
                <w:b/>
                <w:bCs/>
                <w:color w:val="0D0D0D"/>
                <w:sz w:val="20"/>
                <w:lang w:eastAsia="ru-RU"/>
              </w:rPr>
            </w:pPr>
          </w:p>
        </w:tc>
        <w:tc>
          <w:tcPr>
            <w:tcW w:w="1417" w:type="dxa"/>
            <w:tcBorders>
              <w:top w:val="nil"/>
              <w:left w:val="nil"/>
              <w:bottom w:val="nil"/>
              <w:right w:val="nil"/>
            </w:tcBorders>
            <w:shd w:val="clear" w:color="auto" w:fill="auto"/>
            <w:noWrap/>
            <w:vAlign w:val="center"/>
          </w:tcPr>
          <w:p w14:paraId="4E3C046C" w14:textId="437A203C" w:rsidR="001A30C9" w:rsidRPr="00F66122" w:rsidRDefault="00ED3699" w:rsidP="001A30C9">
            <w:pPr>
              <w:jc w:val="right"/>
              <w:rPr>
                <w:color w:val="0D0D0D"/>
                <w:sz w:val="20"/>
                <w:lang w:eastAsia="ru-RU"/>
              </w:rPr>
            </w:pPr>
            <w:r>
              <w:rPr>
                <w:color w:val="000000"/>
                <w:sz w:val="20"/>
              </w:rPr>
              <w:t>220,135</w:t>
            </w:r>
          </w:p>
        </w:tc>
        <w:tc>
          <w:tcPr>
            <w:tcW w:w="284" w:type="dxa"/>
            <w:tcBorders>
              <w:top w:val="nil"/>
              <w:left w:val="nil"/>
              <w:bottom w:val="nil"/>
              <w:right w:val="nil"/>
            </w:tcBorders>
            <w:vAlign w:val="center"/>
          </w:tcPr>
          <w:p w14:paraId="6F827E6B" w14:textId="77777777" w:rsidR="001A30C9" w:rsidRPr="00F66122" w:rsidRDefault="001A30C9" w:rsidP="001A30C9">
            <w:pPr>
              <w:jc w:val="right"/>
              <w:rPr>
                <w:color w:val="0D0D0D"/>
                <w:sz w:val="20"/>
                <w:lang w:eastAsia="ru-RU"/>
              </w:rPr>
            </w:pPr>
          </w:p>
        </w:tc>
        <w:tc>
          <w:tcPr>
            <w:tcW w:w="1276" w:type="dxa"/>
            <w:tcBorders>
              <w:top w:val="nil"/>
              <w:left w:val="nil"/>
              <w:bottom w:val="nil"/>
              <w:right w:val="nil"/>
            </w:tcBorders>
            <w:vAlign w:val="center"/>
          </w:tcPr>
          <w:p w14:paraId="7C38D13E" w14:textId="65CC3C3A" w:rsidR="001A30C9" w:rsidRPr="00F66122" w:rsidRDefault="001A30C9" w:rsidP="001A30C9">
            <w:pPr>
              <w:jc w:val="right"/>
              <w:rPr>
                <w:color w:val="0D0D0D"/>
                <w:sz w:val="20"/>
                <w:lang w:eastAsia="ru-RU"/>
              </w:rPr>
            </w:pPr>
            <w:r>
              <w:rPr>
                <w:color w:val="000000"/>
                <w:sz w:val="20"/>
              </w:rPr>
              <w:t>90,944</w:t>
            </w:r>
          </w:p>
        </w:tc>
        <w:tc>
          <w:tcPr>
            <w:tcW w:w="283" w:type="dxa"/>
            <w:tcBorders>
              <w:top w:val="nil"/>
              <w:left w:val="nil"/>
              <w:bottom w:val="nil"/>
              <w:right w:val="nil"/>
            </w:tcBorders>
            <w:vAlign w:val="center"/>
          </w:tcPr>
          <w:p w14:paraId="2AC039D3" w14:textId="77777777" w:rsidR="001A30C9" w:rsidRPr="00F66122" w:rsidRDefault="001A30C9" w:rsidP="001A30C9">
            <w:pPr>
              <w:jc w:val="right"/>
              <w:rPr>
                <w:color w:val="0D0D0D"/>
                <w:sz w:val="20"/>
                <w:lang w:eastAsia="ru-RU"/>
              </w:rPr>
            </w:pPr>
          </w:p>
        </w:tc>
        <w:tc>
          <w:tcPr>
            <w:tcW w:w="1418" w:type="dxa"/>
            <w:tcBorders>
              <w:top w:val="nil"/>
              <w:left w:val="nil"/>
              <w:bottom w:val="nil"/>
              <w:right w:val="nil"/>
            </w:tcBorders>
            <w:shd w:val="clear" w:color="auto" w:fill="auto"/>
            <w:noWrap/>
            <w:vAlign w:val="center"/>
          </w:tcPr>
          <w:p w14:paraId="2B7728B3" w14:textId="2CDC38CB" w:rsidR="001A30C9" w:rsidRPr="00F66122" w:rsidRDefault="00ED3699" w:rsidP="001A30C9">
            <w:pPr>
              <w:jc w:val="right"/>
              <w:rPr>
                <w:color w:val="0D0D0D"/>
                <w:sz w:val="20"/>
                <w:lang w:eastAsia="ru-RU"/>
              </w:rPr>
            </w:pPr>
            <w:r>
              <w:rPr>
                <w:color w:val="000000"/>
                <w:sz w:val="20"/>
              </w:rPr>
              <w:t>311,079</w:t>
            </w:r>
          </w:p>
        </w:tc>
      </w:tr>
      <w:tr w:rsidR="001A30C9" w:rsidRPr="00F66122" w14:paraId="29D9E095" w14:textId="77777777" w:rsidTr="00ED3699">
        <w:trPr>
          <w:trHeight w:val="20"/>
        </w:trPr>
        <w:tc>
          <w:tcPr>
            <w:tcW w:w="4253" w:type="dxa"/>
            <w:tcBorders>
              <w:top w:val="nil"/>
              <w:left w:val="nil"/>
              <w:bottom w:val="nil"/>
              <w:right w:val="nil"/>
            </w:tcBorders>
            <w:shd w:val="clear" w:color="auto" w:fill="auto"/>
            <w:vAlign w:val="center"/>
          </w:tcPr>
          <w:p w14:paraId="5BE292FA" w14:textId="77777777" w:rsidR="001A30C9" w:rsidRPr="00F66122" w:rsidRDefault="001A30C9" w:rsidP="001A30C9">
            <w:pPr>
              <w:rPr>
                <w:color w:val="0D0D0D"/>
                <w:sz w:val="20"/>
                <w:lang w:eastAsia="ru-RU"/>
              </w:rPr>
            </w:pPr>
            <w:r>
              <w:rPr>
                <w:color w:val="000000"/>
                <w:sz w:val="20"/>
                <w:lang w:eastAsia="ru-RU"/>
              </w:rPr>
              <w:t>Прочие финансовые обязательства</w:t>
            </w:r>
          </w:p>
        </w:tc>
        <w:tc>
          <w:tcPr>
            <w:tcW w:w="284" w:type="dxa"/>
            <w:tcBorders>
              <w:top w:val="nil"/>
              <w:left w:val="nil"/>
              <w:bottom w:val="nil"/>
              <w:right w:val="nil"/>
            </w:tcBorders>
            <w:shd w:val="clear" w:color="auto" w:fill="auto"/>
            <w:noWrap/>
            <w:vAlign w:val="center"/>
            <w:hideMark/>
          </w:tcPr>
          <w:p w14:paraId="1E2D641A"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hideMark/>
          </w:tcPr>
          <w:p w14:paraId="4E6606C5" w14:textId="77777777" w:rsidR="001A30C9" w:rsidRPr="00F66122" w:rsidRDefault="001A30C9" w:rsidP="001A30C9">
            <w:pPr>
              <w:jc w:val="center"/>
              <w:rPr>
                <w:b/>
                <w:bCs/>
                <w:color w:val="0D0D0D"/>
                <w:sz w:val="20"/>
                <w:lang w:eastAsia="ru-RU"/>
              </w:rPr>
            </w:pPr>
          </w:p>
        </w:tc>
        <w:tc>
          <w:tcPr>
            <w:tcW w:w="1417" w:type="dxa"/>
            <w:tcBorders>
              <w:top w:val="nil"/>
              <w:left w:val="nil"/>
              <w:bottom w:val="single" w:sz="4" w:space="0" w:color="auto"/>
              <w:right w:val="nil"/>
            </w:tcBorders>
            <w:shd w:val="clear" w:color="auto" w:fill="auto"/>
            <w:noWrap/>
            <w:vAlign w:val="center"/>
          </w:tcPr>
          <w:p w14:paraId="3B1E9ECA" w14:textId="3DD44EEB" w:rsidR="001A30C9" w:rsidRPr="00F66122" w:rsidRDefault="001A30C9" w:rsidP="001A30C9">
            <w:pPr>
              <w:jc w:val="right"/>
              <w:rPr>
                <w:color w:val="0D0D0D"/>
                <w:sz w:val="20"/>
                <w:lang w:eastAsia="ru-RU"/>
              </w:rPr>
            </w:pPr>
            <w:r>
              <w:rPr>
                <w:color w:val="000000"/>
                <w:sz w:val="20"/>
              </w:rPr>
              <w:t>690,693</w:t>
            </w:r>
          </w:p>
        </w:tc>
        <w:tc>
          <w:tcPr>
            <w:tcW w:w="284" w:type="dxa"/>
            <w:tcBorders>
              <w:top w:val="nil"/>
              <w:left w:val="nil"/>
              <w:bottom w:val="nil"/>
              <w:right w:val="nil"/>
            </w:tcBorders>
            <w:vAlign w:val="center"/>
          </w:tcPr>
          <w:p w14:paraId="20BE8274" w14:textId="77777777" w:rsidR="001A30C9" w:rsidRPr="00F66122" w:rsidRDefault="001A30C9" w:rsidP="001A30C9">
            <w:pPr>
              <w:jc w:val="right"/>
              <w:rPr>
                <w:color w:val="0D0D0D"/>
                <w:sz w:val="20"/>
                <w:lang w:eastAsia="ru-RU"/>
              </w:rPr>
            </w:pPr>
          </w:p>
        </w:tc>
        <w:tc>
          <w:tcPr>
            <w:tcW w:w="1276" w:type="dxa"/>
            <w:tcBorders>
              <w:top w:val="nil"/>
              <w:left w:val="nil"/>
              <w:bottom w:val="single" w:sz="4" w:space="0" w:color="auto"/>
              <w:right w:val="nil"/>
            </w:tcBorders>
            <w:vAlign w:val="center"/>
          </w:tcPr>
          <w:p w14:paraId="479F522A" w14:textId="24E78A9C" w:rsidR="001A30C9" w:rsidRPr="00F66122" w:rsidRDefault="001A30C9" w:rsidP="001A30C9">
            <w:pPr>
              <w:jc w:val="right"/>
              <w:rPr>
                <w:color w:val="0D0D0D"/>
                <w:sz w:val="20"/>
                <w:lang w:eastAsia="ru-RU"/>
              </w:rPr>
            </w:pPr>
            <w:r>
              <w:rPr>
                <w:color w:val="000000"/>
                <w:sz w:val="20"/>
              </w:rPr>
              <w:t>-</w:t>
            </w:r>
          </w:p>
        </w:tc>
        <w:tc>
          <w:tcPr>
            <w:tcW w:w="283" w:type="dxa"/>
            <w:tcBorders>
              <w:top w:val="nil"/>
              <w:left w:val="nil"/>
              <w:bottom w:val="nil"/>
              <w:right w:val="nil"/>
            </w:tcBorders>
            <w:vAlign w:val="center"/>
          </w:tcPr>
          <w:p w14:paraId="461FEDAC" w14:textId="77777777" w:rsidR="001A30C9" w:rsidRPr="00F66122" w:rsidRDefault="001A30C9" w:rsidP="001A30C9">
            <w:pPr>
              <w:jc w:val="right"/>
              <w:rPr>
                <w:color w:val="0D0D0D"/>
                <w:sz w:val="20"/>
                <w:lang w:eastAsia="ru-RU"/>
              </w:rPr>
            </w:pPr>
          </w:p>
        </w:tc>
        <w:tc>
          <w:tcPr>
            <w:tcW w:w="1418" w:type="dxa"/>
            <w:tcBorders>
              <w:top w:val="nil"/>
              <w:left w:val="nil"/>
              <w:bottom w:val="single" w:sz="4" w:space="0" w:color="auto"/>
              <w:right w:val="nil"/>
            </w:tcBorders>
            <w:shd w:val="clear" w:color="auto" w:fill="auto"/>
            <w:noWrap/>
            <w:vAlign w:val="center"/>
          </w:tcPr>
          <w:p w14:paraId="51EDC636" w14:textId="67C40FE9" w:rsidR="001A30C9" w:rsidRPr="00F66122" w:rsidRDefault="001A30C9" w:rsidP="001A30C9">
            <w:pPr>
              <w:jc w:val="right"/>
              <w:rPr>
                <w:color w:val="0D0D0D"/>
                <w:sz w:val="20"/>
                <w:lang w:eastAsia="ru-RU"/>
              </w:rPr>
            </w:pPr>
            <w:r>
              <w:rPr>
                <w:color w:val="000000"/>
                <w:sz w:val="20"/>
              </w:rPr>
              <w:t>690,693</w:t>
            </w:r>
          </w:p>
        </w:tc>
      </w:tr>
      <w:tr w:rsidR="001A30C9" w:rsidRPr="00F66122" w14:paraId="33FE941C" w14:textId="77777777" w:rsidTr="00ED3699">
        <w:trPr>
          <w:trHeight w:val="20"/>
        </w:trPr>
        <w:tc>
          <w:tcPr>
            <w:tcW w:w="4253" w:type="dxa"/>
            <w:tcBorders>
              <w:top w:val="nil"/>
              <w:left w:val="nil"/>
              <w:bottom w:val="nil"/>
              <w:right w:val="nil"/>
            </w:tcBorders>
            <w:shd w:val="clear" w:color="auto" w:fill="auto"/>
            <w:vAlign w:val="center"/>
          </w:tcPr>
          <w:p w14:paraId="26897B3D" w14:textId="77777777" w:rsidR="001A30C9" w:rsidRPr="000561EC" w:rsidRDefault="001A30C9" w:rsidP="001A30C9">
            <w:pPr>
              <w:rPr>
                <w:b/>
                <w:color w:val="0D0D0D"/>
                <w:sz w:val="20"/>
                <w:lang w:eastAsia="ru-RU"/>
              </w:rPr>
            </w:pPr>
            <w:r w:rsidRPr="000561EC">
              <w:rPr>
                <w:b/>
                <w:color w:val="0D0D0D"/>
                <w:sz w:val="20"/>
                <w:lang w:eastAsia="ru-RU"/>
              </w:rPr>
              <w:t>Всего финансовых обязательств</w:t>
            </w:r>
          </w:p>
        </w:tc>
        <w:tc>
          <w:tcPr>
            <w:tcW w:w="284" w:type="dxa"/>
            <w:tcBorders>
              <w:top w:val="nil"/>
              <w:left w:val="nil"/>
              <w:bottom w:val="nil"/>
              <w:right w:val="nil"/>
            </w:tcBorders>
            <w:shd w:val="clear" w:color="auto" w:fill="auto"/>
            <w:noWrap/>
            <w:vAlign w:val="center"/>
            <w:hideMark/>
          </w:tcPr>
          <w:p w14:paraId="0349951A" w14:textId="77777777" w:rsidR="001A30C9" w:rsidRPr="00F66122" w:rsidRDefault="001A30C9" w:rsidP="001A30C9">
            <w:pPr>
              <w:rPr>
                <w:color w:val="0D0D0D"/>
                <w:sz w:val="20"/>
                <w:lang w:eastAsia="ru-RU"/>
              </w:rPr>
            </w:pPr>
          </w:p>
        </w:tc>
        <w:tc>
          <w:tcPr>
            <w:tcW w:w="425" w:type="dxa"/>
            <w:tcBorders>
              <w:top w:val="nil"/>
              <w:left w:val="nil"/>
              <w:bottom w:val="nil"/>
              <w:right w:val="nil"/>
            </w:tcBorders>
            <w:shd w:val="clear" w:color="auto" w:fill="auto"/>
            <w:noWrap/>
            <w:vAlign w:val="center"/>
            <w:hideMark/>
          </w:tcPr>
          <w:p w14:paraId="38E9B3ED" w14:textId="77777777" w:rsidR="001A30C9" w:rsidRPr="00F66122" w:rsidRDefault="001A30C9" w:rsidP="001A30C9">
            <w:pPr>
              <w:jc w:val="center"/>
              <w:rPr>
                <w:b/>
                <w:bCs/>
                <w:color w:val="0D0D0D"/>
                <w:sz w:val="20"/>
                <w:lang w:eastAsia="ru-RU"/>
              </w:rPr>
            </w:pPr>
          </w:p>
        </w:tc>
        <w:tc>
          <w:tcPr>
            <w:tcW w:w="1417" w:type="dxa"/>
            <w:tcBorders>
              <w:top w:val="single" w:sz="4" w:space="0" w:color="auto"/>
              <w:left w:val="nil"/>
              <w:bottom w:val="single" w:sz="4" w:space="0" w:color="auto"/>
              <w:right w:val="nil"/>
            </w:tcBorders>
            <w:shd w:val="clear" w:color="auto" w:fill="auto"/>
            <w:noWrap/>
            <w:vAlign w:val="center"/>
          </w:tcPr>
          <w:p w14:paraId="78A86EC0" w14:textId="67A82F67" w:rsidR="001A30C9" w:rsidRPr="000561EC" w:rsidRDefault="001A30C9" w:rsidP="00ED3699">
            <w:pPr>
              <w:jc w:val="right"/>
              <w:rPr>
                <w:b/>
                <w:color w:val="0D0D0D"/>
                <w:sz w:val="20"/>
                <w:lang w:eastAsia="ru-RU"/>
              </w:rPr>
            </w:pPr>
            <w:r>
              <w:rPr>
                <w:b/>
                <w:bCs/>
                <w:color w:val="000000"/>
                <w:sz w:val="20"/>
              </w:rPr>
              <w:t>461,</w:t>
            </w:r>
            <w:r w:rsidR="00ED3699">
              <w:rPr>
                <w:b/>
                <w:bCs/>
                <w:color w:val="000000"/>
                <w:sz w:val="20"/>
              </w:rPr>
              <w:t>710,828</w:t>
            </w:r>
          </w:p>
        </w:tc>
        <w:tc>
          <w:tcPr>
            <w:tcW w:w="284" w:type="dxa"/>
            <w:tcBorders>
              <w:top w:val="nil"/>
              <w:left w:val="nil"/>
              <w:bottom w:val="nil"/>
              <w:right w:val="nil"/>
            </w:tcBorders>
            <w:vAlign w:val="center"/>
          </w:tcPr>
          <w:p w14:paraId="70ADC2EB" w14:textId="77777777" w:rsidR="001A30C9" w:rsidRPr="00F66122" w:rsidRDefault="001A30C9" w:rsidP="001A30C9">
            <w:pPr>
              <w:jc w:val="right"/>
              <w:rPr>
                <w:color w:val="0D0D0D"/>
                <w:sz w:val="20"/>
                <w:lang w:eastAsia="ru-RU"/>
              </w:rPr>
            </w:pPr>
          </w:p>
        </w:tc>
        <w:tc>
          <w:tcPr>
            <w:tcW w:w="1276" w:type="dxa"/>
            <w:tcBorders>
              <w:top w:val="single" w:sz="4" w:space="0" w:color="auto"/>
              <w:left w:val="nil"/>
              <w:bottom w:val="single" w:sz="4" w:space="0" w:color="auto"/>
              <w:right w:val="nil"/>
            </w:tcBorders>
            <w:vAlign w:val="center"/>
          </w:tcPr>
          <w:p w14:paraId="551BA549" w14:textId="35630E30" w:rsidR="001A30C9" w:rsidRPr="00F66122" w:rsidRDefault="001A30C9" w:rsidP="001A30C9">
            <w:pPr>
              <w:jc w:val="right"/>
              <w:rPr>
                <w:color w:val="0D0D0D"/>
                <w:sz w:val="20"/>
                <w:lang w:eastAsia="ru-RU"/>
              </w:rPr>
            </w:pPr>
            <w:r>
              <w:rPr>
                <w:b/>
                <w:bCs/>
                <w:color w:val="000000"/>
                <w:sz w:val="20"/>
              </w:rPr>
              <w:t>90,944</w:t>
            </w:r>
          </w:p>
        </w:tc>
        <w:tc>
          <w:tcPr>
            <w:tcW w:w="283" w:type="dxa"/>
            <w:tcBorders>
              <w:top w:val="nil"/>
              <w:left w:val="nil"/>
              <w:bottom w:val="nil"/>
              <w:right w:val="nil"/>
            </w:tcBorders>
            <w:vAlign w:val="center"/>
          </w:tcPr>
          <w:p w14:paraId="20A0BB5C" w14:textId="77777777" w:rsidR="001A30C9" w:rsidRPr="00F66122" w:rsidRDefault="001A30C9" w:rsidP="001A30C9">
            <w:pPr>
              <w:jc w:val="right"/>
              <w:rPr>
                <w:color w:val="0D0D0D"/>
                <w:sz w:val="20"/>
                <w:lang w:eastAsia="ru-RU"/>
              </w:rPr>
            </w:pPr>
          </w:p>
        </w:tc>
        <w:tc>
          <w:tcPr>
            <w:tcW w:w="1418" w:type="dxa"/>
            <w:tcBorders>
              <w:top w:val="single" w:sz="4" w:space="0" w:color="auto"/>
              <w:left w:val="nil"/>
              <w:bottom w:val="single" w:sz="4" w:space="0" w:color="auto"/>
              <w:right w:val="nil"/>
            </w:tcBorders>
            <w:shd w:val="clear" w:color="auto" w:fill="auto"/>
            <w:noWrap/>
            <w:vAlign w:val="center"/>
          </w:tcPr>
          <w:p w14:paraId="51408A18" w14:textId="30A8FB99" w:rsidR="001A30C9" w:rsidRPr="000561EC" w:rsidRDefault="001A30C9" w:rsidP="005F7DD0">
            <w:pPr>
              <w:jc w:val="right"/>
              <w:rPr>
                <w:b/>
                <w:color w:val="0D0D0D"/>
                <w:sz w:val="20"/>
                <w:lang w:eastAsia="ru-RU"/>
              </w:rPr>
            </w:pPr>
            <w:r>
              <w:rPr>
                <w:b/>
                <w:bCs/>
                <w:color w:val="000000"/>
                <w:sz w:val="20"/>
              </w:rPr>
              <w:t>461,</w:t>
            </w:r>
            <w:r w:rsidR="005F7DD0">
              <w:rPr>
                <w:b/>
                <w:bCs/>
                <w:color w:val="000000"/>
                <w:sz w:val="20"/>
              </w:rPr>
              <w:t>801,772</w:t>
            </w:r>
          </w:p>
        </w:tc>
      </w:tr>
      <w:tr w:rsidR="001A30C9" w:rsidRPr="00F66122" w14:paraId="06DFFBA7" w14:textId="77777777" w:rsidTr="00ED3699">
        <w:trPr>
          <w:trHeight w:val="20"/>
        </w:trPr>
        <w:tc>
          <w:tcPr>
            <w:tcW w:w="4253" w:type="dxa"/>
            <w:tcBorders>
              <w:top w:val="nil"/>
              <w:left w:val="nil"/>
              <w:bottom w:val="nil"/>
              <w:right w:val="nil"/>
            </w:tcBorders>
            <w:shd w:val="clear" w:color="auto" w:fill="auto"/>
            <w:vAlign w:val="center"/>
          </w:tcPr>
          <w:p w14:paraId="4884C466" w14:textId="06B5CADF" w:rsidR="001A30C9" w:rsidRPr="00F66122" w:rsidRDefault="001A30C9" w:rsidP="001A30C9">
            <w:pPr>
              <w:rPr>
                <w:b/>
                <w:bCs/>
                <w:color w:val="0D0D0D"/>
                <w:sz w:val="20"/>
                <w:lang w:eastAsia="ru-RU"/>
              </w:rPr>
            </w:pPr>
            <w:r>
              <w:rPr>
                <w:b/>
                <w:bCs/>
                <w:color w:val="0D0D0D"/>
                <w:sz w:val="20"/>
                <w:lang w:eastAsia="ru-RU"/>
              </w:rPr>
              <w:t>Чистая позиция на 31 декабря 2018 года</w:t>
            </w:r>
          </w:p>
        </w:tc>
        <w:tc>
          <w:tcPr>
            <w:tcW w:w="284" w:type="dxa"/>
            <w:tcBorders>
              <w:top w:val="nil"/>
              <w:left w:val="nil"/>
              <w:bottom w:val="nil"/>
              <w:right w:val="nil"/>
            </w:tcBorders>
            <w:shd w:val="clear" w:color="auto" w:fill="auto"/>
            <w:noWrap/>
            <w:vAlign w:val="center"/>
            <w:hideMark/>
          </w:tcPr>
          <w:p w14:paraId="286F48CF" w14:textId="77777777" w:rsidR="001A30C9" w:rsidRPr="00F66122" w:rsidRDefault="001A30C9" w:rsidP="001A30C9">
            <w:pPr>
              <w:rPr>
                <w:b/>
                <w:bCs/>
                <w:color w:val="0D0D0D"/>
                <w:sz w:val="20"/>
                <w:lang w:eastAsia="ru-RU"/>
              </w:rPr>
            </w:pPr>
          </w:p>
        </w:tc>
        <w:tc>
          <w:tcPr>
            <w:tcW w:w="425" w:type="dxa"/>
            <w:tcBorders>
              <w:top w:val="nil"/>
              <w:left w:val="nil"/>
              <w:bottom w:val="nil"/>
              <w:right w:val="nil"/>
            </w:tcBorders>
            <w:shd w:val="clear" w:color="auto" w:fill="auto"/>
            <w:noWrap/>
            <w:vAlign w:val="center"/>
            <w:hideMark/>
          </w:tcPr>
          <w:p w14:paraId="5048F92D" w14:textId="77777777" w:rsidR="001A30C9" w:rsidRPr="00F66122" w:rsidRDefault="001A30C9" w:rsidP="001A30C9">
            <w:pPr>
              <w:rPr>
                <w:sz w:val="20"/>
                <w:lang w:eastAsia="ru-RU"/>
              </w:rPr>
            </w:pPr>
          </w:p>
        </w:tc>
        <w:tc>
          <w:tcPr>
            <w:tcW w:w="1417" w:type="dxa"/>
            <w:tcBorders>
              <w:top w:val="single" w:sz="4" w:space="0" w:color="auto"/>
              <w:left w:val="nil"/>
              <w:bottom w:val="double" w:sz="6" w:space="0" w:color="auto"/>
              <w:right w:val="nil"/>
            </w:tcBorders>
            <w:shd w:val="clear" w:color="auto" w:fill="auto"/>
            <w:noWrap/>
            <w:vAlign w:val="center"/>
          </w:tcPr>
          <w:p w14:paraId="1A8C143C" w14:textId="24F3E0B4" w:rsidR="001A30C9" w:rsidRPr="00F66122" w:rsidRDefault="001A30C9" w:rsidP="00ED3699">
            <w:pPr>
              <w:jc w:val="right"/>
              <w:rPr>
                <w:b/>
                <w:bCs/>
                <w:color w:val="0D0D0D"/>
                <w:sz w:val="20"/>
                <w:lang w:eastAsia="ru-RU"/>
              </w:rPr>
            </w:pPr>
            <w:r>
              <w:rPr>
                <w:b/>
                <w:bCs/>
                <w:color w:val="000000"/>
                <w:sz w:val="20"/>
              </w:rPr>
              <w:t>(</w:t>
            </w:r>
            <w:r w:rsidR="00ED3699">
              <w:rPr>
                <w:b/>
                <w:bCs/>
                <w:color w:val="000000"/>
                <w:sz w:val="20"/>
              </w:rPr>
              <w:t>237,959,361</w:t>
            </w:r>
            <w:r>
              <w:rPr>
                <w:b/>
                <w:bCs/>
                <w:color w:val="000000"/>
                <w:sz w:val="20"/>
              </w:rPr>
              <w:t>)</w:t>
            </w:r>
          </w:p>
        </w:tc>
        <w:tc>
          <w:tcPr>
            <w:tcW w:w="284" w:type="dxa"/>
            <w:tcBorders>
              <w:top w:val="nil"/>
              <w:left w:val="nil"/>
              <w:bottom w:val="nil"/>
              <w:right w:val="nil"/>
            </w:tcBorders>
            <w:vAlign w:val="center"/>
          </w:tcPr>
          <w:p w14:paraId="0AF0EFF5" w14:textId="77777777" w:rsidR="001A30C9" w:rsidRPr="00F66122" w:rsidRDefault="001A30C9" w:rsidP="001A30C9">
            <w:pPr>
              <w:jc w:val="right"/>
              <w:rPr>
                <w:b/>
                <w:bCs/>
                <w:color w:val="0D0D0D"/>
                <w:sz w:val="20"/>
                <w:lang w:eastAsia="ru-RU"/>
              </w:rPr>
            </w:pPr>
          </w:p>
        </w:tc>
        <w:tc>
          <w:tcPr>
            <w:tcW w:w="1276" w:type="dxa"/>
            <w:tcBorders>
              <w:top w:val="single" w:sz="4" w:space="0" w:color="auto"/>
              <w:left w:val="nil"/>
              <w:bottom w:val="double" w:sz="4" w:space="0" w:color="auto"/>
              <w:right w:val="nil"/>
            </w:tcBorders>
            <w:vAlign w:val="center"/>
          </w:tcPr>
          <w:p w14:paraId="58323948" w14:textId="2EB06DE3" w:rsidR="001A30C9" w:rsidRPr="00F66122" w:rsidRDefault="005F7DD0" w:rsidP="001A30C9">
            <w:pPr>
              <w:jc w:val="right"/>
              <w:rPr>
                <w:b/>
                <w:bCs/>
                <w:color w:val="0D0D0D"/>
                <w:sz w:val="20"/>
                <w:lang w:eastAsia="ru-RU"/>
              </w:rPr>
            </w:pPr>
            <w:r>
              <w:rPr>
                <w:b/>
                <w:bCs/>
                <w:color w:val="000000"/>
                <w:sz w:val="20"/>
              </w:rPr>
              <w:t>422,853</w:t>
            </w:r>
          </w:p>
        </w:tc>
        <w:tc>
          <w:tcPr>
            <w:tcW w:w="283" w:type="dxa"/>
            <w:tcBorders>
              <w:top w:val="nil"/>
              <w:left w:val="nil"/>
              <w:bottom w:val="nil"/>
              <w:right w:val="nil"/>
            </w:tcBorders>
            <w:vAlign w:val="center"/>
          </w:tcPr>
          <w:p w14:paraId="19CC709A" w14:textId="77777777" w:rsidR="001A30C9" w:rsidRPr="00F66122" w:rsidRDefault="001A30C9" w:rsidP="001A30C9">
            <w:pPr>
              <w:jc w:val="right"/>
              <w:rPr>
                <w:b/>
                <w:bCs/>
                <w:color w:val="0D0D0D"/>
                <w:sz w:val="20"/>
                <w:lang w:eastAsia="ru-RU"/>
              </w:rPr>
            </w:pPr>
          </w:p>
        </w:tc>
        <w:tc>
          <w:tcPr>
            <w:tcW w:w="1418" w:type="dxa"/>
            <w:tcBorders>
              <w:top w:val="single" w:sz="4" w:space="0" w:color="auto"/>
              <w:left w:val="nil"/>
              <w:bottom w:val="double" w:sz="6" w:space="0" w:color="auto"/>
              <w:right w:val="nil"/>
            </w:tcBorders>
            <w:shd w:val="clear" w:color="auto" w:fill="auto"/>
            <w:noWrap/>
            <w:vAlign w:val="center"/>
          </w:tcPr>
          <w:p w14:paraId="53087792" w14:textId="3437468B" w:rsidR="001A30C9" w:rsidRPr="00F66122" w:rsidRDefault="001A30C9" w:rsidP="005F7DD0">
            <w:pPr>
              <w:jc w:val="right"/>
              <w:rPr>
                <w:b/>
                <w:bCs/>
                <w:color w:val="0D0D0D"/>
                <w:sz w:val="20"/>
                <w:lang w:eastAsia="ru-RU"/>
              </w:rPr>
            </w:pPr>
            <w:r>
              <w:rPr>
                <w:b/>
                <w:bCs/>
                <w:color w:val="000000"/>
                <w:sz w:val="20"/>
              </w:rPr>
              <w:t>(238,</w:t>
            </w:r>
            <w:r w:rsidR="005F7DD0">
              <w:rPr>
                <w:b/>
                <w:bCs/>
                <w:color w:val="000000"/>
                <w:sz w:val="20"/>
              </w:rPr>
              <w:t>050,305</w:t>
            </w:r>
            <w:r>
              <w:rPr>
                <w:b/>
                <w:bCs/>
                <w:color w:val="000000"/>
                <w:sz w:val="20"/>
              </w:rPr>
              <w:t>)</w:t>
            </w:r>
          </w:p>
        </w:tc>
      </w:tr>
    </w:tbl>
    <w:p w14:paraId="59C5E073" w14:textId="77777777" w:rsidR="005B61F3" w:rsidRDefault="005B61F3" w:rsidP="005B61F3">
      <w:pPr>
        <w:pStyle w:val="a1"/>
        <w:spacing w:before="120"/>
        <w:rPr>
          <w:color w:val="000000"/>
          <w:lang w:eastAsia="ru-RU"/>
        </w:rPr>
      </w:pPr>
      <w:r w:rsidRPr="00DB3FFF">
        <w:rPr>
          <w:b/>
          <w:szCs w:val="22"/>
        </w:rPr>
        <w:t>Кредитный риск</w:t>
      </w:r>
    </w:p>
    <w:p w14:paraId="01D6DFA4" w14:textId="68EF0636" w:rsidR="00254E5E" w:rsidRDefault="005B61F3" w:rsidP="00254E5E">
      <w:pPr>
        <w:keepLines/>
        <w:spacing w:before="120" w:after="120"/>
        <w:jc w:val="both"/>
        <w:rPr>
          <w:szCs w:val="22"/>
        </w:rPr>
      </w:pPr>
      <w:r w:rsidRPr="00DB3FFF">
        <w:rPr>
          <w:szCs w:val="22"/>
        </w:rPr>
        <w:t xml:space="preserve">Кредитный риск – это риск финансовых потерь, возникающих в результате неисполнения обязательств заемщиком или контрагентом </w:t>
      </w:r>
      <w:r w:rsidR="002F62B8">
        <w:rPr>
          <w:szCs w:val="22"/>
        </w:rPr>
        <w:t>Группы</w:t>
      </w:r>
      <w:r w:rsidRPr="00DB3FFF">
        <w:rPr>
          <w:szCs w:val="22"/>
        </w:rPr>
        <w:t xml:space="preserve">. </w:t>
      </w:r>
      <w:r w:rsidR="002F62B8">
        <w:rPr>
          <w:szCs w:val="22"/>
        </w:rPr>
        <w:t>Группа</w:t>
      </w:r>
      <w:r w:rsidRPr="00DB3FFF">
        <w:rPr>
          <w:szCs w:val="22"/>
        </w:rPr>
        <w:t xml:space="preserve"> управляет кредитным риском (по признанным финансовым активам и непризнанным договорным обязательствам) посредством применения утвержденных политик и процедур.</w:t>
      </w:r>
      <w:r w:rsidR="00254E5E">
        <w:rPr>
          <w:szCs w:val="22"/>
        </w:rPr>
        <w:t xml:space="preserve"> </w:t>
      </w:r>
      <w:r w:rsidRPr="00DB3FFF">
        <w:rPr>
          <w:szCs w:val="22"/>
        </w:rPr>
        <w:t xml:space="preserve">Политика управления кредитными рисками, которой придерживается </w:t>
      </w:r>
      <w:r w:rsidR="002F62B8">
        <w:rPr>
          <w:szCs w:val="22"/>
        </w:rPr>
        <w:t>Группа</w:t>
      </w:r>
      <w:r w:rsidRPr="00DB3FFF">
        <w:rPr>
          <w:szCs w:val="22"/>
        </w:rPr>
        <w:t xml:space="preserve"> в своей деятельности, регламентируется различными законодательными нормами РК и внутренними документами </w:t>
      </w:r>
      <w:r w:rsidR="002F62B8">
        <w:rPr>
          <w:szCs w:val="22"/>
        </w:rPr>
        <w:t>Группы</w:t>
      </w:r>
      <w:r w:rsidRPr="00DB3FFF">
        <w:rPr>
          <w:szCs w:val="22"/>
        </w:rPr>
        <w:t xml:space="preserve"> и предусматривает:</w:t>
      </w:r>
    </w:p>
    <w:p w14:paraId="4C9FD3FA" w14:textId="3D02E38E" w:rsidR="00254E5E" w:rsidRDefault="00254E5E" w:rsidP="00254E5E">
      <w:pPr>
        <w:keepLines/>
        <w:spacing w:before="120" w:after="120"/>
        <w:jc w:val="both"/>
        <w:rPr>
          <w:szCs w:val="22"/>
        </w:rPr>
      </w:pPr>
    </w:p>
    <w:p w14:paraId="32E08252" w14:textId="45D69ECF" w:rsidR="00254E5E" w:rsidRDefault="00254E5E" w:rsidP="00254E5E">
      <w:pPr>
        <w:keepLines/>
        <w:spacing w:before="120" w:after="120"/>
        <w:jc w:val="both"/>
        <w:rPr>
          <w:szCs w:val="22"/>
        </w:rPr>
      </w:pPr>
    </w:p>
    <w:p w14:paraId="34E23CD7" w14:textId="161A4FE8" w:rsidR="00254E5E" w:rsidRPr="00101268" w:rsidRDefault="001A30C9" w:rsidP="00254E5E">
      <w:pPr>
        <w:pStyle w:val="1"/>
        <w:spacing w:line="240" w:lineRule="auto"/>
        <w:ind w:hanging="567"/>
        <w:rPr>
          <w:sz w:val="24"/>
          <w:szCs w:val="24"/>
        </w:rPr>
      </w:pPr>
      <w:r>
        <w:rPr>
          <w:sz w:val="24"/>
          <w:szCs w:val="24"/>
        </w:rPr>
        <w:lastRenderedPageBreak/>
        <w:t>2</w:t>
      </w:r>
      <w:r w:rsidR="00E32233">
        <w:rPr>
          <w:sz w:val="24"/>
          <w:szCs w:val="24"/>
        </w:rPr>
        <w:t>7</w:t>
      </w:r>
      <w:r w:rsidR="00254E5E" w:rsidRPr="005B61F3">
        <w:rPr>
          <w:sz w:val="24"/>
          <w:szCs w:val="24"/>
        </w:rPr>
        <w:t>.</w:t>
      </w:r>
      <w:r w:rsidR="00254E5E" w:rsidRPr="005B61F3">
        <w:rPr>
          <w:sz w:val="24"/>
          <w:szCs w:val="24"/>
        </w:rPr>
        <w:tab/>
      </w:r>
      <w:r w:rsidR="00254E5E">
        <w:rPr>
          <w:sz w:val="24"/>
          <w:szCs w:val="24"/>
        </w:rPr>
        <w:t>Управление рисками, продолжение</w:t>
      </w:r>
    </w:p>
    <w:p w14:paraId="1C1A59CE" w14:textId="10D621AF" w:rsidR="005B61F3" w:rsidRPr="00DB3FFF" w:rsidRDefault="005B61F3" w:rsidP="00254E5E">
      <w:pPr>
        <w:keepNext/>
        <w:keepLines/>
        <w:numPr>
          <w:ilvl w:val="0"/>
          <w:numId w:val="6"/>
        </w:numPr>
        <w:tabs>
          <w:tab w:val="clear" w:pos="340"/>
          <w:tab w:val="left" w:pos="426"/>
        </w:tabs>
        <w:ind w:left="0" w:firstLine="0"/>
        <w:jc w:val="both"/>
        <w:rPr>
          <w:szCs w:val="22"/>
        </w:rPr>
      </w:pPr>
      <w:r w:rsidRPr="00DB3FFF">
        <w:rPr>
          <w:szCs w:val="22"/>
        </w:rPr>
        <w:t>процедуры рассмотрения и одобрения заявок на выкуп обесцененных займов;</w:t>
      </w:r>
    </w:p>
    <w:p w14:paraId="39F3F21A" w14:textId="4431E604" w:rsidR="005B61F3" w:rsidRPr="00DB3FFF" w:rsidRDefault="005B61F3" w:rsidP="005B61F3">
      <w:pPr>
        <w:keepNext/>
        <w:keepLines/>
        <w:numPr>
          <w:ilvl w:val="0"/>
          <w:numId w:val="6"/>
        </w:numPr>
        <w:tabs>
          <w:tab w:val="clear" w:pos="340"/>
          <w:tab w:val="left" w:pos="426"/>
        </w:tabs>
        <w:ind w:left="0" w:firstLine="0"/>
        <w:jc w:val="both"/>
        <w:rPr>
          <w:szCs w:val="22"/>
        </w:rPr>
      </w:pPr>
      <w:r w:rsidRPr="00DB3FFF">
        <w:rPr>
          <w:szCs w:val="22"/>
        </w:rPr>
        <w:t xml:space="preserve">порядок определения справедливой стоимости обесцененных займов, права требования по которым были выкуплены </w:t>
      </w:r>
      <w:r w:rsidR="002F62B8">
        <w:rPr>
          <w:szCs w:val="22"/>
        </w:rPr>
        <w:t>Группой</w:t>
      </w:r>
      <w:r w:rsidRPr="00DB3FFF">
        <w:rPr>
          <w:szCs w:val="22"/>
        </w:rPr>
        <w:t>;</w:t>
      </w:r>
    </w:p>
    <w:p w14:paraId="3AF8C63E" w14:textId="0F4D417B" w:rsidR="005B61F3" w:rsidRPr="00DB3FFF" w:rsidRDefault="005B61F3" w:rsidP="005B61F3">
      <w:pPr>
        <w:keepLines/>
        <w:numPr>
          <w:ilvl w:val="0"/>
          <w:numId w:val="6"/>
        </w:numPr>
        <w:tabs>
          <w:tab w:val="clear" w:pos="340"/>
          <w:tab w:val="left" w:pos="426"/>
          <w:tab w:val="num" w:pos="2749"/>
        </w:tabs>
        <w:ind w:left="0" w:firstLine="0"/>
        <w:jc w:val="both"/>
        <w:rPr>
          <w:szCs w:val="22"/>
        </w:rPr>
      </w:pPr>
      <w:r w:rsidRPr="00DB3FFF">
        <w:rPr>
          <w:szCs w:val="22"/>
        </w:rPr>
        <w:t xml:space="preserve">порядок установления справедливой стоимости обеспечения обесцененных займов, права требования по которым приобретены </w:t>
      </w:r>
      <w:r w:rsidR="006F4474">
        <w:rPr>
          <w:szCs w:val="22"/>
        </w:rPr>
        <w:t>Группой</w:t>
      </w:r>
      <w:r w:rsidRPr="00DB3FFF">
        <w:rPr>
          <w:szCs w:val="22"/>
        </w:rPr>
        <w:t>;</w:t>
      </w:r>
    </w:p>
    <w:p w14:paraId="74DA0CAA" w14:textId="0CBD8F75" w:rsidR="005B61F3" w:rsidRDefault="005B61F3" w:rsidP="005B61F3">
      <w:pPr>
        <w:keepLines/>
        <w:numPr>
          <w:ilvl w:val="0"/>
          <w:numId w:val="6"/>
        </w:numPr>
        <w:tabs>
          <w:tab w:val="clear" w:pos="340"/>
          <w:tab w:val="left" w:pos="426"/>
          <w:tab w:val="num" w:pos="2749"/>
        </w:tabs>
        <w:ind w:left="0" w:firstLine="0"/>
        <w:jc w:val="both"/>
        <w:rPr>
          <w:szCs w:val="22"/>
        </w:rPr>
      </w:pPr>
      <w:r w:rsidRPr="00DB3FFF">
        <w:rPr>
          <w:szCs w:val="22"/>
        </w:rPr>
        <w:t xml:space="preserve">требования к кредитной документации по займам, права требования по которым приобретены </w:t>
      </w:r>
      <w:r w:rsidR="006F4474">
        <w:rPr>
          <w:szCs w:val="22"/>
        </w:rPr>
        <w:t>Группой</w:t>
      </w:r>
      <w:r w:rsidRPr="00DB3FFF">
        <w:rPr>
          <w:szCs w:val="22"/>
        </w:rPr>
        <w:t>;</w:t>
      </w:r>
    </w:p>
    <w:p w14:paraId="6C24D549" w14:textId="5B9A3EA3" w:rsidR="005B61F3" w:rsidRPr="00DB3FFF" w:rsidRDefault="005B61F3" w:rsidP="00254E5E">
      <w:pPr>
        <w:keepLines/>
        <w:numPr>
          <w:ilvl w:val="0"/>
          <w:numId w:val="6"/>
        </w:numPr>
        <w:tabs>
          <w:tab w:val="clear" w:pos="340"/>
          <w:tab w:val="left" w:pos="426"/>
          <w:tab w:val="num" w:pos="2749"/>
        </w:tabs>
        <w:ind w:left="0" w:firstLine="0"/>
        <w:jc w:val="both"/>
        <w:rPr>
          <w:szCs w:val="22"/>
        </w:rPr>
      </w:pPr>
      <w:r w:rsidRPr="00DB3FFF">
        <w:rPr>
          <w:szCs w:val="22"/>
        </w:rPr>
        <w:t xml:space="preserve">процедуры проведения постоянного мониторинга займов, права требования по которым приобретены </w:t>
      </w:r>
      <w:r w:rsidR="006F4474">
        <w:rPr>
          <w:szCs w:val="22"/>
        </w:rPr>
        <w:t>Группой</w:t>
      </w:r>
      <w:r w:rsidRPr="00DB3FFF">
        <w:rPr>
          <w:szCs w:val="22"/>
        </w:rPr>
        <w:t xml:space="preserve">, и прочих продуктов, несущих кредитный риск, </w:t>
      </w:r>
      <w:r w:rsidR="006F4474">
        <w:rPr>
          <w:szCs w:val="22"/>
        </w:rPr>
        <w:t>Группа</w:t>
      </w:r>
      <w:r w:rsidRPr="00DB3FFF">
        <w:rPr>
          <w:szCs w:val="22"/>
        </w:rPr>
        <w:t xml:space="preserve"> проводит на регулярной основе, в том числе проводит осмотр залогового имущества.</w:t>
      </w:r>
    </w:p>
    <w:p w14:paraId="5C17315A" w14:textId="2B3E177B" w:rsidR="005B61F3" w:rsidRPr="00DB3FFF" w:rsidRDefault="005B61F3" w:rsidP="005B61F3">
      <w:pPr>
        <w:keepLines/>
        <w:spacing w:after="120"/>
        <w:jc w:val="both"/>
        <w:rPr>
          <w:szCs w:val="22"/>
        </w:rPr>
      </w:pPr>
      <w:r w:rsidRPr="00DB3FFF">
        <w:rPr>
          <w:szCs w:val="22"/>
        </w:rPr>
        <w:t xml:space="preserve">Помимо анализа отдельных приобретенных сомнительных активов, Подразделение рисков проводит оценку в отношении концентрации кредитов и рыночных рисков по займам, права требования по которым приобретены </w:t>
      </w:r>
      <w:r w:rsidR="006F4474">
        <w:rPr>
          <w:szCs w:val="22"/>
        </w:rPr>
        <w:t>Группой</w:t>
      </w:r>
      <w:r w:rsidRPr="00DB3FFF">
        <w:rPr>
          <w:szCs w:val="22"/>
        </w:rPr>
        <w:t>.</w:t>
      </w:r>
    </w:p>
    <w:p w14:paraId="00CD2FD4" w14:textId="77777777" w:rsidR="005B61F3" w:rsidRPr="00DB3FFF" w:rsidRDefault="005B61F3" w:rsidP="005B61F3">
      <w:pPr>
        <w:keepLines/>
        <w:spacing w:before="120" w:after="120"/>
        <w:jc w:val="both"/>
        <w:rPr>
          <w:szCs w:val="22"/>
        </w:rPr>
      </w:pPr>
      <w:r w:rsidRPr="00DB3FFF">
        <w:rPr>
          <w:szCs w:val="22"/>
        </w:rPr>
        <w:t>Максимальный уровень кредитного риска, как правило, отражается в балансовой стоимости финансовых активов в отчете о финансовом положении и в сумме непризнанных договорных обязательств.  Возможность взаимозачета активов и обязательств не имеет существенного значения для снижения потенциальн</w:t>
      </w:r>
      <w:r>
        <w:rPr>
          <w:szCs w:val="22"/>
        </w:rPr>
        <w:t>ого кредитного риска.</w:t>
      </w:r>
    </w:p>
    <w:p w14:paraId="5AB07B3B" w14:textId="77777777" w:rsidR="005B61F3" w:rsidRPr="00DB3FFF" w:rsidRDefault="005B61F3" w:rsidP="005B61F3">
      <w:pPr>
        <w:keepLines/>
        <w:spacing w:before="120" w:after="120"/>
        <w:jc w:val="both"/>
        <w:rPr>
          <w:szCs w:val="22"/>
        </w:rPr>
      </w:pPr>
      <w:r w:rsidRPr="00DB3FFF">
        <w:rPr>
          <w:szCs w:val="22"/>
        </w:rPr>
        <w:t>Максимальный уровень кредитного риска в отношении финансовых активов по состоянию на отчетную дату может быть представлен следующим образом:</w:t>
      </w:r>
    </w:p>
    <w:tbl>
      <w:tblPr>
        <w:tblW w:w="9639" w:type="dxa"/>
        <w:tblInd w:w="-142" w:type="dxa"/>
        <w:tblLook w:val="04A0" w:firstRow="1" w:lastRow="0" w:firstColumn="1" w:lastColumn="0" w:noHBand="0" w:noVBand="1"/>
      </w:tblPr>
      <w:tblGrid>
        <w:gridCol w:w="5497"/>
        <w:gridCol w:w="1024"/>
        <w:gridCol w:w="1521"/>
        <w:gridCol w:w="275"/>
        <w:gridCol w:w="1322"/>
      </w:tblGrid>
      <w:tr w:rsidR="005B61F3" w:rsidRPr="00F94AAF" w14:paraId="7A66DDA3" w14:textId="77777777" w:rsidTr="005B61F3">
        <w:trPr>
          <w:trHeight w:val="20"/>
        </w:trPr>
        <w:tc>
          <w:tcPr>
            <w:tcW w:w="5497" w:type="dxa"/>
            <w:tcBorders>
              <w:top w:val="nil"/>
              <w:left w:val="nil"/>
              <w:bottom w:val="nil"/>
              <w:right w:val="nil"/>
            </w:tcBorders>
            <w:shd w:val="clear" w:color="auto" w:fill="auto"/>
            <w:vAlign w:val="center"/>
            <w:hideMark/>
          </w:tcPr>
          <w:p w14:paraId="3F746E83" w14:textId="77777777" w:rsidR="005B61F3" w:rsidRPr="00F94AAF" w:rsidRDefault="005B61F3" w:rsidP="005B61F3">
            <w:pPr>
              <w:rPr>
                <w:sz w:val="20"/>
                <w:szCs w:val="24"/>
                <w:lang w:eastAsia="ru-RU"/>
              </w:rPr>
            </w:pPr>
          </w:p>
        </w:tc>
        <w:tc>
          <w:tcPr>
            <w:tcW w:w="1024" w:type="dxa"/>
            <w:tcBorders>
              <w:top w:val="nil"/>
              <w:left w:val="nil"/>
              <w:right w:val="nil"/>
            </w:tcBorders>
            <w:vAlign w:val="center"/>
          </w:tcPr>
          <w:p w14:paraId="70C061FE" w14:textId="77777777" w:rsidR="005B61F3" w:rsidRDefault="005B61F3" w:rsidP="005B61F3">
            <w:pPr>
              <w:jc w:val="right"/>
              <w:rPr>
                <w:b/>
                <w:bCs/>
                <w:color w:val="000000"/>
                <w:sz w:val="20"/>
                <w:lang w:eastAsia="ru-RU"/>
              </w:rPr>
            </w:pPr>
          </w:p>
        </w:tc>
        <w:tc>
          <w:tcPr>
            <w:tcW w:w="1521" w:type="dxa"/>
            <w:tcBorders>
              <w:top w:val="nil"/>
              <w:left w:val="nil"/>
              <w:bottom w:val="single" w:sz="4" w:space="0" w:color="auto"/>
              <w:right w:val="nil"/>
            </w:tcBorders>
            <w:shd w:val="clear" w:color="auto" w:fill="auto"/>
            <w:vAlign w:val="center"/>
            <w:hideMark/>
          </w:tcPr>
          <w:p w14:paraId="1F7C3547" w14:textId="77777777" w:rsidR="005B61F3" w:rsidRPr="00F94AAF" w:rsidRDefault="005B61F3" w:rsidP="005B61F3">
            <w:pPr>
              <w:jc w:val="right"/>
              <w:rPr>
                <w:b/>
                <w:bCs/>
                <w:color w:val="000000"/>
                <w:sz w:val="20"/>
                <w:lang w:eastAsia="ru-RU"/>
              </w:rPr>
            </w:pPr>
            <w:r>
              <w:rPr>
                <w:b/>
                <w:bCs/>
                <w:color w:val="000000"/>
                <w:sz w:val="20"/>
                <w:lang w:eastAsia="ru-RU"/>
              </w:rPr>
              <w:t>2019</w:t>
            </w:r>
            <w:r w:rsidRPr="00F94AAF">
              <w:rPr>
                <w:b/>
                <w:bCs/>
                <w:color w:val="000000"/>
                <w:sz w:val="20"/>
                <w:lang w:eastAsia="ru-RU"/>
              </w:rPr>
              <w:t xml:space="preserve"> год</w:t>
            </w:r>
          </w:p>
        </w:tc>
        <w:tc>
          <w:tcPr>
            <w:tcW w:w="275" w:type="dxa"/>
            <w:tcBorders>
              <w:top w:val="nil"/>
              <w:left w:val="nil"/>
              <w:bottom w:val="nil"/>
              <w:right w:val="nil"/>
            </w:tcBorders>
            <w:shd w:val="clear" w:color="auto" w:fill="auto"/>
            <w:vAlign w:val="center"/>
            <w:hideMark/>
          </w:tcPr>
          <w:p w14:paraId="7B149CC3" w14:textId="77777777" w:rsidR="005B61F3" w:rsidRPr="00F94AAF" w:rsidRDefault="005B61F3" w:rsidP="005B61F3">
            <w:pPr>
              <w:jc w:val="right"/>
              <w:rPr>
                <w:b/>
                <w:bCs/>
                <w:color w:val="000000"/>
                <w:sz w:val="20"/>
                <w:lang w:eastAsia="ru-RU"/>
              </w:rPr>
            </w:pPr>
          </w:p>
        </w:tc>
        <w:tc>
          <w:tcPr>
            <w:tcW w:w="1322" w:type="dxa"/>
            <w:tcBorders>
              <w:top w:val="nil"/>
              <w:left w:val="nil"/>
              <w:bottom w:val="single" w:sz="4" w:space="0" w:color="auto"/>
              <w:right w:val="nil"/>
            </w:tcBorders>
            <w:shd w:val="clear" w:color="auto" w:fill="auto"/>
            <w:vAlign w:val="center"/>
            <w:hideMark/>
          </w:tcPr>
          <w:p w14:paraId="60CED8FA" w14:textId="77777777" w:rsidR="005B61F3" w:rsidRPr="00F94AAF" w:rsidRDefault="005B61F3" w:rsidP="005B61F3">
            <w:pPr>
              <w:jc w:val="right"/>
              <w:rPr>
                <w:b/>
                <w:bCs/>
                <w:color w:val="000000"/>
                <w:sz w:val="20"/>
                <w:lang w:eastAsia="ru-RU"/>
              </w:rPr>
            </w:pPr>
            <w:r>
              <w:rPr>
                <w:b/>
                <w:bCs/>
                <w:color w:val="000000"/>
                <w:sz w:val="20"/>
                <w:lang w:eastAsia="ru-RU"/>
              </w:rPr>
              <w:t>2018</w:t>
            </w:r>
            <w:r w:rsidRPr="00F94AAF">
              <w:rPr>
                <w:b/>
                <w:bCs/>
                <w:color w:val="000000"/>
                <w:sz w:val="20"/>
                <w:lang w:eastAsia="ru-RU"/>
              </w:rPr>
              <w:t xml:space="preserve"> год</w:t>
            </w:r>
          </w:p>
        </w:tc>
      </w:tr>
      <w:tr w:rsidR="005B61F3" w:rsidRPr="00F94AAF" w14:paraId="17367E64" w14:textId="77777777" w:rsidTr="005B61F3">
        <w:trPr>
          <w:trHeight w:val="20"/>
        </w:trPr>
        <w:tc>
          <w:tcPr>
            <w:tcW w:w="5497" w:type="dxa"/>
            <w:tcBorders>
              <w:top w:val="nil"/>
              <w:left w:val="nil"/>
              <w:bottom w:val="nil"/>
              <w:right w:val="nil"/>
            </w:tcBorders>
            <w:shd w:val="clear" w:color="auto" w:fill="auto"/>
            <w:vAlign w:val="center"/>
            <w:hideMark/>
          </w:tcPr>
          <w:p w14:paraId="5751A8DB" w14:textId="77777777" w:rsidR="005B61F3" w:rsidRPr="00F94AAF" w:rsidRDefault="005B61F3" w:rsidP="005B61F3">
            <w:pPr>
              <w:rPr>
                <w:b/>
                <w:bCs/>
                <w:color w:val="000000"/>
                <w:sz w:val="20"/>
                <w:lang w:eastAsia="ru-RU"/>
              </w:rPr>
            </w:pPr>
            <w:r w:rsidRPr="00F94AAF">
              <w:rPr>
                <w:b/>
                <w:bCs/>
                <w:color w:val="000000"/>
                <w:sz w:val="20"/>
                <w:lang w:eastAsia="ru-RU"/>
              </w:rPr>
              <w:t>АКТИВЫ</w:t>
            </w:r>
          </w:p>
        </w:tc>
        <w:tc>
          <w:tcPr>
            <w:tcW w:w="1024" w:type="dxa"/>
            <w:tcBorders>
              <w:top w:val="nil"/>
              <w:left w:val="nil"/>
              <w:bottom w:val="nil"/>
              <w:right w:val="nil"/>
            </w:tcBorders>
            <w:vAlign w:val="center"/>
          </w:tcPr>
          <w:p w14:paraId="72C7B019" w14:textId="77777777" w:rsidR="005B61F3" w:rsidRPr="00F94AAF" w:rsidRDefault="005B61F3" w:rsidP="005B61F3">
            <w:pPr>
              <w:jc w:val="right"/>
              <w:rPr>
                <w:b/>
                <w:bCs/>
                <w:color w:val="000000"/>
                <w:sz w:val="20"/>
                <w:lang w:eastAsia="ru-RU"/>
              </w:rPr>
            </w:pPr>
          </w:p>
        </w:tc>
        <w:tc>
          <w:tcPr>
            <w:tcW w:w="1521" w:type="dxa"/>
            <w:tcBorders>
              <w:top w:val="nil"/>
              <w:left w:val="nil"/>
              <w:bottom w:val="nil"/>
              <w:right w:val="nil"/>
            </w:tcBorders>
            <w:shd w:val="clear" w:color="auto" w:fill="auto"/>
            <w:vAlign w:val="center"/>
            <w:hideMark/>
          </w:tcPr>
          <w:p w14:paraId="71BBA76A" w14:textId="77777777" w:rsidR="005B61F3" w:rsidRPr="00F94AAF" w:rsidRDefault="005B61F3" w:rsidP="005B61F3">
            <w:pPr>
              <w:jc w:val="right"/>
              <w:rPr>
                <w:b/>
                <w:bCs/>
                <w:color w:val="000000"/>
                <w:sz w:val="20"/>
                <w:lang w:eastAsia="ru-RU"/>
              </w:rPr>
            </w:pPr>
          </w:p>
        </w:tc>
        <w:tc>
          <w:tcPr>
            <w:tcW w:w="275" w:type="dxa"/>
            <w:tcBorders>
              <w:top w:val="nil"/>
              <w:left w:val="nil"/>
              <w:bottom w:val="nil"/>
              <w:right w:val="nil"/>
            </w:tcBorders>
            <w:shd w:val="clear" w:color="auto" w:fill="auto"/>
            <w:vAlign w:val="center"/>
            <w:hideMark/>
          </w:tcPr>
          <w:p w14:paraId="471282EC" w14:textId="77777777" w:rsidR="005B61F3" w:rsidRPr="00F94AAF" w:rsidRDefault="005B61F3" w:rsidP="005B61F3">
            <w:pPr>
              <w:jc w:val="right"/>
              <w:rPr>
                <w:sz w:val="20"/>
                <w:lang w:eastAsia="ru-RU"/>
              </w:rPr>
            </w:pPr>
          </w:p>
        </w:tc>
        <w:tc>
          <w:tcPr>
            <w:tcW w:w="1322" w:type="dxa"/>
            <w:tcBorders>
              <w:top w:val="nil"/>
              <w:left w:val="nil"/>
              <w:bottom w:val="nil"/>
              <w:right w:val="nil"/>
            </w:tcBorders>
            <w:shd w:val="clear" w:color="auto" w:fill="auto"/>
            <w:vAlign w:val="center"/>
            <w:hideMark/>
          </w:tcPr>
          <w:p w14:paraId="2C35637D" w14:textId="77777777" w:rsidR="005B61F3" w:rsidRPr="00F94AAF" w:rsidRDefault="005B61F3" w:rsidP="005B61F3">
            <w:pPr>
              <w:jc w:val="right"/>
              <w:rPr>
                <w:sz w:val="20"/>
                <w:lang w:eastAsia="ru-RU"/>
              </w:rPr>
            </w:pPr>
          </w:p>
        </w:tc>
      </w:tr>
      <w:tr w:rsidR="005B61F3" w:rsidRPr="00F94AAF" w14:paraId="2D5BDDEC" w14:textId="77777777" w:rsidTr="005B61F3">
        <w:trPr>
          <w:trHeight w:val="20"/>
        </w:trPr>
        <w:tc>
          <w:tcPr>
            <w:tcW w:w="5497" w:type="dxa"/>
            <w:tcBorders>
              <w:top w:val="nil"/>
              <w:left w:val="nil"/>
              <w:bottom w:val="nil"/>
              <w:right w:val="nil"/>
            </w:tcBorders>
            <w:shd w:val="clear" w:color="auto" w:fill="auto"/>
            <w:vAlign w:val="center"/>
          </w:tcPr>
          <w:p w14:paraId="209B7CD9" w14:textId="77777777" w:rsidR="005B61F3" w:rsidRPr="00F94AAF" w:rsidRDefault="005B61F3" w:rsidP="005B61F3">
            <w:pPr>
              <w:rPr>
                <w:sz w:val="20"/>
                <w:lang w:eastAsia="ru-RU"/>
              </w:rPr>
            </w:pPr>
            <w:r w:rsidRPr="000B752D">
              <w:rPr>
                <w:sz w:val="20"/>
                <w:lang w:eastAsia="ru-RU"/>
              </w:rPr>
              <w:t>Денежные средства и их эквиваленты</w:t>
            </w:r>
          </w:p>
        </w:tc>
        <w:tc>
          <w:tcPr>
            <w:tcW w:w="1024" w:type="dxa"/>
            <w:tcBorders>
              <w:top w:val="nil"/>
              <w:left w:val="nil"/>
              <w:bottom w:val="nil"/>
              <w:right w:val="nil"/>
            </w:tcBorders>
            <w:vAlign w:val="center"/>
          </w:tcPr>
          <w:p w14:paraId="0811655B" w14:textId="77777777" w:rsidR="005B61F3" w:rsidRPr="00F94AAF" w:rsidRDefault="005B61F3" w:rsidP="005B61F3">
            <w:pPr>
              <w:jc w:val="right"/>
              <w:rPr>
                <w:color w:val="000000"/>
                <w:sz w:val="20"/>
                <w:lang w:eastAsia="ru-RU"/>
              </w:rPr>
            </w:pPr>
          </w:p>
        </w:tc>
        <w:tc>
          <w:tcPr>
            <w:tcW w:w="1521" w:type="dxa"/>
            <w:tcBorders>
              <w:top w:val="nil"/>
              <w:left w:val="nil"/>
              <w:bottom w:val="nil"/>
              <w:right w:val="nil"/>
            </w:tcBorders>
            <w:shd w:val="clear" w:color="auto" w:fill="auto"/>
            <w:vAlign w:val="center"/>
          </w:tcPr>
          <w:p w14:paraId="1E6A0357" w14:textId="24BDEBD7" w:rsidR="005B61F3" w:rsidRPr="00F94AAF" w:rsidRDefault="001A30C9" w:rsidP="005B61F3">
            <w:pPr>
              <w:jc w:val="right"/>
              <w:rPr>
                <w:color w:val="000000"/>
                <w:sz w:val="20"/>
                <w:lang w:eastAsia="ru-RU"/>
              </w:rPr>
            </w:pPr>
            <w:r>
              <w:rPr>
                <w:color w:val="000000"/>
                <w:sz w:val="20"/>
                <w:lang w:eastAsia="ru-RU"/>
              </w:rPr>
              <w:t>42,640,124</w:t>
            </w:r>
          </w:p>
        </w:tc>
        <w:tc>
          <w:tcPr>
            <w:tcW w:w="275" w:type="dxa"/>
            <w:tcBorders>
              <w:top w:val="nil"/>
              <w:left w:val="nil"/>
              <w:bottom w:val="nil"/>
              <w:right w:val="nil"/>
            </w:tcBorders>
            <w:shd w:val="clear" w:color="auto" w:fill="auto"/>
            <w:vAlign w:val="center"/>
          </w:tcPr>
          <w:p w14:paraId="640EEBAF" w14:textId="77777777" w:rsidR="005B61F3" w:rsidRPr="00F94AAF" w:rsidRDefault="005B61F3" w:rsidP="005B61F3">
            <w:pPr>
              <w:jc w:val="right"/>
              <w:rPr>
                <w:color w:val="000000"/>
                <w:sz w:val="20"/>
                <w:lang w:eastAsia="ru-RU"/>
              </w:rPr>
            </w:pPr>
          </w:p>
        </w:tc>
        <w:tc>
          <w:tcPr>
            <w:tcW w:w="1322" w:type="dxa"/>
            <w:tcBorders>
              <w:top w:val="nil"/>
              <w:left w:val="nil"/>
              <w:bottom w:val="nil"/>
              <w:right w:val="nil"/>
            </w:tcBorders>
            <w:shd w:val="clear" w:color="auto" w:fill="auto"/>
            <w:vAlign w:val="center"/>
          </w:tcPr>
          <w:p w14:paraId="2B747291" w14:textId="558D757E" w:rsidR="005B61F3" w:rsidRPr="00F94AAF" w:rsidRDefault="001A30C9" w:rsidP="005B61F3">
            <w:pPr>
              <w:jc w:val="right"/>
              <w:rPr>
                <w:sz w:val="20"/>
                <w:lang w:eastAsia="ru-RU"/>
              </w:rPr>
            </w:pPr>
            <w:r>
              <w:rPr>
                <w:sz w:val="20"/>
                <w:lang w:eastAsia="ru-RU"/>
              </w:rPr>
              <w:t>26,964,235</w:t>
            </w:r>
          </w:p>
        </w:tc>
      </w:tr>
      <w:tr w:rsidR="005B61F3" w:rsidRPr="00F94AAF" w14:paraId="0D34E9B6" w14:textId="77777777" w:rsidTr="005B61F3">
        <w:trPr>
          <w:trHeight w:val="20"/>
        </w:trPr>
        <w:tc>
          <w:tcPr>
            <w:tcW w:w="5497" w:type="dxa"/>
            <w:tcBorders>
              <w:top w:val="nil"/>
              <w:left w:val="nil"/>
              <w:bottom w:val="nil"/>
              <w:right w:val="nil"/>
            </w:tcBorders>
            <w:shd w:val="clear" w:color="auto" w:fill="auto"/>
            <w:vAlign w:val="center"/>
          </w:tcPr>
          <w:p w14:paraId="385D77E2" w14:textId="77777777" w:rsidR="005B61F3" w:rsidRPr="00F94AAF" w:rsidRDefault="005B61F3" w:rsidP="005B61F3">
            <w:pPr>
              <w:rPr>
                <w:sz w:val="20"/>
                <w:lang w:eastAsia="ru-RU"/>
              </w:rPr>
            </w:pPr>
            <w:r w:rsidRPr="000B752D">
              <w:rPr>
                <w:sz w:val="20"/>
                <w:lang w:eastAsia="ru-RU"/>
              </w:rPr>
              <w:t>Долговые ценные бумаги, оцениваемые по амортизированной стоимости за вычетом резервов по ожидаемым кредитным убыткам</w:t>
            </w:r>
          </w:p>
        </w:tc>
        <w:tc>
          <w:tcPr>
            <w:tcW w:w="1024" w:type="dxa"/>
            <w:tcBorders>
              <w:top w:val="nil"/>
              <w:left w:val="nil"/>
              <w:bottom w:val="nil"/>
              <w:right w:val="nil"/>
            </w:tcBorders>
            <w:vAlign w:val="center"/>
          </w:tcPr>
          <w:p w14:paraId="74CCE813" w14:textId="77777777" w:rsidR="005B61F3" w:rsidRPr="00F94AAF" w:rsidRDefault="005B61F3" w:rsidP="005B61F3">
            <w:pPr>
              <w:jc w:val="right"/>
              <w:rPr>
                <w:color w:val="000000"/>
                <w:sz w:val="20"/>
                <w:lang w:eastAsia="ru-RU"/>
              </w:rPr>
            </w:pPr>
          </w:p>
        </w:tc>
        <w:tc>
          <w:tcPr>
            <w:tcW w:w="1521" w:type="dxa"/>
            <w:tcBorders>
              <w:top w:val="nil"/>
              <w:left w:val="nil"/>
              <w:bottom w:val="nil"/>
              <w:right w:val="nil"/>
            </w:tcBorders>
            <w:shd w:val="clear" w:color="auto" w:fill="auto"/>
            <w:vAlign w:val="center"/>
          </w:tcPr>
          <w:p w14:paraId="73F00BF9" w14:textId="278B0141" w:rsidR="005B61F3" w:rsidRPr="00F94AAF" w:rsidRDefault="001A30C9" w:rsidP="005B61F3">
            <w:pPr>
              <w:jc w:val="right"/>
              <w:rPr>
                <w:color w:val="000000"/>
                <w:sz w:val="20"/>
                <w:lang w:eastAsia="ru-RU"/>
              </w:rPr>
            </w:pPr>
            <w:r>
              <w:rPr>
                <w:color w:val="000000"/>
                <w:sz w:val="20"/>
                <w:lang w:eastAsia="ru-RU"/>
              </w:rPr>
              <w:t>1,486,054</w:t>
            </w:r>
          </w:p>
        </w:tc>
        <w:tc>
          <w:tcPr>
            <w:tcW w:w="275" w:type="dxa"/>
            <w:tcBorders>
              <w:top w:val="nil"/>
              <w:left w:val="nil"/>
              <w:bottom w:val="nil"/>
              <w:right w:val="nil"/>
            </w:tcBorders>
            <w:shd w:val="clear" w:color="auto" w:fill="auto"/>
            <w:vAlign w:val="center"/>
          </w:tcPr>
          <w:p w14:paraId="5B083F06" w14:textId="77777777" w:rsidR="005B61F3" w:rsidRPr="00F94AAF" w:rsidRDefault="005B61F3" w:rsidP="005B61F3">
            <w:pPr>
              <w:jc w:val="right"/>
              <w:rPr>
                <w:color w:val="000000"/>
                <w:sz w:val="20"/>
                <w:lang w:eastAsia="ru-RU"/>
              </w:rPr>
            </w:pPr>
          </w:p>
        </w:tc>
        <w:tc>
          <w:tcPr>
            <w:tcW w:w="1322" w:type="dxa"/>
            <w:tcBorders>
              <w:top w:val="nil"/>
              <w:left w:val="nil"/>
              <w:bottom w:val="nil"/>
              <w:right w:val="nil"/>
            </w:tcBorders>
            <w:shd w:val="clear" w:color="auto" w:fill="auto"/>
            <w:vAlign w:val="center"/>
          </w:tcPr>
          <w:p w14:paraId="6666B4DA" w14:textId="66682DB1" w:rsidR="005B61F3" w:rsidRPr="00F94AAF" w:rsidRDefault="001A30C9" w:rsidP="005B61F3">
            <w:pPr>
              <w:jc w:val="right"/>
              <w:rPr>
                <w:sz w:val="20"/>
                <w:lang w:eastAsia="ru-RU"/>
              </w:rPr>
            </w:pPr>
            <w:r>
              <w:rPr>
                <w:sz w:val="20"/>
                <w:lang w:eastAsia="ru-RU"/>
              </w:rPr>
              <w:t>-</w:t>
            </w:r>
          </w:p>
        </w:tc>
      </w:tr>
      <w:tr w:rsidR="005B61F3" w:rsidRPr="00F94AAF" w14:paraId="04BCDB98" w14:textId="77777777" w:rsidTr="005B61F3">
        <w:trPr>
          <w:trHeight w:val="20"/>
        </w:trPr>
        <w:tc>
          <w:tcPr>
            <w:tcW w:w="5497" w:type="dxa"/>
            <w:tcBorders>
              <w:top w:val="nil"/>
              <w:left w:val="nil"/>
              <w:bottom w:val="nil"/>
              <w:right w:val="nil"/>
            </w:tcBorders>
            <w:shd w:val="clear" w:color="auto" w:fill="auto"/>
            <w:vAlign w:val="center"/>
          </w:tcPr>
          <w:p w14:paraId="41F6AEC7" w14:textId="77777777" w:rsidR="005B61F3" w:rsidRPr="00F94AAF" w:rsidRDefault="005B61F3" w:rsidP="005B61F3">
            <w:pPr>
              <w:rPr>
                <w:sz w:val="20"/>
                <w:lang w:eastAsia="ru-RU"/>
              </w:rPr>
            </w:pPr>
            <w:r w:rsidRPr="000B752D">
              <w:rPr>
                <w:sz w:val="20"/>
                <w:lang w:eastAsia="ru-RU"/>
              </w:rPr>
              <w:t>Финансовые активы, оцениваемые по справедливой стоимости через прочий совокупный доход</w:t>
            </w:r>
          </w:p>
        </w:tc>
        <w:tc>
          <w:tcPr>
            <w:tcW w:w="1024" w:type="dxa"/>
            <w:tcBorders>
              <w:top w:val="nil"/>
              <w:left w:val="nil"/>
              <w:bottom w:val="nil"/>
              <w:right w:val="nil"/>
            </w:tcBorders>
            <w:vAlign w:val="center"/>
          </w:tcPr>
          <w:p w14:paraId="2F9BE2F5" w14:textId="77777777" w:rsidR="005B61F3" w:rsidRPr="00F94AAF" w:rsidRDefault="005B61F3" w:rsidP="005B61F3">
            <w:pPr>
              <w:jc w:val="right"/>
              <w:rPr>
                <w:color w:val="000000"/>
                <w:sz w:val="20"/>
                <w:lang w:eastAsia="ru-RU"/>
              </w:rPr>
            </w:pPr>
          </w:p>
        </w:tc>
        <w:tc>
          <w:tcPr>
            <w:tcW w:w="1521" w:type="dxa"/>
            <w:tcBorders>
              <w:top w:val="nil"/>
              <w:left w:val="nil"/>
              <w:bottom w:val="nil"/>
              <w:right w:val="nil"/>
            </w:tcBorders>
            <w:shd w:val="clear" w:color="auto" w:fill="auto"/>
            <w:vAlign w:val="center"/>
          </w:tcPr>
          <w:p w14:paraId="0A5EA29B" w14:textId="25C166BD" w:rsidR="005B61F3" w:rsidRPr="00F94AAF" w:rsidRDefault="001A30C9" w:rsidP="005B61F3">
            <w:pPr>
              <w:jc w:val="right"/>
              <w:rPr>
                <w:color w:val="000000"/>
                <w:sz w:val="20"/>
                <w:lang w:eastAsia="ru-RU"/>
              </w:rPr>
            </w:pPr>
            <w:r>
              <w:rPr>
                <w:color w:val="000000"/>
                <w:sz w:val="20"/>
                <w:lang w:eastAsia="ru-RU"/>
              </w:rPr>
              <w:t>1,734,593</w:t>
            </w:r>
          </w:p>
        </w:tc>
        <w:tc>
          <w:tcPr>
            <w:tcW w:w="275" w:type="dxa"/>
            <w:tcBorders>
              <w:top w:val="nil"/>
              <w:left w:val="nil"/>
              <w:bottom w:val="nil"/>
              <w:right w:val="nil"/>
            </w:tcBorders>
            <w:shd w:val="clear" w:color="auto" w:fill="auto"/>
            <w:vAlign w:val="center"/>
          </w:tcPr>
          <w:p w14:paraId="6B90C05D" w14:textId="77777777" w:rsidR="005B61F3" w:rsidRPr="00F94AAF" w:rsidRDefault="005B61F3" w:rsidP="005B61F3">
            <w:pPr>
              <w:jc w:val="right"/>
              <w:rPr>
                <w:color w:val="000000"/>
                <w:sz w:val="20"/>
                <w:lang w:eastAsia="ru-RU"/>
              </w:rPr>
            </w:pPr>
          </w:p>
        </w:tc>
        <w:tc>
          <w:tcPr>
            <w:tcW w:w="1322" w:type="dxa"/>
            <w:tcBorders>
              <w:top w:val="nil"/>
              <w:left w:val="nil"/>
              <w:bottom w:val="nil"/>
              <w:right w:val="nil"/>
            </w:tcBorders>
            <w:shd w:val="clear" w:color="auto" w:fill="auto"/>
            <w:vAlign w:val="center"/>
          </w:tcPr>
          <w:p w14:paraId="2B30A87F" w14:textId="14568ACE" w:rsidR="005B61F3" w:rsidRPr="00F94AAF" w:rsidRDefault="001A30C9" w:rsidP="005B61F3">
            <w:pPr>
              <w:jc w:val="right"/>
              <w:rPr>
                <w:sz w:val="20"/>
                <w:lang w:eastAsia="ru-RU"/>
              </w:rPr>
            </w:pPr>
            <w:r>
              <w:rPr>
                <w:sz w:val="20"/>
                <w:lang w:eastAsia="ru-RU"/>
              </w:rPr>
              <w:t>1,286,179</w:t>
            </w:r>
          </w:p>
        </w:tc>
      </w:tr>
      <w:tr w:rsidR="005B61F3" w:rsidRPr="00F94AAF" w14:paraId="17B2E402" w14:textId="77777777" w:rsidTr="005B61F3">
        <w:trPr>
          <w:trHeight w:val="20"/>
        </w:trPr>
        <w:tc>
          <w:tcPr>
            <w:tcW w:w="5497" w:type="dxa"/>
            <w:tcBorders>
              <w:top w:val="nil"/>
              <w:left w:val="nil"/>
              <w:bottom w:val="nil"/>
              <w:right w:val="nil"/>
            </w:tcBorders>
            <w:shd w:val="clear" w:color="auto" w:fill="auto"/>
            <w:vAlign w:val="center"/>
          </w:tcPr>
          <w:p w14:paraId="5C410652" w14:textId="77777777" w:rsidR="005B61F3" w:rsidRPr="00F94AAF" w:rsidRDefault="005B61F3" w:rsidP="005B61F3">
            <w:pPr>
              <w:rPr>
                <w:sz w:val="20"/>
                <w:lang w:eastAsia="ru-RU"/>
              </w:rPr>
            </w:pPr>
            <w:r w:rsidRPr="000B752D">
              <w:rPr>
                <w:sz w:val="20"/>
                <w:lang w:eastAsia="ru-RU"/>
              </w:rPr>
              <w:t>Счета и депозиты в банках</w:t>
            </w:r>
          </w:p>
        </w:tc>
        <w:tc>
          <w:tcPr>
            <w:tcW w:w="1024" w:type="dxa"/>
            <w:tcBorders>
              <w:top w:val="nil"/>
              <w:left w:val="nil"/>
              <w:bottom w:val="nil"/>
              <w:right w:val="nil"/>
            </w:tcBorders>
            <w:vAlign w:val="center"/>
          </w:tcPr>
          <w:p w14:paraId="459C6928" w14:textId="77777777" w:rsidR="005B61F3" w:rsidRPr="00F94AAF" w:rsidRDefault="005B61F3" w:rsidP="005B61F3">
            <w:pPr>
              <w:jc w:val="right"/>
              <w:rPr>
                <w:color w:val="000000"/>
                <w:sz w:val="20"/>
                <w:lang w:eastAsia="ru-RU"/>
              </w:rPr>
            </w:pPr>
          </w:p>
        </w:tc>
        <w:tc>
          <w:tcPr>
            <w:tcW w:w="1521" w:type="dxa"/>
            <w:tcBorders>
              <w:top w:val="nil"/>
              <w:left w:val="nil"/>
              <w:bottom w:val="nil"/>
              <w:right w:val="nil"/>
            </w:tcBorders>
            <w:shd w:val="clear" w:color="auto" w:fill="auto"/>
            <w:vAlign w:val="center"/>
          </w:tcPr>
          <w:p w14:paraId="1C7AF68E" w14:textId="482F2E7C" w:rsidR="005B61F3" w:rsidRPr="00F94AAF" w:rsidRDefault="001A30C9" w:rsidP="005B61F3">
            <w:pPr>
              <w:jc w:val="right"/>
              <w:rPr>
                <w:color w:val="000000"/>
                <w:sz w:val="20"/>
                <w:lang w:eastAsia="ru-RU"/>
              </w:rPr>
            </w:pPr>
            <w:r>
              <w:rPr>
                <w:color w:val="000000"/>
                <w:sz w:val="20"/>
                <w:lang w:eastAsia="ru-RU"/>
              </w:rPr>
              <w:t>42,791,710</w:t>
            </w:r>
          </w:p>
        </w:tc>
        <w:tc>
          <w:tcPr>
            <w:tcW w:w="275" w:type="dxa"/>
            <w:tcBorders>
              <w:top w:val="nil"/>
              <w:left w:val="nil"/>
              <w:bottom w:val="nil"/>
              <w:right w:val="nil"/>
            </w:tcBorders>
            <w:shd w:val="clear" w:color="auto" w:fill="auto"/>
            <w:vAlign w:val="center"/>
          </w:tcPr>
          <w:p w14:paraId="345162F4" w14:textId="77777777" w:rsidR="005B61F3" w:rsidRPr="00F94AAF" w:rsidRDefault="005B61F3" w:rsidP="005B61F3">
            <w:pPr>
              <w:jc w:val="right"/>
              <w:rPr>
                <w:color w:val="000000"/>
                <w:sz w:val="20"/>
                <w:lang w:eastAsia="ru-RU"/>
              </w:rPr>
            </w:pPr>
          </w:p>
        </w:tc>
        <w:tc>
          <w:tcPr>
            <w:tcW w:w="1322" w:type="dxa"/>
            <w:tcBorders>
              <w:top w:val="nil"/>
              <w:left w:val="nil"/>
              <w:bottom w:val="nil"/>
              <w:right w:val="nil"/>
            </w:tcBorders>
            <w:shd w:val="clear" w:color="auto" w:fill="auto"/>
            <w:vAlign w:val="center"/>
          </w:tcPr>
          <w:p w14:paraId="314DFB6A" w14:textId="4ABE973C" w:rsidR="005B61F3" w:rsidRPr="00F94AAF" w:rsidRDefault="001A30C9" w:rsidP="005B61F3">
            <w:pPr>
              <w:jc w:val="right"/>
              <w:rPr>
                <w:sz w:val="20"/>
                <w:lang w:eastAsia="ru-RU"/>
              </w:rPr>
            </w:pPr>
            <w:r>
              <w:rPr>
                <w:sz w:val="20"/>
                <w:lang w:eastAsia="ru-RU"/>
              </w:rPr>
              <w:t>38,716,614</w:t>
            </w:r>
          </w:p>
        </w:tc>
      </w:tr>
      <w:tr w:rsidR="005B61F3" w:rsidRPr="00F94AAF" w14:paraId="6ED2A4AB" w14:textId="77777777" w:rsidTr="005B61F3">
        <w:trPr>
          <w:trHeight w:val="20"/>
        </w:trPr>
        <w:tc>
          <w:tcPr>
            <w:tcW w:w="5497" w:type="dxa"/>
            <w:tcBorders>
              <w:top w:val="nil"/>
              <w:left w:val="nil"/>
              <w:bottom w:val="nil"/>
              <w:right w:val="nil"/>
            </w:tcBorders>
            <w:shd w:val="clear" w:color="auto" w:fill="auto"/>
            <w:vAlign w:val="center"/>
          </w:tcPr>
          <w:p w14:paraId="44E1D3AE" w14:textId="77777777" w:rsidR="005B61F3" w:rsidRPr="000B752D" w:rsidRDefault="005B61F3" w:rsidP="005B61F3">
            <w:pPr>
              <w:rPr>
                <w:sz w:val="20"/>
                <w:lang w:eastAsia="ru-RU"/>
              </w:rPr>
            </w:pPr>
            <w:r w:rsidRPr="008D6C3A">
              <w:rPr>
                <w:color w:val="000000"/>
                <w:sz w:val="20"/>
                <w:lang w:eastAsia="ru-RU"/>
              </w:rPr>
              <w:t>Права требования</w:t>
            </w:r>
            <w:r>
              <w:rPr>
                <w:color w:val="000000"/>
                <w:sz w:val="20"/>
                <w:lang w:eastAsia="ru-RU"/>
              </w:rPr>
              <w:t>, учитываемые по амортизированной стоимости</w:t>
            </w:r>
          </w:p>
        </w:tc>
        <w:tc>
          <w:tcPr>
            <w:tcW w:w="1024" w:type="dxa"/>
            <w:tcBorders>
              <w:top w:val="nil"/>
              <w:left w:val="nil"/>
              <w:bottom w:val="nil"/>
              <w:right w:val="nil"/>
            </w:tcBorders>
            <w:vAlign w:val="center"/>
          </w:tcPr>
          <w:p w14:paraId="26828178" w14:textId="77777777" w:rsidR="005B61F3" w:rsidRPr="00F94AAF" w:rsidRDefault="005B61F3" w:rsidP="005B61F3">
            <w:pPr>
              <w:jc w:val="right"/>
              <w:rPr>
                <w:color w:val="000000"/>
                <w:sz w:val="20"/>
                <w:lang w:eastAsia="ru-RU"/>
              </w:rPr>
            </w:pPr>
          </w:p>
        </w:tc>
        <w:tc>
          <w:tcPr>
            <w:tcW w:w="1521" w:type="dxa"/>
            <w:tcBorders>
              <w:top w:val="nil"/>
              <w:left w:val="nil"/>
              <w:bottom w:val="nil"/>
              <w:right w:val="nil"/>
            </w:tcBorders>
            <w:shd w:val="clear" w:color="auto" w:fill="auto"/>
            <w:vAlign w:val="center"/>
          </w:tcPr>
          <w:p w14:paraId="77ADA877" w14:textId="762FBB42" w:rsidR="005B61F3" w:rsidRPr="00F94AAF" w:rsidRDefault="001A30C9" w:rsidP="005B61F3">
            <w:pPr>
              <w:jc w:val="right"/>
              <w:rPr>
                <w:color w:val="000000"/>
                <w:sz w:val="20"/>
                <w:lang w:eastAsia="ru-RU"/>
              </w:rPr>
            </w:pPr>
            <w:r>
              <w:rPr>
                <w:color w:val="000000"/>
                <w:sz w:val="20"/>
                <w:lang w:eastAsia="ru-RU"/>
              </w:rPr>
              <w:t>236,246,662</w:t>
            </w:r>
          </w:p>
        </w:tc>
        <w:tc>
          <w:tcPr>
            <w:tcW w:w="275" w:type="dxa"/>
            <w:tcBorders>
              <w:top w:val="nil"/>
              <w:left w:val="nil"/>
              <w:bottom w:val="nil"/>
              <w:right w:val="nil"/>
            </w:tcBorders>
            <w:shd w:val="clear" w:color="auto" w:fill="auto"/>
            <w:vAlign w:val="center"/>
          </w:tcPr>
          <w:p w14:paraId="5C24CF32" w14:textId="77777777" w:rsidR="005B61F3" w:rsidRPr="00F94AAF" w:rsidRDefault="005B61F3" w:rsidP="005B61F3">
            <w:pPr>
              <w:jc w:val="right"/>
              <w:rPr>
                <w:color w:val="000000"/>
                <w:sz w:val="20"/>
                <w:lang w:eastAsia="ru-RU"/>
              </w:rPr>
            </w:pPr>
          </w:p>
        </w:tc>
        <w:tc>
          <w:tcPr>
            <w:tcW w:w="1322" w:type="dxa"/>
            <w:tcBorders>
              <w:top w:val="nil"/>
              <w:left w:val="nil"/>
              <w:bottom w:val="nil"/>
              <w:right w:val="nil"/>
            </w:tcBorders>
            <w:shd w:val="clear" w:color="auto" w:fill="auto"/>
            <w:vAlign w:val="center"/>
          </w:tcPr>
          <w:p w14:paraId="0B2D95A5" w14:textId="751AFED7" w:rsidR="005B61F3" w:rsidRPr="00F94AAF" w:rsidRDefault="001A30C9" w:rsidP="005B61F3">
            <w:pPr>
              <w:jc w:val="right"/>
              <w:rPr>
                <w:sz w:val="20"/>
                <w:lang w:eastAsia="ru-RU"/>
              </w:rPr>
            </w:pPr>
            <w:r>
              <w:rPr>
                <w:sz w:val="20"/>
                <w:lang w:eastAsia="ru-RU"/>
              </w:rPr>
              <w:t>155,101,456</w:t>
            </w:r>
          </w:p>
        </w:tc>
      </w:tr>
      <w:tr w:rsidR="005B61F3" w:rsidRPr="00F94AAF" w14:paraId="2564A5F1" w14:textId="77777777" w:rsidTr="005B61F3">
        <w:trPr>
          <w:trHeight w:val="20"/>
        </w:trPr>
        <w:tc>
          <w:tcPr>
            <w:tcW w:w="5497" w:type="dxa"/>
            <w:tcBorders>
              <w:top w:val="nil"/>
              <w:left w:val="nil"/>
              <w:bottom w:val="nil"/>
              <w:right w:val="nil"/>
            </w:tcBorders>
            <w:shd w:val="clear" w:color="auto" w:fill="auto"/>
            <w:vAlign w:val="center"/>
          </w:tcPr>
          <w:p w14:paraId="22042A23" w14:textId="76F7B73E" w:rsidR="005B61F3" w:rsidRPr="000B752D" w:rsidRDefault="00B442E1" w:rsidP="005B61F3">
            <w:pPr>
              <w:rPr>
                <w:sz w:val="20"/>
                <w:lang w:eastAsia="ru-RU"/>
              </w:rPr>
            </w:pPr>
            <w:r>
              <w:rPr>
                <w:sz w:val="20"/>
                <w:lang w:eastAsia="ru-RU"/>
              </w:rPr>
              <w:t>Д</w:t>
            </w:r>
            <w:r w:rsidR="005B61F3" w:rsidRPr="000B752D">
              <w:rPr>
                <w:sz w:val="20"/>
                <w:lang w:eastAsia="ru-RU"/>
              </w:rPr>
              <w:t>ебиторская задолженность</w:t>
            </w:r>
          </w:p>
        </w:tc>
        <w:tc>
          <w:tcPr>
            <w:tcW w:w="1024" w:type="dxa"/>
            <w:tcBorders>
              <w:top w:val="nil"/>
              <w:left w:val="nil"/>
              <w:bottom w:val="nil"/>
              <w:right w:val="nil"/>
            </w:tcBorders>
            <w:vAlign w:val="center"/>
          </w:tcPr>
          <w:p w14:paraId="14D1377E" w14:textId="77777777" w:rsidR="005B61F3" w:rsidRPr="00F94AAF" w:rsidRDefault="005B61F3" w:rsidP="005B61F3">
            <w:pPr>
              <w:jc w:val="right"/>
              <w:rPr>
                <w:color w:val="000000"/>
                <w:sz w:val="20"/>
                <w:lang w:eastAsia="ru-RU"/>
              </w:rPr>
            </w:pPr>
          </w:p>
        </w:tc>
        <w:tc>
          <w:tcPr>
            <w:tcW w:w="1521" w:type="dxa"/>
            <w:tcBorders>
              <w:top w:val="nil"/>
              <w:left w:val="nil"/>
              <w:bottom w:val="nil"/>
              <w:right w:val="nil"/>
            </w:tcBorders>
            <w:shd w:val="clear" w:color="auto" w:fill="auto"/>
            <w:vAlign w:val="center"/>
          </w:tcPr>
          <w:p w14:paraId="394A87C8" w14:textId="1CEE29D5" w:rsidR="005B61F3" w:rsidRPr="00F94AAF" w:rsidRDefault="00B442E1" w:rsidP="005B61F3">
            <w:pPr>
              <w:jc w:val="right"/>
              <w:rPr>
                <w:color w:val="000000"/>
                <w:sz w:val="20"/>
                <w:lang w:eastAsia="ru-RU"/>
              </w:rPr>
            </w:pPr>
            <w:r>
              <w:rPr>
                <w:color w:val="000000"/>
                <w:sz w:val="20"/>
                <w:lang w:eastAsia="ru-RU"/>
              </w:rPr>
              <w:t>3,401,945</w:t>
            </w:r>
          </w:p>
        </w:tc>
        <w:tc>
          <w:tcPr>
            <w:tcW w:w="275" w:type="dxa"/>
            <w:tcBorders>
              <w:top w:val="nil"/>
              <w:left w:val="nil"/>
              <w:bottom w:val="nil"/>
              <w:right w:val="nil"/>
            </w:tcBorders>
            <w:shd w:val="clear" w:color="auto" w:fill="auto"/>
            <w:vAlign w:val="center"/>
          </w:tcPr>
          <w:p w14:paraId="7B47E788" w14:textId="77777777" w:rsidR="005B61F3" w:rsidRPr="00F94AAF" w:rsidRDefault="005B61F3" w:rsidP="005B61F3">
            <w:pPr>
              <w:jc w:val="right"/>
              <w:rPr>
                <w:color w:val="000000"/>
                <w:sz w:val="20"/>
                <w:lang w:eastAsia="ru-RU"/>
              </w:rPr>
            </w:pPr>
          </w:p>
        </w:tc>
        <w:tc>
          <w:tcPr>
            <w:tcW w:w="1322" w:type="dxa"/>
            <w:tcBorders>
              <w:top w:val="nil"/>
              <w:left w:val="nil"/>
              <w:bottom w:val="nil"/>
              <w:right w:val="nil"/>
            </w:tcBorders>
            <w:shd w:val="clear" w:color="auto" w:fill="auto"/>
            <w:vAlign w:val="center"/>
          </w:tcPr>
          <w:p w14:paraId="108A517B" w14:textId="2F436DC6" w:rsidR="005B61F3" w:rsidRPr="00F94AAF" w:rsidRDefault="00B442E1" w:rsidP="005B61F3">
            <w:pPr>
              <w:jc w:val="right"/>
              <w:rPr>
                <w:sz w:val="20"/>
                <w:lang w:eastAsia="ru-RU"/>
              </w:rPr>
            </w:pPr>
            <w:r>
              <w:rPr>
                <w:sz w:val="20"/>
                <w:lang w:eastAsia="ru-RU"/>
              </w:rPr>
              <w:t>1,682,983</w:t>
            </w:r>
          </w:p>
        </w:tc>
      </w:tr>
      <w:tr w:rsidR="005B61F3" w:rsidRPr="00F94AAF" w14:paraId="29C15549" w14:textId="77777777" w:rsidTr="005B61F3">
        <w:trPr>
          <w:trHeight w:val="20"/>
        </w:trPr>
        <w:tc>
          <w:tcPr>
            <w:tcW w:w="5497" w:type="dxa"/>
            <w:tcBorders>
              <w:top w:val="nil"/>
              <w:left w:val="nil"/>
              <w:bottom w:val="nil"/>
              <w:right w:val="nil"/>
            </w:tcBorders>
            <w:shd w:val="clear" w:color="auto" w:fill="auto"/>
            <w:vAlign w:val="center"/>
            <w:hideMark/>
          </w:tcPr>
          <w:p w14:paraId="213EC241" w14:textId="77777777" w:rsidR="005B61F3" w:rsidRDefault="005B61F3" w:rsidP="005B61F3">
            <w:pPr>
              <w:rPr>
                <w:b/>
                <w:bCs/>
                <w:sz w:val="20"/>
                <w:lang w:eastAsia="ru-RU"/>
              </w:rPr>
            </w:pPr>
            <w:r w:rsidRPr="00F94AAF">
              <w:rPr>
                <w:b/>
                <w:bCs/>
                <w:sz w:val="20"/>
                <w:lang w:eastAsia="ru-RU"/>
              </w:rPr>
              <w:t xml:space="preserve">Всего максимального уровня подверженности </w:t>
            </w:r>
          </w:p>
          <w:p w14:paraId="7FAEF7D3" w14:textId="77777777" w:rsidR="005B61F3" w:rsidRPr="00F94AAF" w:rsidRDefault="005B61F3" w:rsidP="005B61F3">
            <w:pPr>
              <w:rPr>
                <w:b/>
                <w:bCs/>
                <w:sz w:val="20"/>
                <w:lang w:eastAsia="ru-RU"/>
              </w:rPr>
            </w:pPr>
            <w:r w:rsidRPr="00F94AAF">
              <w:rPr>
                <w:b/>
                <w:bCs/>
                <w:sz w:val="20"/>
                <w:lang w:eastAsia="ru-RU"/>
              </w:rPr>
              <w:t>кредитному риску</w:t>
            </w:r>
          </w:p>
        </w:tc>
        <w:tc>
          <w:tcPr>
            <w:tcW w:w="1024" w:type="dxa"/>
            <w:tcBorders>
              <w:left w:val="nil"/>
              <w:right w:val="nil"/>
            </w:tcBorders>
            <w:vAlign w:val="center"/>
          </w:tcPr>
          <w:p w14:paraId="76664D0A" w14:textId="77777777" w:rsidR="005B61F3" w:rsidRPr="00F94AAF" w:rsidRDefault="005B61F3" w:rsidP="005B61F3">
            <w:pPr>
              <w:jc w:val="right"/>
              <w:rPr>
                <w:b/>
                <w:bCs/>
                <w:color w:val="000000"/>
                <w:sz w:val="20"/>
                <w:lang w:eastAsia="ru-RU"/>
              </w:rPr>
            </w:pPr>
          </w:p>
        </w:tc>
        <w:tc>
          <w:tcPr>
            <w:tcW w:w="1521" w:type="dxa"/>
            <w:tcBorders>
              <w:top w:val="single" w:sz="4" w:space="0" w:color="auto"/>
              <w:left w:val="nil"/>
              <w:bottom w:val="double" w:sz="6" w:space="0" w:color="auto"/>
              <w:right w:val="nil"/>
            </w:tcBorders>
            <w:shd w:val="clear" w:color="auto" w:fill="auto"/>
            <w:vAlign w:val="center"/>
          </w:tcPr>
          <w:p w14:paraId="4DA66E58" w14:textId="5312ECE8" w:rsidR="005B61F3" w:rsidRPr="00F94AAF" w:rsidRDefault="00B442E1" w:rsidP="005B61F3">
            <w:pPr>
              <w:jc w:val="right"/>
              <w:rPr>
                <w:b/>
                <w:bCs/>
                <w:color w:val="000000"/>
                <w:sz w:val="20"/>
                <w:lang w:eastAsia="ru-RU"/>
              </w:rPr>
            </w:pPr>
            <w:r>
              <w:rPr>
                <w:b/>
                <w:bCs/>
                <w:color w:val="000000"/>
                <w:sz w:val="20"/>
                <w:lang w:eastAsia="ru-RU"/>
              </w:rPr>
              <w:t>328,301,088</w:t>
            </w:r>
          </w:p>
        </w:tc>
        <w:tc>
          <w:tcPr>
            <w:tcW w:w="275" w:type="dxa"/>
            <w:tcBorders>
              <w:top w:val="nil"/>
              <w:left w:val="nil"/>
              <w:bottom w:val="nil"/>
              <w:right w:val="nil"/>
            </w:tcBorders>
            <w:shd w:val="clear" w:color="auto" w:fill="auto"/>
            <w:vAlign w:val="center"/>
          </w:tcPr>
          <w:p w14:paraId="04E40D99" w14:textId="77777777" w:rsidR="005B61F3" w:rsidRPr="00F94AAF" w:rsidRDefault="005B61F3" w:rsidP="005B61F3">
            <w:pPr>
              <w:jc w:val="right"/>
              <w:rPr>
                <w:b/>
                <w:bCs/>
                <w:color w:val="000000"/>
                <w:sz w:val="20"/>
                <w:lang w:eastAsia="ru-RU"/>
              </w:rPr>
            </w:pPr>
          </w:p>
        </w:tc>
        <w:tc>
          <w:tcPr>
            <w:tcW w:w="1322" w:type="dxa"/>
            <w:tcBorders>
              <w:top w:val="single" w:sz="4" w:space="0" w:color="auto"/>
              <w:left w:val="nil"/>
              <w:bottom w:val="double" w:sz="6" w:space="0" w:color="auto"/>
              <w:right w:val="nil"/>
            </w:tcBorders>
            <w:shd w:val="clear" w:color="auto" w:fill="auto"/>
            <w:vAlign w:val="center"/>
          </w:tcPr>
          <w:p w14:paraId="3BEA6213" w14:textId="3BEB3439" w:rsidR="005B61F3" w:rsidRPr="00F94AAF" w:rsidRDefault="00B442E1" w:rsidP="005B61F3">
            <w:pPr>
              <w:jc w:val="right"/>
              <w:rPr>
                <w:b/>
                <w:bCs/>
                <w:color w:val="000000"/>
                <w:sz w:val="20"/>
                <w:lang w:eastAsia="ru-RU"/>
              </w:rPr>
            </w:pPr>
            <w:r>
              <w:rPr>
                <w:b/>
                <w:bCs/>
                <w:color w:val="000000"/>
                <w:sz w:val="20"/>
                <w:lang w:eastAsia="ru-RU"/>
              </w:rPr>
              <w:t>223,751,467</w:t>
            </w:r>
          </w:p>
        </w:tc>
      </w:tr>
    </w:tbl>
    <w:p w14:paraId="78F197F3" w14:textId="77777777" w:rsidR="005B61F3" w:rsidRDefault="005B61F3" w:rsidP="005B61F3">
      <w:pPr>
        <w:pStyle w:val="a1"/>
        <w:spacing w:before="120"/>
        <w:rPr>
          <w:color w:val="000000"/>
          <w:lang w:eastAsia="ru-RU"/>
        </w:rPr>
      </w:pPr>
      <w:r w:rsidRPr="00DB3FFF">
        <w:rPr>
          <w:b/>
          <w:szCs w:val="22"/>
        </w:rPr>
        <w:t>Риск ликвидности</w:t>
      </w:r>
    </w:p>
    <w:p w14:paraId="675F3B96" w14:textId="2609D34A" w:rsidR="005B61F3" w:rsidRPr="00DB3FFF" w:rsidRDefault="005B61F3" w:rsidP="005B61F3">
      <w:pPr>
        <w:spacing w:before="120" w:after="130"/>
        <w:jc w:val="both"/>
        <w:rPr>
          <w:szCs w:val="22"/>
        </w:rPr>
      </w:pPr>
      <w:r w:rsidRPr="00DB3FFF">
        <w:rPr>
          <w:szCs w:val="22"/>
        </w:rPr>
        <w:t xml:space="preserve">Риск ликвидности – это риск того, что </w:t>
      </w:r>
      <w:r w:rsidR="006F4474">
        <w:rPr>
          <w:szCs w:val="22"/>
        </w:rPr>
        <w:t>Группа</w:t>
      </w:r>
      <w:r w:rsidRPr="00DB3FFF">
        <w:rPr>
          <w:szCs w:val="22"/>
        </w:rPr>
        <w:t xml:space="preserve"> может столкнуться со сложностями в привлечении денежных средств для выполнения своих обязательств. Риск ликвидности возникает при несовпадении по срокам погашения активов и обязательств. Совпадение и/или контролируемое несовпадение по срокам погашения и процентным ставкам активов и обязательств является основополагающим моментом в управлении риском ликвидности. </w:t>
      </w:r>
    </w:p>
    <w:p w14:paraId="4B7DE280" w14:textId="5CCE80B1" w:rsidR="005B61F3" w:rsidRPr="00DB3FFF" w:rsidRDefault="005B61F3" w:rsidP="005B61F3">
      <w:pPr>
        <w:spacing w:before="120" w:after="130"/>
        <w:jc w:val="both"/>
        <w:rPr>
          <w:szCs w:val="22"/>
        </w:rPr>
      </w:pPr>
      <w:r w:rsidRPr="00DB3FFF">
        <w:rPr>
          <w:szCs w:val="22"/>
        </w:rPr>
        <w:t>В финансовых учреждениях, как правило, не происходит полного совпадения по указанным позициям, поскольку операции часто имеют неопределенные ср</w:t>
      </w:r>
      <w:r w:rsidR="004169D8">
        <w:rPr>
          <w:szCs w:val="22"/>
        </w:rPr>
        <w:t xml:space="preserve">оки погашения и носят различный </w:t>
      </w:r>
      <w:r w:rsidRPr="00DB3FFF">
        <w:rPr>
          <w:szCs w:val="22"/>
        </w:rPr>
        <w:t xml:space="preserve">характер, что дает возможность увеличить прибыльность операций, однако повышает риск возникновения убытков. </w:t>
      </w:r>
    </w:p>
    <w:p w14:paraId="37672FC1" w14:textId="33434BD4" w:rsidR="005B61F3" w:rsidRPr="00DB3FFF" w:rsidRDefault="005B61F3" w:rsidP="005B61F3">
      <w:pPr>
        <w:spacing w:before="120" w:after="130"/>
        <w:jc w:val="both"/>
        <w:rPr>
          <w:szCs w:val="22"/>
        </w:rPr>
      </w:pPr>
      <w:r w:rsidRPr="00DB3FFF">
        <w:rPr>
          <w:szCs w:val="22"/>
        </w:rPr>
        <w:t xml:space="preserve">Политика по управлению ликвидностью определяется внутренними нормативными документами </w:t>
      </w:r>
      <w:r w:rsidR="006F4474">
        <w:rPr>
          <w:szCs w:val="22"/>
        </w:rPr>
        <w:t>Группы.</w:t>
      </w:r>
    </w:p>
    <w:p w14:paraId="396C3D8C" w14:textId="6652BB28" w:rsidR="00254E5E" w:rsidRPr="00101268" w:rsidRDefault="00B442E1" w:rsidP="00254E5E">
      <w:pPr>
        <w:pStyle w:val="1"/>
        <w:spacing w:line="240" w:lineRule="auto"/>
        <w:ind w:hanging="567"/>
        <w:rPr>
          <w:sz w:val="24"/>
          <w:szCs w:val="24"/>
        </w:rPr>
      </w:pPr>
      <w:r>
        <w:rPr>
          <w:sz w:val="24"/>
          <w:szCs w:val="24"/>
        </w:rPr>
        <w:lastRenderedPageBreak/>
        <w:t>2</w:t>
      </w:r>
      <w:r w:rsidR="00E32233">
        <w:rPr>
          <w:sz w:val="24"/>
          <w:szCs w:val="24"/>
        </w:rPr>
        <w:t>7</w:t>
      </w:r>
      <w:r w:rsidR="00254E5E" w:rsidRPr="005B61F3">
        <w:rPr>
          <w:sz w:val="24"/>
          <w:szCs w:val="24"/>
        </w:rPr>
        <w:t>.</w:t>
      </w:r>
      <w:r w:rsidR="00254E5E" w:rsidRPr="005B61F3">
        <w:rPr>
          <w:sz w:val="24"/>
          <w:szCs w:val="24"/>
        </w:rPr>
        <w:tab/>
      </w:r>
      <w:r w:rsidR="00254E5E">
        <w:rPr>
          <w:sz w:val="24"/>
          <w:szCs w:val="24"/>
        </w:rPr>
        <w:t>Управление рисками, продолжение</w:t>
      </w:r>
    </w:p>
    <w:p w14:paraId="0C9FBE22" w14:textId="446BDEAF" w:rsidR="005B61F3" w:rsidRDefault="005B61F3" w:rsidP="005B61F3">
      <w:pPr>
        <w:keepLines/>
        <w:spacing w:before="120" w:after="120"/>
        <w:jc w:val="both"/>
        <w:rPr>
          <w:szCs w:val="22"/>
        </w:rPr>
      </w:pPr>
      <w:r w:rsidRPr="00DB3FFF">
        <w:rPr>
          <w:szCs w:val="22"/>
        </w:rPr>
        <w:t xml:space="preserve">Управление временно свободными деньгами </w:t>
      </w:r>
      <w:r w:rsidR="006F4474">
        <w:rPr>
          <w:szCs w:val="22"/>
        </w:rPr>
        <w:t>Группы</w:t>
      </w:r>
      <w:r w:rsidRPr="00DB3FFF">
        <w:rPr>
          <w:szCs w:val="22"/>
        </w:rPr>
        <w:t xml:space="preserve"> осуществляется путем размещения в финансовые инструменты на внешнем и внутреннем финансовых рынках, обеспечивая их сохранность при заданном уровне доходности и риска, для поддержания необходимого уровня ликвидности </w:t>
      </w:r>
      <w:r w:rsidR="006F4474">
        <w:rPr>
          <w:szCs w:val="22"/>
        </w:rPr>
        <w:t>Группы</w:t>
      </w:r>
      <w:r w:rsidRPr="00DB3FFF">
        <w:rPr>
          <w:szCs w:val="22"/>
        </w:rPr>
        <w:t>.  Политика по управлению ликвидностью включает в себя:</w:t>
      </w:r>
    </w:p>
    <w:p w14:paraId="480CD4CD" w14:textId="77777777" w:rsidR="005B61F3" w:rsidRPr="00DB3FFF" w:rsidRDefault="005B61F3" w:rsidP="005B61F3">
      <w:pPr>
        <w:keepLines/>
        <w:numPr>
          <w:ilvl w:val="0"/>
          <w:numId w:val="13"/>
        </w:numPr>
        <w:spacing w:before="120" w:after="120"/>
        <w:ind w:firstLine="0"/>
        <w:jc w:val="both"/>
        <w:rPr>
          <w:szCs w:val="22"/>
        </w:rPr>
      </w:pPr>
      <w:r w:rsidRPr="00DB3FFF">
        <w:rPr>
          <w:szCs w:val="22"/>
        </w:rPr>
        <w:t>прогнозирование потоков денежных средств и анализ фактических данных на регулярной основе;</w:t>
      </w:r>
    </w:p>
    <w:p w14:paraId="2F4C90D8" w14:textId="77777777" w:rsidR="005B61F3" w:rsidRPr="00DB3FFF" w:rsidRDefault="005B61F3" w:rsidP="005B61F3">
      <w:pPr>
        <w:keepLines/>
        <w:numPr>
          <w:ilvl w:val="0"/>
          <w:numId w:val="13"/>
        </w:numPr>
        <w:spacing w:before="120" w:after="120"/>
        <w:ind w:firstLine="0"/>
        <w:jc w:val="both"/>
        <w:rPr>
          <w:szCs w:val="22"/>
        </w:rPr>
      </w:pPr>
      <w:r w:rsidRPr="00DB3FFF">
        <w:rPr>
          <w:szCs w:val="22"/>
        </w:rPr>
        <w:t>поддержание диверсифицированной структуры размещения временно-свободных средств и при необходимости источников финансирования;</w:t>
      </w:r>
    </w:p>
    <w:p w14:paraId="275D762D" w14:textId="77777777" w:rsidR="005B61F3" w:rsidRPr="00DB3FFF" w:rsidRDefault="005B61F3" w:rsidP="005B61F3">
      <w:pPr>
        <w:keepLines/>
        <w:numPr>
          <w:ilvl w:val="0"/>
          <w:numId w:val="13"/>
        </w:numPr>
        <w:spacing w:before="120" w:after="120"/>
        <w:ind w:firstLine="0"/>
        <w:jc w:val="both"/>
        <w:rPr>
          <w:szCs w:val="22"/>
        </w:rPr>
      </w:pPr>
      <w:r w:rsidRPr="00DB3FFF">
        <w:rPr>
          <w:szCs w:val="22"/>
        </w:rPr>
        <w:t>разработки планов по привлечению финансирования;</w:t>
      </w:r>
    </w:p>
    <w:p w14:paraId="478B6FAB" w14:textId="77777777" w:rsidR="005B61F3" w:rsidRPr="00DB3FFF" w:rsidRDefault="005B61F3" w:rsidP="005B61F3">
      <w:pPr>
        <w:keepLines/>
        <w:numPr>
          <w:ilvl w:val="0"/>
          <w:numId w:val="13"/>
        </w:numPr>
        <w:spacing w:before="120" w:after="120"/>
        <w:ind w:firstLine="0"/>
        <w:jc w:val="both"/>
        <w:rPr>
          <w:szCs w:val="22"/>
        </w:rPr>
      </w:pPr>
      <w:r w:rsidRPr="00DB3FFF">
        <w:rPr>
          <w:szCs w:val="22"/>
        </w:rPr>
        <w:t>поддержание портфеля высоколиквидных активов, который можно свободно реализовать в качестве защитной меры в случае возникновения кассовых разрывов;</w:t>
      </w:r>
    </w:p>
    <w:p w14:paraId="4B47CC5C" w14:textId="7006CB7A" w:rsidR="005B61F3" w:rsidRPr="00DB3FFF" w:rsidRDefault="005B61F3" w:rsidP="005B61F3">
      <w:pPr>
        <w:keepLines/>
        <w:numPr>
          <w:ilvl w:val="0"/>
          <w:numId w:val="13"/>
        </w:numPr>
        <w:spacing w:before="120" w:after="130"/>
        <w:ind w:firstLine="0"/>
        <w:jc w:val="both"/>
        <w:rPr>
          <w:szCs w:val="22"/>
        </w:rPr>
      </w:pPr>
      <w:r w:rsidRPr="00DB3FFF">
        <w:rPr>
          <w:szCs w:val="22"/>
        </w:rPr>
        <w:t xml:space="preserve">осуществления контроля за поддержанием необходимого уровня ликвидности в рамках реализации основных задач, поставленных перед </w:t>
      </w:r>
      <w:r w:rsidR="006F4474">
        <w:rPr>
          <w:szCs w:val="22"/>
        </w:rPr>
        <w:t>Группой</w:t>
      </w:r>
      <w:r w:rsidRPr="00DB3FFF">
        <w:rPr>
          <w:szCs w:val="22"/>
        </w:rPr>
        <w:t>, и утвержденных планов.</w:t>
      </w:r>
    </w:p>
    <w:p w14:paraId="1C77CC13" w14:textId="77777777" w:rsidR="005B61F3" w:rsidRPr="009C3BC7" w:rsidRDefault="005B61F3" w:rsidP="006F4474">
      <w:pPr>
        <w:spacing w:before="120" w:after="120"/>
        <w:jc w:val="both"/>
        <w:rPr>
          <w:szCs w:val="22"/>
        </w:rPr>
      </w:pPr>
      <w:r w:rsidRPr="009C3BC7">
        <w:rPr>
          <w:szCs w:val="22"/>
        </w:rPr>
        <w:t xml:space="preserve">В следующей таблице представлен анализ сумм (в разрезе ожидаемых сроков погашения), отраженных в отчете о финансовом положении по состоянию на </w:t>
      </w:r>
      <w:r>
        <w:rPr>
          <w:szCs w:val="22"/>
        </w:rPr>
        <w:t>31 декабря 2019</w:t>
      </w:r>
      <w:r w:rsidRPr="009C3BC7">
        <w:rPr>
          <w:szCs w:val="22"/>
        </w:rPr>
        <w:t xml:space="preserve"> года: </w:t>
      </w:r>
    </w:p>
    <w:tbl>
      <w:tblPr>
        <w:tblW w:w="9781" w:type="dxa"/>
        <w:tblLayout w:type="fixed"/>
        <w:tblLook w:val="04A0" w:firstRow="1" w:lastRow="0" w:firstColumn="1" w:lastColumn="0" w:noHBand="0" w:noVBand="1"/>
      </w:tblPr>
      <w:tblGrid>
        <w:gridCol w:w="2694"/>
        <w:gridCol w:w="1134"/>
        <w:gridCol w:w="283"/>
        <w:gridCol w:w="992"/>
        <w:gridCol w:w="284"/>
        <w:gridCol w:w="1134"/>
        <w:gridCol w:w="283"/>
        <w:gridCol w:w="1418"/>
        <w:gridCol w:w="283"/>
        <w:gridCol w:w="1276"/>
      </w:tblGrid>
      <w:tr w:rsidR="005B61F3" w:rsidRPr="00B11858" w14:paraId="19D2AAA7" w14:textId="77777777" w:rsidTr="00B442E1">
        <w:trPr>
          <w:trHeight w:val="510"/>
        </w:trPr>
        <w:tc>
          <w:tcPr>
            <w:tcW w:w="2694" w:type="dxa"/>
            <w:tcBorders>
              <w:top w:val="nil"/>
              <w:left w:val="nil"/>
              <w:bottom w:val="nil"/>
              <w:right w:val="nil"/>
            </w:tcBorders>
            <w:shd w:val="clear" w:color="auto" w:fill="auto"/>
            <w:vAlign w:val="center"/>
            <w:hideMark/>
          </w:tcPr>
          <w:p w14:paraId="6078FA70" w14:textId="77777777" w:rsidR="005B61F3" w:rsidRPr="00B11858" w:rsidRDefault="005B61F3" w:rsidP="005B61F3">
            <w:pPr>
              <w:rPr>
                <w:sz w:val="20"/>
                <w:szCs w:val="24"/>
                <w:lang w:eastAsia="ru-RU"/>
              </w:rPr>
            </w:pPr>
          </w:p>
        </w:tc>
        <w:tc>
          <w:tcPr>
            <w:tcW w:w="1134" w:type="dxa"/>
            <w:tcBorders>
              <w:top w:val="nil"/>
              <w:left w:val="nil"/>
              <w:bottom w:val="single" w:sz="4" w:space="0" w:color="auto"/>
              <w:right w:val="nil"/>
            </w:tcBorders>
            <w:shd w:val="clear" w:color="auto" w:fill="auto"/>
            <w:vAlign w:val="center"/>
            <w:hideMark/>
          </w:tcPr>
          <w:p w14:paraId="1C2C9041" w14:textId="77777777" w:rsidR="005B61F3" w:rsidRPr="00B11858" w:rsidRDefault="005B61F3" w:rsidP="005B61F3">
            <w:pPr>
              <w:jc w:val="center"/>
              <w:rPr>
                <w:b/>
                <w:bCs/>
                <w:color w:val="000000"/>
                <w:sz w:val="20"/>
                <w:lang w:eastAsia="ru-RU"/>
              </w:rPr>
            </w:pPr>
            <w:r w:rsidRPr="00B11858">
              <w:rPr>
                <w:b/>
                <w:bCs/>
                <w:color w:val="000000"/>
                <w:sz w:val="20"/>
                <w:lang w:eastAsia="ru-RU"/>
              </w:rPr>
              <w:t xml:space="preserve"> Менее 3 месяцев </w:t>
            </w:r>
          </w:p>
        </w:tc>
        <w:tc>
          <w:tcPr>
            <w:tcW w:w="283" w:type="dxa"/>
            <w:tcBorders>
              <w:top w:val="nil"/>
              <w:left w:val="nil"/>
              <w:bottom w:val="nil"/>
              <w:right w:val="nil"/>
            </w:tcBorders>
            <w:shd w:val="clear" w:color="auto" w:fill="auto"/>
            <w:vAlign w:val="center"/>
            <w:hideMark/>
          </w:tcPr>
          <w:p w14:paraId="74A6C0DD" w14:textId="77777777" w:rsidR="005B61F3" w:rsidRPr="00B11858" w:rsidRDefault="005B61F3" w:rsidP="005B61F3">
            <w:pPr>
              <w:jc w:val="center"/>
              <w:rPr>
                <w:b/>
                <w:bCs/>
                <w:color w:val="000000"/>
                <w:sz w:val="20"/>
                <w:lang w:eastAsia="ru-RU"/>
              </w:rPr>
            </w:pPr>
          </w:p>
        </w:tc>
        <w:tc>
          <w:tcPr>
            <w:tcW w:w="992" w:type="dxa"/>
            <w:tcBorders>
              <w:top w:val="nil"/>
              <w:left w:val="nil"/>
              <w:bottom w:val="single" w:sz="4" w:space="0" w:color="auto"/>
              <w:right w:val="nil"/>
            </w:tcBorders>
            <w:shd w:val="clear" w:color="auto" w:fill="auto"/>
            <w:vAlign w:val="center"/>
            <w:hideMark/>
          </w:tcPr>
          <w:p w14:paraId="3C41C16A" w14:textId="77777777" w:rsidR="005B61F3" w:rsidRPr="00B11858" w:rsidRDefault="005B61F3" w:rsidP="005B61F3">
            <w:pPr>
              <w:jc w:val="center"/>
              <w:rPr>
                <w:b/>
                <w:bCs/>
                <w:color w:val="000000"/>
                <w:sz w:val="20"/>
                <w:lang w:eastAsia="ru-RU"/>
              </w:rPr>
            </w:pPr>
            <w:r w:rsidRPr="00B11858">
              <w:rPr>
                <w:b/>
                <w:bCs/>
                <w:color w:val="000000"/>
                <w:sz w:val="20"/>
                <w:lang w:eastAsia="ru-RU"/>
              </w:rPr>
              <w:t xml:space="preserve"> От 3 до 12 месяцев </w:t>
            </w:r>
          </w:p>
        </w:tc>
        <w:tc>
          <w:tcPr>
            <w:tcW w:w="284" w:type="dxa"/>
            <w:tcBorders>
              <w:top w:val="nil"/>
              <w:left w:val="nil"/>
              <w:bottom w:val="nil"/>
              <w:right w:val="nil"/>
            </w:tcBorders>
            <w:shd w:val="clear" w:color="auto" w:fill="auto"/>
            <w:vAlign w:val="center"/>
            <w:hideMark/>
          </w:tcPr>
          <w:p w14:paraId="41A5E556" w14:textId="77777777" w:rsidR="005B61F3" w:rsidRPr="00B11858" w:rsidRDefault="005B61F3" w:rsidP="005B61F3">
            <w:pPr>
              <w:jc w:val="center"/>
              <w:rPr>
                <w:b/>
                <w:bCs/>
                <w:color w:val="000000"/>
                <w:sz w:val="20"/>
                <w:lang w:eastAsia="ru-RU"/>
              </w:rPr>
            </w:pPr>
          </w:p>
        </w:tc>
        <w:tc>
          <w:tcPr>
            <w:tcW w:w="1134" w:type="dxa"/>
            <w:tcBorders>
              <w:top w:val="nil"/>
              <w:left w:val="nil"/>
              <w:bottom w:val="single" w:sz="4" w:space="0" w:color="auto"/>
              <w:right w:val="nil"/>
            </w:tcBorders>
            <w:shd w:val="clear" w:color="auto" w:fill="auto"/>
            <w:vAlign w:val="center"/>
            <w:hideMark/>
          </w:tcPr>
          <w:p w14:paraId="145BE851" w14:textId="77777777" w:rsidR="005B61F3" w:rsidRPr="00B11858" w:rsidRDefault="005B61F3" w:rsidP="005B61F3">
            <w:pPr>
              <w:jc w:val="center"/>
              <w:rPr>
                <w:b/>
                <w:bCs/>
                <w:color w:val="000000"/>
                <w:sz w:val="20"/>
                <w:lang w:eastAsia="ru-RU"/>
              </w:rPr>
            </w:pPr>
            <w:r w:rsidRPr="00B11858">
              <w:rPr>
                <w:b/>
                <w:bCs/>
                <w:color w:val="000000"/>
                <w:sz w:val="20"/>
                <w:lang w:eastAsia="ru-RU"/>
              </w:rPr>
              <w:t xml:space="preserve"> От 1 года до 5 лет </w:t>
            </w:r>
          </w:p>
        </w:tc>
        <w:tc>
          <w:tcPr>
            <w:tcW w:w="283" w:type="dxa"/>
            <w:tcBorders>
              <w:top w:val="nil"/>
              <w:left w:val="nil"/>
              <w:bottom w:val="nil"/>
              <w:right w:val="nil"/>
            </w:tcBorders>
            <w:shd w:val="clear" w:color="auto" w:fill="auto"/>
            <w:vAlign w:val="center"/>
            <w:hideMark/>
          </w:tcPr>
          <w:p w14:paraId="24EC1743" w14:textId="77777777" w:rsidR="005B61F3" w:rsidRPr="00B11858" w:rsidRDefault="005B61F3" w:rsidP="005B61F3">
            <w:pPr>
              <w:jc w:val="center"/>
              <w:rPr>
                <w:b/>
                <w:bCs/>
                <w:color w:val="000000"/>
                <w:sz w:val="20"/>
                <w:lang w:eastAsia="ru-RU"/>
              </w:rPr>
            </w:pPr>
          </w:p>
        </w:tc>
        <w:tc>
          <w:tcPr>
            <w:tcW w:w="1418" w:type="dxa"/>
            <w:tcBorders>
              <w:top w:val="nil"/>
              <w:left w:val="nil"/>
              <w:bottom w:val="single" w:sz="4" w:space="0" w:color="auto"/>
              <w:right w:val="nil"/>
            </w:tcBorders>
            <w:shd w:val="clear" w:color="auto" w:fill="auto"/>
            <w:vAlign w:val="center"/>
            <w:hideMark/>
          </w:tcPr>
          <w:p w14:paraId="104522C9" w14:textId="77777777" w:rsidR="005B61F3" w:rsidRPr="00B11858" w:rsidRDefault="005B61F3" w:rsidP="005B61F3">
            <w:pPr>
              <w:jc w:val="center"/>
              <w:rPr>
                <w:b/>
                <w:bCs/>
                <w:color w:val="000000"/>
                <w:sz w:val="20"/>
                <w:lang w:eastAsia="ru-RU"/>
              </w:rPr>
            </w:pPr>
            <w:r w:rsidRPr="00B11858">
              <w:rPr>
                <w:b/>
                <w:bCs/>
                <w:color w:val="000000"/>
                <w:sz w:val="20"/>
                <w:lang w:eastAsia="ru-RU"/>
              </w:rPr>
              <w:t xml:space="preserve"> Более 5 лет </w:t>
            </w:r>
          </w:p>
        </w:tc>
        <w:tc>
          <w:tcPr>
            <w:tcW w:w="283" w:type="dxa"/>
            <w:tcBorders>
              <w:top w:val="nil"/>
              <w:left w:val="nil"/>
              <w:bottom w:val="nil"/>
              <w:right w:val="nil"/>
            </w:tcBorders>
            <w:shd w:val="clear" w:color="auto" w:fill="auto"/>
            <w:vAlign w:val="center"/>
            <w:hideMark/>
          </w:tcPr>
          <w:p w14:paraId="47542A66" w14:textId="77777777" w:rsidR="005B61F3" w:rsidRPr="00B11858" w:rsidRDefault="005B61F3" w:rsidP="005B61F3">
            <w:pPr>
              <w:jc w:val="center"/>
              <w:rPr>
                <w:b/>
                <w:bCs/>
                <w:color w:val="000000"/>
                <w:sz w:val="20"/>
                <w:lang w:eastAsia="ru-RU"/>
              </w:rPr>
            </w:pPr>
          </w:p>
        </w:tc>
        <w:tc>
          <w:tcPr>
            <w:tcW w:w="1276" w:type="dxa"/>
            <w:tcBorders>
              <w:top w:val="nil"/>
              <w:left w:val="nil"/>
              <w:bottom w:val="single" w:sz="4" w:space="0" w:color="auto"/>
              <w:right w:val="nil"/>
            </w:tcBorders>
            <w:shd w:val="clear" w:color="auto" w:fill="auto"/>
            <w:vAlign w:val="center"/>
            <w:hideMark/>
          </w:tcPr>
          <w:p w14:paraId="02EB596F" w14:textId="77777777" w:rsidR="005B61F3" w:rsidRPr="00B11858" w:rsidRDefault="005B61F3" w:rsidP="005B61F3">
            <w:pPr>
              <w:jc w:val="center"/>
              <w:rPr>
                <w:b/>
                <w:bCs/>
                <w:color w:val="000000"/>
                <w:sz w:val="20"/>
                <w:lang w:eastAsia="ru-RU"/>
              </w:rPr>
            </w:pPr>
            <w:r w:rsidRPr="00B11858">
              <w:rPr>
                <w:b/>
                <w:bCs/>
                <w:color w:val="000000"/>
                <w:sz w:val="20"/>
                <w:lang w:eastAsia="ru-RU"/>
              </w:rPr>
              <w:t xml:space="preserve"> Итого </w:t>
            </w:r>
          </w:p>
        </w:tc>
      </w:tr>
      <w:tr w:rsidR="005B61F3" w:rsidRPr="00B11858" w14:paraId="4D1D9570" w14:textId="77777777" w:rsidTr="00B442E1">
        <w:trPr>
          <w:trHeight w:val="20"/>
        </w:trPr>
        <w:tc>
          <w:tcPr>
            <w:tcW w:w="2694" w:type="dxa"/>
            <w:tcBorders>
              <w:top w:val="nil"/>
              <w:left w:val="nil"/>
              <w:bottom w:val="nil"/>
              <w:right w:val="nil"/>
            </w:tcBorders>
            <w:shd w:val="clear" w:color="auto" w:fill="auto"/>
            <w:vAlign w:val="center"/>
            <w:hideMark/>
          </w:tcPr>
          <w:p w14:paraId="41E98C68" w14:textId="77777777" w:rsidR="005B61F3" w:rsidRPr="009C3BC7" w:rsidRDefault="005B61F3" w:rsidP="005B61F3">
            <w:pPr>
              <w:rPr>
                <w:b/>
                <w:bCs/>
                <w:color w:val="000000"/>
                <w:sz w:val="18"/>
                <w:szCs w:val="18"/>
                <w:lang w:eastAsia="ru-RU"/>
              </w:rPr>
            </w:pPr>
            <w:r w:rsidRPr="009C3BC7">
              <w:rPr>
                <w:b/>
                <w:bCs/>
                <w:color w:val="000000"/>
                <w:sz w:val="18"/>
                <w:szCs w:val="18"/>
                <w:lang w:eastAsia="ru-RU"/>
              </w:rPr>
              <w:t xml:space="preserve">Финансовые активы </w:t>
            </w:r>
          </w:p>
        </w:tc>
        <w:tc>
          <w:tcPr>
            <w:tcW w:w="1134" w:type="dxa"/>
            <w:tcBorders>
              <w:top w:val="nil"/>
              <w:left w:val="nil"/>
              <w:bottom w:val="nil"/>
              <w:right w:val="nil"/>
            </w:tcBorders>
            <w:shd w:val="clear" w:color="auto" w:fill="auto"/>
            <w:vAlign w:val="center"/>
            <w:hideMark/>
          </w:tcPr>
          <w:p w14:paraId="37BC440E" w14:textId="77777777" w:rsidR="005B61F3" w:rsidRPr="009C3BC7" w:rsidRDefault="005B61F3" w:rsidP="005B61F3">
            <w:pPr>
              <w:jc w:val="right"/>
              <w:rPr>
                <w:b/>
                <w:bCs/>
                <w:color w:val="000000"/>
                <w:sz w:val="18"/>
                <w:szCs w:val="18"/>
                <w:lang w:eastAsia="ru-RU"/>
              </w:rPr>
            </w:pPr>
          </w:p>
        </w:tc>
        <w:tc>
          <w:tcPr>
            <w:tcW w:w="283" w:type="dxa"/>
            <w:tcBorders>
              <w:top w:val="nil"/>
              <w:left w:val="nil"/>
              <w:bottom w:val="nil"/>
              <w:right w:val="nil"/>
            </w:tcBorders>
            <w:shd w:val="clear" w:color="auto" w:fill="auto"/>
            <w:vAlign w:val="center"/>
            <w:hideMark/>
          </w:tcPr>
          <w:p w14:paraId="4C8B917F" w14:textId="77777777" w:rsidR="005B61F3" w:rsidRPr="009C3BC7" w:rsidRDefault="005B61F3" w:rsidP="005B61F3">
            <w:pPr>
              <w:jc w:val="right"/>
              <w:rPr>
                <w:sz w:val="18"/>
                <w:szCs w:val="18"/>
                <w:lang w:eastAsia="ru-RU"/>
              </w:rPr>
            </w:pPr>
          </w:p>
        </w:tc>
        <w:tc>
          <w:tcPr>
            <w:tcW w:w="992" w:type="dxa"/>
            <w:tcBorders>
              <w:top w:val="nil"/>
              <w:left w:val="nil"/>
              <w:bottom w:val="nil"/>
              <w:right w:val="nil"/>
            </w:tcBorders>
            <w:shd w:val="clear" w:color="auto" w:fill="auto"/>
            <w:vAlign w:val="center"/>
            <w:hideMark/>
          </w:tcPr>
          <w:p w14:paraId="215988C2" w14:textId="77777777" w:rsidR="005B61F3" w:rsidRPr="009C3BC7" w:rsidRDefault="005B61F3" w:rsidP="005B61F3">
            <w:pPr>
              <w:jc w:val="right"/>
              <w:rPr>
                <w:sz w:val="18"/>
                <w:szCs w:val="18"/>
                <w:lang w:eastAsia="ru-RU"/>
              </w:rPr>
            </w:pPr>
          </w:p>
        </w:tc>
        <w:tc>
          <w:tcPr>
            <w:tcW w:w="284" w:type="dxa"/>
            <w:tcBorders>
              <w:top w:val="nil"/>
              <w:left w:val="nil"/>
              <w:bottom w:val="nil"/>
              <w:right w:val="nil"/>
            </w:tcBorders>
            <w:shd w:val="clear" w:color="auto" w:fill="auto"/>
            <w:vAlign w:val="center"/>
            <w:hideMark/>
          </w:tcPr>
          <w:p w14:paraId="02E0493B" w14:textId="77777777" w:rsidR="005B61F3" w:rsidRPr="009C3BC7" w:rsidRDefault="005B61F3" w:rsidP="005B61F3">
            <w:pPr>
              <w:jc w:val="right"/>
              <w:rPr>
                <w:sz w:val="18"/>
                <w:szCs w:val="18"/>
                <w:lang w:eastAsia="ru-RU"/>
              </w:rPr>
            </w:pPr>
          </w:p>
        </w:tc>
        <w:tc>
          <w:tcPr>
            <w:tcW w:w="1134" w:type="dxa"/>
            <w:tcBorders>
              <w:top w:val="nil"/>
              <w:left w:val="nil"/>
              <w:bottom w:val="nil"/>
              <w:right w:val="nil"/>
            </w:tcBorders>
            <w:shd w:val="clear" w:color="auto" w:fill="auto"/>
            <w:vAlign w:val="center"/>
            <w:hideMark/>
          </w:tcPr>
          <w:p w14:paraId="71660C3C" w14:textId="77777777" w:rsidR="005B61F3" w:rsidRPr="009C3BC7" w:rsidRDefault="005B61F3" w:rsidP="005B61F3">
            <w:pPr>
              <w:jc w:val="right"/>
              <w:rPr>
                <w:sz w:val="18"/>
                <w:szCs w:val="18"/>
                <w:lang w:eastAsia="ru-RU"/>
              </w:rPr>
            </w:pPr>
          </w:p>
        </w:tc>
        <w:tc>
          <w:tcPr>
            <w:tcW w:w="283" w:type="dxa"/>
            <w:tcBorders>
              <w:top w:val="nil"/>
              <w:left w:val="nil"/>
              <w:bottom w:val="nil"/>
              <w:right w:val="nil"/>
            </w:tcBorders>
            <w:shd w:val="clear" w:color="auto" w:fill="auto"/>
            <w:vAlign w:val="center"/>
            <w:hideMark/>
          </w:tcPr>
          <w:p w14:paraId="72F055A7" w14:textId="77777777" w:rsidR="005B61F3" w:rsidRPr="009C3BC7" w:rsidRDefault="005B61F3" w:rsidP="005B61F3">
            <w:pPr>
              <w:jc w:val="right"/>
              <w:rPr>
                <w:sz w:val="18"/>
                <w:szCs w:val="18"/>
                <w:lang w:eastAsia="ru-RU"/>
              </w:rPr>
            </w:pPr>
          </w:p>
        </w:tc>
        <w:tc>
          <w:tcPr>
            <w:tcW w:w="1418" w:type="dxa"/>
            <w:tcBorders>
              <w:top w:val="nil"/>
              <w:left w:val="nil"/>
              <w:bottom w:val="nil"/>
              <w:right w:val="nil"/>
            </w:tcBorders>
            <w:shd w:val="clear" w:color="auto" w:fill="auto"/>
            <w:vAlign w:val="center"/>
            <w:hideMark/>
          </w:tcPr>
          <w:p w14:paraId="0912E22E" w14:textId="77777777" w:rsidR="005B61F3" w:rsidRPr="009C3BC7" w:rsidRDefault="005B61F3" w:rsidP="005B61F3">
            <w:pPr>
              <w:jc w:val="right"/>
              <w:rPr>
                <w:sz w:val="18"/>
                <w:szCs w:val="18"/>
                <w:lang w:eastAsia="ru-RU"/>
              </w:rPr>
            </w:pPr>
          </w:p>
        </w:tc>
        <w:tc>
          <w:tcPr>
            <w:tcW w:w="283" w:type="dxa"/>
            <w:tcBorders>
              <w:top w:val="nil"/>
              <w:left w:val="nil"/>
              <w:bottom w:val="nil"/>
              <w:right w:val="nil"/>
            </w:tcBorders>
            <w:shd w:val="clear" w:color="auto" w:fill="auto"/>
            <w:vAlign w:val="center"/>
            <w:hideMark/>
          </w:tcPr>
          <w:p w14:paraId="347BB197" w14:textId="77777777" w:rsidR="005B61F3" w:rsidRPr="009C3BC7" w:rsidRDefault="005B61F3" w:rsidP="005B61F3">
            <w:pPr>
              <w:jc w:val="right"/>
              <w:rPr>
                <w:sz w:val="18"/>
                <w:szCs w:val="18"/>
                <w:lang w:eastAsia="ru-RU"/>
              </w:rPr>
            </w:pPr>
          </w:p>
        </w:tc>
        <w:tc>
          <w:tcPr>
            <w:tcW w:w="1276" w:type="dxa"/>
            <w:tcBorders>
              <w:top w:val="nil"/>
              <w:left w:val="nil"/>
              <w:bottom w:val="nil"/>
              <w:right w:val="nil"/>
            </w:tcBorders>
            <w:shd w:val="clear" w:color="auto" w:fill="auto"/>
            <w:vAlign w:val="center"/>
            <w:hideMark/>
          </w:tcPr>
          <w:p w14:paraId="0858AE26" w14:textId="77777777" w:rsidR="005B61F3" w:rsidRPr="009C3BC7" w:rsidRDefault="005B61F3" w:rsidP="005B61F3">
            <w:pPr>
              <w:jc w:val="right"/>
              <w:rPr>
                <w:sz w:val="18"/>
                <w:szCs w:val="18"/>
                <w:lang w:eastAsia="ru-RU"/>
              </w:rPr>
            </w:pPr>
          </w:p>
        </w:tc>
      </w:tr>
      <w:tr w:rsidR="00B442E1" w:rsidRPr="00B11858" w14:paraId="5DEE358D" w14:textId="77777777" w:rsidTr="00B442E1">
        <w:trPr>
          <w:trHeight w:val="20"/>
        </w:trPr>
        <w:tc>
          <w:tcPr>
            <w:tcW w:w="2694" w:type="dxa"/>
            <w:tcBorders>
              <w:top w:val="nil"/>
              <w:left w:val="nil"/>
              <w:bottom w:val="nil"/>
              <w:right w:val="nil"/>
            </w:tcBorders>
            <w:shd w:val="clear" w:color="auto" w:fill="auto"/>
            <w:vAlign w:val="center"/>
          </w:tcPr>
          <w:p w14:paraId="02FAB4EB" w14:textId="77777777" w:rsidR="00B442E1" w:rsidRPr="009C3BC7" w:rsidRDefault="00B442E1" w:rsidP="00B442E1">
            <w:pPr>
              <w:rPr>
                <w:color w:val="000000"/>
                <w:sz w:val="18"/>
                <w:szCs w:val="18"/>
                <w:lang w:eastAsia="ru-RU"/>
              </w:rPr>
            </w:pPr>
            <w:r w:rsidRPr="000B752D">
              <w:rPr>
                <w:sz w:val="20"/>
                <w:lang w:eastAsia="ru-RU"/>
              </w:rPr>
              <w:t>Денежные средства и их эквиваленты</w:t>
            </w:r>
          </w:p>
        </w:tc>
        <w:tc>
          <w:tcPr>
            <w:tcW w:w="1134" w:type="dxa"/>
            <w:tcBorders>
              <w:top w:val="nil"/>
              <w:left w:val="nil"/>
              <w:bottom w:val="nil"/>
              <w:right w:val="nil"/>
            </w:tcBorders>
            <w:shd w:val="clear" w:color="auto" w:fill="auto"/>
            <w:vAlign w:val="center"/>
          </w:tcPr>
          <w:p w14:paraId="66FB5CEE" w14:textId="41902AEA" w:rsidR="00B442E1" w:rsidRPr="00B442E1" w:rsidRDefault="00B442E1" w:rsidP="00B442E1">
            <w:pPr>
              <w:jc w:val="right"/>
              <w:rPr>
                <w:color w:val="000000"/>
                <w:sz w:val="18"/>
                <w:szCs w:val="18"/>
                <w:lang w:eastAsia="ru-RU"/>
              </w:rPr>
            </w:pPr>
            <w:r>
              <w:rPr>
                <w:color w:val="000000"/>
                <w:sz w:val="18"/>
                <w:szCs w:val="18"/>
              </w:rPr>
              <w:t>42,640,</w:t>
            </w:r>
            <w:r w:rsidRPr="00B442E1">
              <w:rPr>
                <w:color w:val="000000"/>
                <w:sz w:val="18"/>
                <w:szCs w:val="18"/>
              </w:rPr>
              <w:t>124</w:t>
            </w:r>
          </w:p>
        </w:tc>
        <w:tc>
          <w:tcPr>
            <w:tcW w:w="283" w:type="dxa"/>
            <w:tcBorders>
              <w:top w:val="nil"/>
              <w:left w:val="nil"/>
              <w:bottom w:val="nil"/>
              <w:right w:val="nil"/>
            </w:tcBorders>
            <w:shd w:val="clear" w:color="auto" w:fill="auto"/>
            <w:vAlign w:val="center"/>
          </w:tcPr>
          <w:p w14:paraId="54291431" w14:textId="77777777" w:rsidR="00B442E1" w:rsidRPr="00B442E1" w:rsidRDefault="00B442E1" w:rsidP="00B442E1">
            <w:pPr>
              <w:jc w:val="right"/>
              <w:rPr>
                <w:color w:val="000000"/>
                <w:sz w:val="18"/>
                <w:szCs w:val="18"/>
                <w:lang w:eastAsia="ru-RU"/>
              </w:rPr>
            </w:pPr>
          </w:p>
        </w:tc>
        <w:tc>
          <w:tcPr>
            <w:tcW w:w="992" w:type="dxa"/>
            <w:tcBorders>
              <w:top w:val="nil"/>
              <w:left w:val="nil"/>
              <w:bottom w:val="nil"/>
              <w:right w:val="nil"/>
            </w:tcBorders>
            <w:shd w:val="clear" w:color="auto" w:fill="auto"/>
            <w:vAlign w:val="center"/>
          </w:tcPr>
          <w:p w14:paraId="46F884B3" w14:textId="41B76EB6" w:rsidR="00B442E1" w:rsidRPr="00B442E1" w:rsidRDefault="00B442E1" w:rsidP="00B442E1">
            <w:pPr>
              <w:jc w:val="right"/>
              <w:rPr>
                <w:color w:val="000000"/>
                <w:sz w:val="18"/>
                <w:szCs w:val="18"/>
                <w:lang w:eastAsia="ru-RU"/>
              </w:rPr>
            </w:pPr>
            <w:r w:rsidRPr="00B442E1">
              <w:rPr>
                <w:color w:val="000000"/>
                <w:sz w:val="18"/>
                <w:szCs w:val="18"/>
              </w:rPr>
              <w:t>-</w:t>
            </w:r>
          </w:p>
        </w:tc>
        <w:tc>
          <w:tcPr>
            <w:tcW w:w="284" w:type="dxa"/>
            <w:tcBorders>
              <w:top w:val="nil"/>
              <w:left w:val="nil"/>
              <w:bottom w:val="nil"/>
              <w:right w:val="nil"/>
            </w:tcBorders>
            <w:shd w:val="clear" w:color="auto" w:fill="auto"/>
            <w:vAlign w:val="center"/>
          </w:tcPr>
          <w:p w14:paraId="4707AC41" w14:textId="77777777" w:rsidR="00B442E1" w:rsidRPr="00B442E1" w:rsidRDefault="00B442E1" w:rsidP="00B442E1">
            <w:pPr>
              <w:jc w:val="right"/>
              <w:rPr>
                <w:color w:val="000000"/>
                <w:sz w:val="18"/>
                <w:szCs w:val="18"/>
                <w:lang w:eastAsia="ru-RU"/>
              </w:rPr>
            </w:pPr>
          </w:p>
        </w:tc>
        <w:tc>
          <w:tcPr>
            <w:tcW w:w="1134" w:type="dxa"/>
            <w:tcBorders>
              <w:top w:val="nil"/>
              <w:left w:val="nil"/>
              <w:bottom w:val="nil"/>
              <w:right w:val="nil"/>
            </w:tcBorders>
            <w:shd w:val="clear" w:color="auto" w:fill="auto"/>
            <w:vAlign w:val="center"/>
          </w:tcPr>
          <w:p w14:paraId="0C6822AB" w14:textId="7DEA853B"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1206A090" w14:textId="77777777" w:rsidR="00B442E1" w:rsidRPr="00B442E1" w:rsidRDefault="00B442E1" w:rsidP="00B442E1">
            <w:pPr>
              <w:jc w:val="right"/>
              <w:rPr>
                <w:color w:val="000000"/>
                <w:sz w:val="18"/>
                <w:szCs w:val="18"/>
                <w:lang w:eastAsia="ru-RU"/>
              </w:rPr>
            </w:pPr>
          </w:p>
        </w:tc>
        <w:tc>
          <w:tcPr>
            <w:tcW w:w="1418" w:type="dxa"/>
            <w:tcBorders>
              <w:top w:val="nil"/>
              <w:left w:val="nil"/>
              <w:bottom w:val="nil"/>
              <w:right w:val="nil"/>
            </w:tcBorders>
            <w:shd w:val="clear" w:color="auto" w:fill="auto"/>
            <w:vAlign w:val="center"/>
          </w:tcPr>
          <w:p w14:paraId="234A6EC2" w14:textId="28C416C6"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7987D606" w14:textId="77777777" w:rsidR="00B442E1" w:rsidRPr="00B442E1" w:rsidRDefault="00B442E1" w:rsidP="00B442E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6B2AA44E" w14:textId="22838DE3" w:rsidR="00B442E1" w:rsidRPr="00B442E1" w:rsidRDefault="00B442E1" w:rsidP="00B442E1">
            <w:pPr>
              <w:jc w:val="right"/>
              <w:rPr>
                <w:color w:val="000000"/>
                <w:sz w:val="18"/>
                <w:szCs w:val="18"/>
                <w:lang w:eastAsia="ru-RU"/>
              </w:rPr>
            </w:pPr>
            <w:r>
              <w:rPr>
                <w:color w:val="000000"/>
                <w:sz w:val="18"/>
                <w:szCs w:val="18"/>
              </w:rPr>
              <w:t>42,640,</w:t>
            </w:r>
            <w:r w:rsidRPr="00B442E1">
              <w:rPr>
                <w:color w:val="000000"/>
                <w:sz w:val="18"/>
                <w:szCs w:val="18"/>
              </w:rPr>
              <w:t>124</w:t>
            </w:r>
          </w:p>
        </w:tc>
      </w:tr>
      <w:tr w:rsidR="00B442E1" w:rsidRPr="00B11858" w14:paraId="1BC62ADA" w14:textId="77777777" w:rsidTr="00B442E1">
        <w:trPr>
          <w:trHeight w:val="20"/>
        </w:trPr>
        <w:tc>
          <w:tcPr>
            <w:tcW w:w="2694" w:type="dxa"/>
            <w:tcBorders>
              <w:top w:val="nil"/>
              <w:left w:val="nil"/>
              <w:bottom w:val="nil"/>
              <w:right w:val="nil"/>
            </w:tcBorders>
            <w:shd w:val="clear" w:color="auto" w:fill="auto"/>
            <w:vAlign w:val="center"/>
          </w:tcPr>
          <w:p w14:paraId="16894DBF" w14:textId="77777777" w:rsidR="00B442E1" w:rsidRPr="009C3BC7" w:rsidRDefault="00B442E1" w:rsidP="00B442E1">
            <w:pPr>
              <w:rPr>
                <w:color w:val="000000"/>
                <w:sz w:val="18"/>
                <w:szCs w:val="18"/>
                <w:lang w:eastAsia="ru-RU"/>
              </w:rPr>
            </w:pPr>
            <w:r w:rsidRPr="000B752D">
              <w:rPr>
                <w:sz w:val="20"/>
                <w:lang w:eastAsia="ru-RU"/>
              </w:rPr>
              <w:t>Долговые ценные бумаги, оцениваемые</w:t>
            </w:r>
            <w:r>
              <w:rPr>
                <w:sz w:val="20"/>
                <w:lang w:eastAsia="ru-RU"/>
              </w:rPr>
              <w:t xml:space="preserve"> по амортизированной стоимости</w:t>
            </w:r>
          </w:p>
        </w:tc>
        <w:tc>
          <w:tcPr>
            <w:tcW w:w="1134" w:type="dxa"/>
            <w:tcBorders>
              <w:top w:val="nil"/>
              <w:left w:val="nil"/>
              <w:bottom w:val="nil"/>
              <w:right w:val="nil"/>
            </w:tcBorders>
            <w:shd w:val="clear" w:color="auto" w:fill="auto"/>
            <w:vAlign w:val="center"/>
          </w:tcPr>
          <w:p w14:paraId="2C7864F7" w14:textId="1D8532DA"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21C623A3" w14:textId="77777777" w:rsidR="00B442E1" w:rsidRPr="00B442E1" w:rsidRDefault="00B442E1" w:rsidP="00B442E1">
            <w:pPr>
              <w:jc w:val="right"/>
              <w:rPr>
                <w:color w:val="000000"/>
                <w:sz w:val="18"/>
                <w:szCs w:val="18"/>
                <w:lang w:eastAsia="ru-RU"/>
              </w:rPr>
            </w:pPr>
          </w:p>
        </w:tc>
        <w:tc>
          <w:tcPr>
            <w:tcW w:w="992" w:type="dxa"/>
            <w:tcBorders>
              <w:top w:val="nil"/>
              <w:left w:val="nil"/>
              <w:bottom w:val="nil"/>
              <w:right w:val="nil"/>
            </w:tcBorders>
            <w:shd w:val="clear" w:color="auto" w:fill="auto"/>
            <w:vAlign w:val="center"/>
          </w:tcPr>
          <w:p w14:paraId="4951D7C4" w14:textId="4AB69089" w:rsidR="00B442E1" w:rsidRPr="00B442E1" w:rsidRDefault="00B442E1" w:rsidP="00B442E1">
            <w:pPr>
              <w:jc w:val="right"/>
              <w:rPr>
                <w:color w:val="000000"/>
                <w:sz w:val="18"/>
                <w:szCs w:val="18"/>
                <w:lang w:eastAsia="ru-RU"/>
              </w:rPr>
            </w:pPr>
            <w:r>
              <w:rPr>
                <w:color w:val="000000"/>
                <w:sz w:val="18"/>
                <w:szCs w:val="18"/>
              </w:rPr>
              <w:t>1,054,</w:t>
            </w:r>
            <w:r w:rsidRPr="00B442E1">
              <w:rPr>
                <w:color w:val="000000"/>
                <w:sz w:val="18"/>
                <w:szCs w:val="18"/>
              </w:rPr>
              <w:t>644</w:t>
            </w:r>
          </w:p>
        </w:tc>
        <w:tc>
          <w:tcPr>
            <w:tcW w:w="284" w:type="dxa"/>
            <w:tcBorders>
              <w:top w:val="nil"/>
              <w:left w:val="nil"/>
              <w:bottom w:val="nil"/>
              <w:right w:val="nil"/>
            </w:tcBorders>
            <w:shd w:val="clear" w:color="auto" w:fill="auto"/>
            <w:vAlign w:val="center"/>
          </w:tcPr>
          <w:p w14:paraId="63CF52D7" w14:textId="77777777" w:rsidR="00B442E1" w:rsidRPr="00B442E1" w:rsidRDefault="00B442E1" w:rsidP="00B442E1">
            <w:pPr>
              <w:jc w:val="right"/>
              <w:rPr>
                <w:color w:val="000000"/>
                <w:sz w:val="18"/>
                <w:szCs w:val="18"/>
                <w:lang w:eastAsia="ru-RU"/>
              </w:rPr>
            </w:pPr>
          </w:p>
        </w:tc>
        <w:tc>
          <w:tcPr>
            <w:tcW w:w="1134" w:type="dxa"/>
            <w:tcBorders>
              <w:top w:val="nil"/>
              <w:left w:val="nil"/>
              <w:bottom w:val="nil"/>
              <w:right w:val="nil"/>
            </w:tcBorders>
            <w:shd w:val="clear" w:color="auto" w:fill="auto"/>
            <w:vAlign w:val="center"/>
          </w:tcPr>
          <w:p w14:paraId="23A9FDBD" w14:textId="4098FBBB" w:rsidR="00B442E1" w:rsidRPr="00B442E1" w:rsidRDefault="00B442E1" w:rsidP="00B442E1">
            <w:pPr>
              <w:jc w:val="right"/>
              <w:rPr>
                <w:color w:val="000000"/>
                <w:sz w:val="18"/>
                <w:szCs w:val="18"/>
                <w:lang w:eastAsia="ru-RU"/>
              </w:rPr>
            </w:pPr>
            <w:r>
              <w:rPr>
                <w:color w:val="000000"/>
                <w:sz w:val="18"/>
                <w:szCs w:val="18"/>
              </w:rPr>
              <w:t>286,</w:t>
            </w:r>
            <w:r w:rsidRPr="00B442E1">
              <w:rPr>
                <w:color w:val="000000"/>
                <w:sz w:val="18"/>
                <w:szCs w:val="18"/>
              </w:rPr>
              <w:t>634</w:t>
            </w:r>
          </w:p>
        </w:tc>
        <w:tc>
          <w:tcPr>
            <w:tcW w:w="283" w:type="dxa"/>
            <w:tcBorders>
              <w:top w:val="nil"/>
              <w:left w:val="nil"/>
              <w:bottom w:val="nil"/>
              <w:right w:val="nil"/>
            </w:tcBorders>
            <w:shd w:val="clear" w:color="auto" w:fill="auto"/>
            <w:vAlign w:val="center"/>
          </w:tcPr>
          <w:p w14:paraId="4B780A42" w14:textId="77777777" w:rsidR="00B442E1" w:rsidRPr="00B442E1" w:rsidRDefault="00B442E1" w:rsidP="00B442E1">
            <w:pPr>
              <w:jc w:val="right"/>
              <w:rPr>
                <w:color w:val="000000"/>
                <w:sz w:val="18"/>
                <w:szCs w:val="18"/>
                <w:lang w:eastAsia="ru-RU"/>
              </w:rPr>
            </w:pPr>
          </w:p>
        </w:tc>
        <w:tc>
          <w:tcPr>
            <w:tcW w:w="1418" w:type="dxa"/>
            <w:tcBorders>
              <w:top w:val="nil"/>
              <w:left w:val="nil"/>
              <w:bottom w:val="nil"/>
              <w:right w:val="nil"/>
            </w:tcBorders>
            <w:shd w:val="clear" w:color="auto" w:fill="auto"/>
            <w:vAlign w:val="center"/>
          </w:tcPr>
          <w:p w14:paraId="572E7492" w14:textId="79DC9438" w:rsidR="00B442E1" w:rsidRPr="00B442E1" w:rsidRDefault="00B442E1" w:rsidP="00B442E1">
            <w:pPr>
              <w:jc w:val="right"/>
              <w:rPr>
                <w:color w:val="000000"/>
                <w:sz w:val="18"/>
                <w:szCs w:val="18"/>
                <w:lang w:eastAsia="ru-RU"/>
              </w:rPr>
            </w:pPr>
            <w:r>
              <w:rPr>
                <w:color w:val="000000"/>
                <w:sz w:val="18"/>
                <w:szCs w:val="18"/>
              </w:rPr>
              <w:t>144,</w:t>
            </w:r>
            <w:r w:rsidRPr="00B442E1">
              <w:rPr>
                <w:color w:val="000000"/>
                <w:sz w:val="18"/>
                <w:szCs w:val="18"/>
              </w:rPr>
              <w:t>776</w:t>
            </w:r>
          </w:p>
        </w:tc>
        <w:tc>
          <w:tcPr>
            <w:tcW w:w="283" w:type="dxa"/>
            <w:tcBorders>
              <w:top w:val="nil"/>
              <w:left w:val="nil"/>
              <w:bottom w:val="nil"/>
              <w:right w:val="nil"/>
            </w:tcBorders>
            <w:shd w:val="clear" w:color="auto" w:fill="auto"/>
            <w:vAlign w:val="center"/>
          </w:tcPr>
          <w:p w14:paraId="2C3AE2C7" w14:textId="77777777" w:rsidR="00B442E1" w:rsidRPr="00B442E1" w:rsidRDefault="00B442E1" w:rsidP="00B442E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6A1AA8AF" w14:textId="6ECDCD18" w:rsidR="00B442E1" w:rsidRPr="00B442E1" w:rsidRDefault="00B442E1" w:rsidP="00B442E1">
            <w:pPr>
              <w:jc w:val="right"/>
              <w:rPr>
                <w:color w:val="000000"/>
                <w:sz w:val="18"/>
                <w:szCs w:val="18"/>
                <w:lang w:eastAsia="ru-RU"/>
              </w:rPr>
            </w:pPr>
            <w:r>
              <w:rPr>
                <w:color w:val="000000"/>
                <w:sz w:val="18"/>
                <w:szCs w:val="18"/>
              </w:rPr>
              <w:t>1,486,</w:t>
            </w:r>
            <w:r w:rsidRPr="00B442E1">
              <w:rPr>
                <w:color w:val="000000"/>
                <w:sz w:val="18"/>
                <w:szCs w:val="18"/>
              </w:rPr>
              <w:t>054</w:t>
            </w:r>
          </w:p>
        </w:tc>
      </w:tr>
      <w:tr w:rsidR="00B442E1" w:rsidRPr="00B11858" w14:paraId="5B6DF707" w14:textId="77777777" w:rsidTr="00B442E1">
        <w:trPr>
          <w:trHeight w:val="20"/>
        </w:trPr>
        <w:tc>
          <w:tcPr>
            <w:tcW w:w="2694" w:type="dxa"/>
            <w:tcBorders>
              <w:top w:val="nil"/>
              <w:left w:val="nil"/>
              <w:bottom w:val="nil"/>
              <w:right w:val="nil"/>
            </w:tcBorders>
            <w:shd w:val="clear" w:color="auto" w:fill="auto"/>
            <w:vAlign w:val="center"/>
          </w:tcPr>
          <w:p w14:paraId="1C66A88B" w14:textId="77777777" w:rsidR="00B442E1" w:rsidRPr="009C3BC7" w:rsidRDefault="00B442E1" w:rsidP="00B442E1">
            <w:pPr>
              <w:rPr>
                <w:color w:val="000000"/>
                <w:sz w:val="18"/>
                <w:szCs w:val="18"/>
                <w:lang w:eastAsia="ru-RU"/>
              </w:rPr>
            </w:pPr>
            <w:r w:rsidRPr="000B752D">
              <w:rPr>
                <w:sz w:val="20"/>
                <w:lang w:eastAsia="ru-RU"/>
              </w:rPr>
              <w:t>Финансовые активы, оцениваемые по справедливой стоимости через прочий совокупный доход</w:t>
            </w:r>
          </w:p>
        </w:tc>
        <w:tc>
          <w:tcPr>
            <w:tcW w:w="1134" w:type="dxa"/>
            <w:tcBorders>
              <w:top w:val="nil"/>
              <w:left w:val="nil"/>
              <w:bottom w:val="nil"/>
              <w:right w:val="nil"/>
            </w:tcBorders>
            <w:shd w:val="clear" w:color="auto" w:fill="auto"/>
            <w:vAlign w:val="center"/>
          </w:tcPr>
          <w:p w14:paraId="295C8A94" w14:textId="0BCE5539"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5E3D1E70" w14:textId="77777777" w:rsidR="00B442E1" w:rsidRPr="00B442E1" w:rsidRDefault="00B442E1" w:rsidP="00B442E1">
            <w:pPr>
              <w:jc w:val="right"/>
              <w:rPr>
                <w:color w:val="000000"/>
                <w:sz w:val="18"/>
                <w:szCs w:val="18"/>
                <w:lang w:eastAsia="ru-RU"/>
              </w:rPr>
            </w:pPr>
          </w:p>
        </w:tc>
        <w:tc>
          <w:tcPr>
            <w:tcW w:w="992" w:type="dxa"/>
            <w:tcBorders>
              <w:top w:val="nil"/>
              <w:left w:val="nil"/>
              <w:bottom w:val="nil"/>
              <w:right w:val="nil"/>
            </w:tcBorders>
            <w:shd w:val="clear" w:color="auto" w:fill="auto"/>
            <w:vAlign w:val="center"/>
          </w:tcPr>
          <w:p w14:paraId="69C5A43F" w14:textId="6ED1F09D" w:rsidR="00B442E1" w:rsidRPr="00B442E1" w:rsidRDefault="00B442E1" w:rsidP="00B442E1">
            <w:pPr>
              <w:jc w:val="right"/>
              <w:rPr>
                <w:color w:val="000000"/>
                <w:sz w:val="18"/>
                <w:szCs w:val="18"/>
                <w:lang w:eastAsia="ru-RU"/>
              </w:rPr>
            </w:pPr>
            <w:r>
              <w:rPr>
                <w:color w:val="000000"/>
                <w:sz w:val="18"/>
                <w:szCs w:val="18"/>
              </w:rPr>
              <w:t>433,</w:t>
            </w:r>
            <w:r w:rsidRPr="00B442E1">
              <w:rPr>
                <w:color w:val="000000"/>
                <w:sz w:val="18"/>
                <w:szCs w:val="18"/>
              </w:rPr>
              <w:t>537</w:t>
            </w:r>
          </w:p>
        </w:tc>
        <w:tc>
          <w:tcPr>
            <w:tcW w:w="284" w:type="dxa"/>
            <w:tcBorders>
              <w:top w:val="nil"/>
              <w:left w:val="nil"/>
              <w:bottom w:val="nil"/>
              <w:right w:val="nil"/>
            </w:tcBorders>
            <w:shd w:val="clear" w:color="auto" w:fill="auto"/>
            <w:vAlign w:val="center"/>
          </w:tcPr>
          <w:p w14:paraId="5E3B04DD" w14:textId="77777777" w:rsidR="00B442E1" w:rsidRPr="00B442E1" w:rsidRDefault="00B442E1" w:rsidP="00B442E1">
            <w:pPr>
              <w:jc w:val="right"/>
              <w:rPr>
                <w:color w:val="000000"/>
                <w:sz w:val="18"/>
                <w:szCs w:val="18"/>
                <w:lang w:eastAsia="ru-RU"/>
              </w:rPr>
            </w:pPr>
          </w:p>
        </w:tc>
        <w:tc>
          <w:tcPr>
            <w:tcW w:w="1134" w:type="dxa"/>
            <w:tcBorders>
              <w:top w:val="nil"/>
              <w:left w:val="nil"/>
              <w:bottom w:val="nil"/>
              <w:right w:val="nil"/>
            </w:tcBorders>
            <w:shd w:val="clear" w:color="auto" w:fill="auto"/>
            <w:vAlign w:val="center"/>
          </w:tcPr>
          <w:p w14:paraId="1936756B" w14:textId="05EB2E77" w:rsidR="00B442E1" w:rsidRPr="00B442E1" w:rsidRDefault="00B442E1" w:rsidP="00B442E1">
            <w:pPr>
              <w:jc w:val="right"/>
              <w:rPr>
                <w:color w:val="000000"/>
                <w:sz w:val="18"/>
                <w:szCs w:val="18"/>
                <w:lang w:eastAsia="ru-RU"/>
              </w:rPr>
            </w:pPr>
            <w:r>
              <w:rPr>
                <w:color w:val="000000"/>
                <w:sz w:val="18"/>
                <w:szCs w:val="18"/>
              </w:rPr>
              <w:t>1,301,</w:t>
            </w:r>
            <w:r w:rsidRPr="00B442E1">
              <w:rPr>
                <w:color w:val="000000"/>
                <w:sz w:val="18"/>
                <w:szCs w:val="18"/>
              </w:rPr>
              <w:t>056</w:t>
            </w:r>
          </w:p>
        </w:tc>
        <w:tc>
          <w:tcPr>
            <w:tcW w:w="283" w:type="dxa"/>
            <w:tcBorders>
              <w:top w:val="nil"/>
              <w:left w:val="nil"/>
              <w:bottom w:val="nil"/>
              <w:right w:val="nil"/>
            </w:tcBorders>
            <w:shd w:val="clear" w:color="auto" w:fill="auto"/>
            <w:vAlign w:val="center"/>
          </w:tcPr>
          <w:p w14:paraId="59434942" w14:textId="77777777" w:rsidR="00B442E1" w:rsidRPr="00B442E1" w:rsidRDefault="00B442E1" w:rsidP="00B442E1">
            <w:pPr>
              <w:jc w:val="right"/>
              <w:rPr>
                <w:color w:val="000000"/>
                <w:sz w:val="18"/>
                <w:szCs w:val="18"/>
                <w:lang w:eastAsia="ru-RU"/>
              </w:rPr>
            </w:pPr>
          </w:p>
        </w:tc>
        <w:tc>
          <w:tcPr>
            <w:tcW w:w="1418" w:type="dxa"/>
            <w:tcBorders>
              <w:top w:val="nil"/>
              <w:left w:val="nil"/>
              <w:bottom w:val="nil"/>
              <w:right w:val="nil"/>
            </w:tcBorders>
            <w:shd w:val="clear" w:color="auto" w:fill="auto"/>
            <w:vAlign w:val="center"/>
          </w:tcPr>
          <w:p w14:paraId="055E5C72" w14:textId="0D63BF81"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100D315F" w14:textId="77777777" w:rsidR="00B442E1" w:rsidRPr="00B442E1" w:rsidRDefault="00B442E1" w:rsidP="00B442E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652BC694" w14:textId="48ED08E2" w:rsidR="00B442E1" w:rsidRPr="00B442E1" w:rsidRDefault="00B442E1" w:rsidP="00B442E1">
            <w:pPr>
              <w:jc w:val="right"/>
              <w:rPr>
                <w:color w:val="000000"/>
                <w:sz w:val="18"/>
                <w:szCs w:val="18"/>
                <w:lang w:eastAsia="ru-RU"/>
              </w:rPr>
            </w:pPr>
            <w:r>
              <w:rPr>
                <w:color w:val="000000"/>
                <w:sz w:val="18"/>
                <w:szCs w:val="18"/>
              </w:rPr>
              <w:t>1,734,</w:t>
            </w:r>
            <w:r w:rsidRPr="00B442E1">
              <w:rPr>
                <w:color w:val="000000"/>
                <w:sz w:val="18"/>
                <w:szCs w:val="18"/>
              </w:rPr>
              <w:t>593</w:t>
            </w:r>
          </w:p>
        </w:tc>
      </w:tr>
      <w:tr w:rsidR="00B442E1" w:rsidRPr="00B11858" w14:paraId="6FE31BD3" w14:textId="77777777" w:rsidTr="00B442E1">
        <w:trPr>
          <w:trHeight w:val="20"/>
        </w:trPr>
        <w:tc>
          <w:tcPr>
            <w:tcW w:w="2694" w:type="dxa"/>
            <w:tcBorders>
              <w:top w:val="nil"/>
              <w:left w:val="nil"/>
              <w:bottom w:val="nil"/>
              <w:right w:val="nil"/>
            </w:tcBorders>
            <w:shd w:val="clear" w:color="auto" w:fill="auto"/>
            <w:vAlign w:val="center"/>
          </w:tcPr>
          <w:p w14:paraId="24AAAA86" w14:textId="77777777" w:rsidR="00B442E1" w:rsidRPr="000B752D" w:rsidRDefault="00B442E1" w:rsidP="00B442E1">
            <w:pPr>
              <w:rPr>
                <w:sz w:val="20"/>
                <w:lang w:eastAsia="ru-RU"/>
              </w:rPr>
            </w:pPr>
            <w:r w:rsidRPr="000B752D">
              <w:rPr>
                <w:sz w:val="20"/>
                <w:lang w:eastAsia="ru-RU"/>
              </w:rPr>
              <w:t>Счета и депозиты в банках</w:t>
            </w:r>
          </w:p>
        </w:tc>
        <w:tc>
          <w:tcPr>
            <w:tcW w:w="1134" w:type="dxa"/>
            <w:tcBorders>
              <w:top w:val="nil"/>
              <w:left w:val="nil"/>
              <w:bottom w:val="nil"/>
              <w:right w:val="nil"/>
            </w:tcBorders>
            <w:shd w:val="clear" w:color="auto" w:fill="auto"/>
            <w:vAlign w:val="center"/>
          </w:tcPr>
          <w:p w14:paraId="425CAE7F" w14:textId="1F9E4A48"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789F137A" w14:textId="77777777" w:rsidR="00B442E1" w:rsidRPr="00B442E1" w:rsidRDefault="00B442E1" w:rsidP="00B442E1">
            <w:pPr>
              <w:jc w:val="right"/>
              <w:rPr>
                <w:color w:val="000000"/>
                <w:sz w:val="18"/>
                <w:szCs w:val="18"/>
                <w:lang w:eastAsia="ru-RU"/>
              </w:rPr>
            </w:pPr>
          </w:p>
        </w:tc>
        <w:tc>
          <w:tcPr>
            <w:tcW w:w="992" w:type="dxa"/>
            <w:tcBorders>
              <w:top w:val="nil"/>
              <w:left w:val="nil"/>
              <w:bottom w:val="nil"/>
              <w:right w:val="nil"/>
            </w:tcBorders>
            <w:shd w:val="clear" w:color="auto" w:fill="auto"/>
            <w:vAlign w:val="center"/>
          </w:tcPr>
          <w:p w14:paraId="09BB2B41" w14:textId="072D6367" w:rsidR="00B442E1" w:rsidRPr="00B442E1" w:rsidRDefault="00B442E1" w:rsidP="00B442E1">
            <w:pPr>
              <w:jc w:val="right"/>
              <w:rPr>
                <w:color w:val="000000"/>
                <w:sz w:val="18"/>
                <w:szCs w:val="18"/>
                <w:lang w:eastAsia="ru-RU"/>
              </w:rPr>
            </w:pPr>
            <w:r w:rsidRPr="00B442E1">
              <w:rPr>
                <w:color w:val="000000"/>
                <w:sz w:val="18"/>
                <w:szCs w:val="18"/>
              </w:rPr>
              <w:t>-</w:t>
            </w:r>
          </w:p>
        </w:tc>
        <w:tc>
          <w:tcPr>
            <w:tcW w:w="284" w:type="dxa"/>
            <w:tcBorders>
              <w:top w:val="nil"/>
              <w:left w:val="nil"/>
              <w:bottom w:val="nil"/>
              <w:right w:val="nil"/>
            </w:tcBorders>
            <w:shd w:val="clear" w:color="auto" w:fill="auto"/>
            <w:vAlign w:val="center"/>
          </w:tcPr>
          <w:p w14:paraId="6C7720DF" w14:textId="77777777" w:rsidR="00B442E1" w:rsidRPr="00B442E1" w:rsidRDefault="00B442E1" w:rsidP="00B442E1">
            <w:pPr>
              <w:jc w:val="right"/>
              <w:rPr>
                <w:color w:val="000000"/>
                <w:sz w:val="18"/>
                <w:szCs w:val="18"/>
                <w:lang w:eastAsia="ru-RU"/>
              </w:rPr>
            </w:pPr>
          </w:p>
        </w:tc>
        <w:tc>
          <w:tcPr>
            <w:tcW w:w="1134" w:type="dxa"/>
            <w:tcBorders>
              <w:top w:val="nil"/>
              <w:left w:val="nil"/>
              <w:bottom w:val="nil"/>
              <w:right w:val="nil"/>
            </w:tcBorders>
            <w:shd w:val="clear" w:color="auto" w:fill="auto"/>
            <w:vAlign w:val="center"/>
          </w:tcPr>
          <w:p w14:paraId="3134F70F" w14:textId="1977ED16"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57F6D197" w14:textId="77777777" w:rsidR="00B442E1" w:rsidRPr="00B442E1" w:rsidRDefault="00B442E1" w:rsidP="00B442E1">
            <w:pPr>
              <w:jc w:val="right"/>
              <w:rPr>
                <w:color w:val="000000"/>
                <w:sz w:val="18"/>
                <w:szCs w:val="18"/>
                <w:lang w:eastAsia="ru-RU"/>
              </w:rPr>
            </w:pPr>
          </w:p>
        </w:tc>
        <w:tc>
          <w:tcPr>
            <w:tcW w:w="1418" w:type="dxa"/>
            <w:tcBorders>
              <w:top w:val="nil"/>
              <w:left w:val="nil"/>
              <w:bottom w:val="nil"/>
              <w:right w:val="nil"/>
            </w:tcBorders>
            <w:shd w:val="clear" w:color="auto" w:fill="auto"/>
            <w:vAlign w:val="center"/>
          </w:tcPr>
          <w:p w14:paraId="32D37136" w14:textId="71278EFF" w:rsidR="00B442E1" w:rsidRPr="00B442E1" w:rsidRDefault="00B442E1" w:rsidP="00B442E1">
            <w:pPr>
              <w:jc w:val="right"/>
              <w:rPr>
                <w:color w:val="000000"/>
                <w:sz w:val="18"/>
                <w:szCs w:val="18"/>
                <w:lang w:eastAsia="ru-RU"/>
              </w:rPr>
            </w:pPr>
            <w:r>
              <w:rPr>
                <w:color w:val="000000"/>
                <w:sz w:val="18"/>
                <w:szCs w:val="18"/>
              </w:rPr>
              <w:t>42,791,</w:t>
            </w:r>
            <w:r w:rsidRPr="00B442E1">
              <w:rPr>
                <w:color w:val="000000"/>
                <w:sz w:val="18"/>
                <w:szCs w:val="18"/>
              </w:rPr>
              <w:t>710</w:t>
            </w:r>
          </w:p>
        </w:tc>
        <w:tc>
          <w:tcPr>
            <w:tcW w:w="283" w:type="dxa"/>
            <w:tcBorders>
              <w:top w:val="nil"/>
              <w:left w:val="nil"/>
              <w:bottom w:val="nil"/>
              <w:right w:val="nil"/>
            </w:tcBorders>
            <w:shd w:val="clear" w:color="auto" w:fill="auto"/>
            <w:vAlign w:val="center"/>
          </w:tcPr>
          <w:p w14:paraId="74AAF8E9" w14:textId="77777777" w:rsidR="00B442E1" w:rsidRPr="00B442E1" w:rsidRDefault="00B442E1" w:rsidP="00B442E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5E1BE9BF" w14:textId="2703956A" w:rsidR="00B442E1" w:rsidRPr="00B442E1" w:rsidRDefault="00B442E1" w:rsidP="00B442E1">
            <w:pPr>
              <w:jc w:val="right"/>
              <w:rPr>
                <w:color w:val="000000"/>
                <w:sz w:val="18"/>
                <w:szCs w:val="18"/>
                <w:lang w:eastAsia="ru-RU"/>
              </w:rPr>
            </w:pPr>
            <w:r>
              <w:rPr>
                <w:color w:val="000000"/>
                <w:sz w:val="18"/>
                <w:szCs w:val="18"/>
              </w:rPr>
              <w:t>42,791,</w:t>
            </w:r>
            <w:r w:rsidRPr="00B442E1">
              <w:rPr>
                <w:color w:val="000000"/>
                <w:sz w:val="18"/>
                <w:szCs w:val="18"/>
              </w:rPr>
              <w:t>710</w:t>
            </w:r>
          </w:p>
        </w:tc>
      </w:tr>
      <w:tr w:rsidR="00B442E1" w:rsidRPr="00B11858" w14:paraId="395F3455" w14:textId="77777777" w:rsidTr="00B442E1">
        <w:trPr>
          <w:trHeight w:val="20"/>
        </w:trPr>
        <w:tc>
          <w:tcPr>
            <w:tcW w:w="2694" w:type="dxa"/>
            <w:tcBorders>
              <w:top w:val="nil"/>
              <w:left w:val="nil"/>
              <w:bottom w:val="nil"/>
              <w:right w:val="nil"/>
            </w:tcBorders>
            <w:shd w:val="clear" w:color="auto" w:fill="auto"/>
            <w:vAlign w:val="center"/>
          </w:tcPr>
          <w:p w14:paraId="76AF6CE1" w14:textId="77777777" w:rsidR="00B442E1" w:rsidRPr="000B752D" w:rsidRDefault="00B442E1" w:rsidP="00B442E1">
            <w:pPr>
              <w:rPr>
                <w:sz w:val="20"/>
                <w:lang w:eastAsia="ru-RU"/>
              </w:rPr>
            </w:pPr>
            <w:r w:rsidRPr="008D6C3A">
              <w:rPr>
                <w:color w:val="000000"/>
                <w:sz w:val="20"/>
                <w:lang w:eastAsia="ru-RU"/>
              </w:rPr>
              <w:t>Права требования</w:t>
            </w:r>
            <w:r>
              <w:rPr>
                <w:color w:val="000000"/>
                <w:sz w:val="20"/>
                <w:lang w:eastAsia="ru-RU"/>
              </w:rPr>
              <w:t>, учитываемые по амортизированной стоимости</w:t>
            </w:r>
          </w:p>
        </w:tc>
        <w:tc>
          <w:tcPr>
            <w:tcW w:w="1134" w:type="dxa"/>
            <w:tcBorders>
              <w:top w:val="nil"/>
              <w:left w:val="nil"/>
              <w:bottom w:val="nil"/>
              <w:right w:val="nil"/>
            </w:tcBorders>
            <w:shd w:val="clear" w:color="auto" w:fill="auto"/>
            <w:vAlign w:val="center"/>
          </w:tcPr>
          <w:p w14:paraId="42F0DE10" w14:textId="560B912D"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2D83DC10" w14:textId="77777777" w:rsidR="00B442E1" w:rsidRPr="00B442E1" w:rsidRDefault="00B442E1" w:rsidP="00B442E1">
            <w:pPr>
              <w:jc w:val="right"/>
              <w:rPr>
                <w:color w:val="000000"/>
                <w:sz w:val="18"/>
                <w:szCs w:val="18"/>
                <w:lang w:eastAsia="ru-RU"/>
              </w:rPr>
            </w:pPr>
          </w:p>
        </w:tc>
        <w:tc>
          <w:tcPr>
            <w:tcW w:w="992" w:type="dxa"/>
            <w:tcBorders>
              <w:top w:val="nil"/>
              <w:left w:val="nil"/>
              <w:bottom w:val="nil"/>
              <w:right w:val="nil"/>
            </w:tcBorders>
            <w:shd w:val="clear" w:color="auto" w:fill="auto"/>
            <w:vAlign w:val="center"/>
          </w:tcPr>
          <w:p w14:paraId="369E19E5" w14:textId="2404CE2A" w:rsidR="00B442E1" w:rsidRPr="00B442E1" w:rsidRDefault="00B442E1" w:rsidP="00B442E1">
            <w:pPr>
              <w:jc w:val="right"/>
              <w:rPr>
                <w:color w:val="000000"/>
                <w:sz w:val="18"/>
                <w:szCs w:val="18"/>
                <w:lang w:eastAsia="ru-RU"/>
              </w:rPr>
            </w:pPr>
            <w:r w:rsidRPr="00B442E1">
              <w:rPr>
                <w:color w:val="000000"/>
                <w:sz w:val="18"/>
                <w:szCs w:val="18"/>
              </w:rPr>
              <w:t>-</w:t>
            </w:r>
          </w:p>
        </w:tc>
        <w:tc>
          <w:tcPr>
            <w:tcW w:w="284" w:type="dxa"/>
            <w:tcBorders>
              <w:top w:val="nil"/>
              <w:left w:val="nil"/>
              <w:bottom w:val="nil"/>
              <w:right w:val="nil"/>
            </w:tcBorders>
            <w:shd w:val="clear" w:color="auto" w:fill="auto"/>
            <w:vAlign w:val="center"/>
          </w:tcPr>
          <w:p w14:paraId="6A5435FD" w14:textId="77777777" w:rsidR="00B442E1" w:rsidRPr="00B442E1" w:rsidRDefault="00B442E1" w:rsidP="00B442E1">
            <w:pPr>
              <w:jc w:val="right"/>
              <w:rPr>
                <w:color w:val="000000"/>
                <w:sz w:val="18"/>
                <w:szCs w:val="18"/>
                <w:lang w:eastAsia="ru-RU"/>
              </w:rPr>
            </w:pPr>
          </w:p>
        </w:tc>
        <w:tc>
          <w:tcPr>
            <w:tcW w:w="1134" w:type="dxa"/>
            <w:tcBorders>
              <w:top w:val="nil"/>
              <w:left w:val="nil"/>
              <w:bottom w:val="nil"/>
              <w:right w:val="nil"/>
            </w:tcBorders>
            <w:shd w:val="clear" w:color="auto" w:fill="auto"/>
            <w:vAlign w:val="center"/>
          </w:tcPr>
          <w:p w14:paraId="3BA815E9" w14:textId="6D920D5F" w:rsidR="00B442E1" w:rsidRPr="00B442E1" w:rsidRDefault="00B442E1" w:rsidP="00B442E1">
            <w:pPr>
              <w:jc w:val="right"/>
              <w:rPr>
                <w:color w:val="000000"/>
                <w:sz w:val="18"/>
                <w:szCs w:val="18"/>
                <w:lang w:eastAsia="ru-RU"/>
              </w:rPr>
            </w:pPr>
            <w:r>
              <w:rPr>
                <w:color w:val="000000"/>
                <w:sz w:val="18"/>
                <w:szCs w:val="18"/>
              </w:rPr>
              <w:t>236,246,</w:t>
            </w:r>
            <w:r w:rsidRPr="00B442E1">
              <w:rPr>
                <w:color w:val="000000"/>
                <w:sz w:val="18"/>
                <w:szCs w:val="18"/>
              </w:rPr>
              <w:t>662</w:t>
            </w:r>
          </w:p>
        </w:tc>
        <w:tc>
          <w:tcPr>
            <w:tcW w:w="283" w:type="dxa"/>
            <w:tcBorders>
              <w:top w:val="nil"/>
              <w:left w:val="nil"/>
              <w:bottom w:val="nil"/>
              <w:right w:val="nil"/>
            </w:tcBorders>
            <w:shd w:val="clear" w:color="auto" w:fill="auto"/>
            <w:vAlign w:val="center"/>
          </w:tcPr>
          <w:p w14:paraId="3A5D4DCF" w14:textId="77777777" w:rsidR="00B442E1" w:rsidRPr="00B442E1" w:rsidRDefault="00B442E1" w:rsidP="00B442E1">
            <w:pPr>
              <w:jc w:val="right"/>
              <w:rPr>
                <w:color w:val="000000"/>
                <w:sz w:val="18"/>
                <w:szCs w:val="18"/>
                <w:lang w:eastAsia="ru-RU"/>
              </w:rPr>
            </w:pPr>
          </w:p>
        </w:tc>
        <w:tc>
          <w:tcPr>
            <w:tcW w:w="1418" w:type="dxa"/>
            <w:tcBorders>
              <w:top w:val="nil"/>
              <w:left w:val="nil"/>
              <w:bottom w:val="nil"/>
              <w:right w:val="nil"/>
            </w:tcBorders>
            <w:shd w:val="clear" w:color="auto" w:fill="auto"/>
            <w:vAlign w:val="center"/>
          </w:tcPr>
          <w:p w14:paraId="287EC096" w14:textId="2933D1FF"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21AF11C9" w14:textId="77777777" w:rsidR="00B442E1" w:rsidRPr="00B442E1" w:rsidRDefault="00B442E1" w:rsidP="00B442E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544A16F2" w14:textId="7BC38DC1" w:rsidR="00B442E1" w:rsidRPr="00B442E1" w:rsidRDefault="00B442E1" w:rsidP="00B442E1">
            <w:pPr>
              <w:jc w:val="right"/>
              <w:rPr>
                <w:color w:val="000000"/>
                <w:sz w:val="18"/>
                <w:szCs w:val="18"/>
                <w:lang w:eastAsia="ru-RU"/>
              </w:rPr>
            </w:pPr>
            <w:r>
              <w:rPr>
                <w:color w:val="000000"/>
                <w:sz w:val="18"/>
                <w:szCs w:val="18"/>
              </w:rPr>
              <w:t>236,246,</w:t>
            </w:r>
            <w:r w:rsidRPr="00B442E1">
              <w:rPr>
                <w:color w:val="000000"/>
                <w:sz w:val="18"/>
                <w:szCs w:val="18"/>
              </w:rPr>
              <w:t>662</w:t>
            </w:r>
          </w:p>
        </w:tc>
      </w:tr>
      <w:tr w:rsidR="00B442E1" w:rsidRPr="00B11858" w14:paraId="1F8E70E2" w14:textId="77777777" w:rsidTr="00B442E1">
        <w:trPr>
          <w:trHeight w:val="20"/>
        </w:trPr>
        <w:tc>
          <w:tcPr>
            <w:tcW w:w="2694" w:type="dxa"/>
            <w:tcBorders>
              <w:top w:val="nil"/>
              <w:left w:val="nil"/>
              <w:bottom w:val="nil"/>
              <w:right w:val="nil"/>
            </w:tcBorders>
            <w:shd w:val="clear" w:color="auto" w:fill="auto"/>
            <w:vAlign w:val="center"/>
          </w:tcPr>
          <w:p w14:paraId="1467625F" w14:textId="3C6C5BF7" w:rsidR="00B442E1" w:rsidRPr="009C3BC7" w:rsidRDefault="00B442E1" w:rsidP="00B442E1">
            <w:pPr>
              <w:rPr>
                <w:color w:val="000000"/>
                <w:sz w:val="18"/>
                <w:szCs w:val="18"/>
                <w:lang w:eastAsia="ru-RU"/>
              </w:rPr>
            </w:pPr>
            <w:r>
              <w:rPr>
                <w:sz w:val="20"/>
                <w:lang w:eastAsia="ru-RU"/>
              </w:rPr>
              <w:t>Д</w:t>
            </w:r>
            <w:r w:rsidRPr="000B752D">
              <w:rPr>
                <w:sz w:val="20"/>
                <w:lang w:eastAsia="ru-RU"/>
              </w:rPr>
              <w:t>ебиторская задолженность</w:t>
            </w:r>
          </w:p>
        </w:tc>
        <w:tc>
          <w:tcPr>
            <w:tcW w:w="1134" w:type="dxa"/>
            <w:tcBorders>
              <w:top w:val="nil"/>
              <w:left w:val="nil"/>
              <w:bottom w:val="nil"/>
              <w:right w:val="nil"/>
            </w:tcBorders>
            <w:shd w:val="clear" w:color="auto" w:fill="auto"/>
            <w:vAlign w:val="center"/>
          </w:tcPr>
          <w:p w14:paraId="5D35808C" w14:textId="16F1FC01" w:rsidR="00B442E1" w:rsidRPr="00B442E1" w:rsidRDefault="00B442E1" w:rsidP="00B442E1">
            <w:pPr>
              <w:jc w:val="right"/>
              <w:rPr>
                <w:color w:val="000000"/>
                <w:sz w:val="18"/>
                <w:szCs w:val="18"/>
                <w:lang w:eastAsia="ru-RU"/>
              </w:rPr>
            </w:pPr>
            <w:r>
              <w:rPr>
                <w:color w:val="000000"/>
                <w:sz w:val="18"/>
                <w:szCs w:val="18"/>
              </w:rPr>
              <w:t>219,</w:t>
            </w:r>
            <w:r w:rsidRPr="00B442E1">
              <w:rPr>
                <w:color w:val="000000"/>
                <w:sz w:val="18"/>
                <w:szCs w:val="18"/>
              </w:rPr>
              <w:t>275</w:t>
            </w:r>
          </w:p>
        </w:tc>
        <w:tc>
          <w:tcPr>
            <w:tcW w:w="283" w:type="dxa"/>
            <w:tcBorders>
              <w:top w:val="nil"/>
              <w:left w:val="nil"/>
              <w:bottom w:val="nil"/>
              <w:right w:val="nil"/>
            </w:tcBorders>
            <w:shd w:val="clear" w:color="auto" w:fill="auto"/>
            <w:vAlign w:val="center"/>
          </w:tcPr>
          <w:p w14:paraId="689150E0" w14:textId="77777777" w:rsidR="00B442E1" w:rsidRPr="00B442E1" w:rsidRDefault="00B442E1" w:rsidP="00B442E1">
            <w:pPr>
              <w:jc w:val="right"/>
              <w:rPr>
                <w:color w:val="000000"/>
                <w:sz w:val="18"/>
                <w:szCs w:val="18"/>
                <w:lang w:eastAsia="ru-RU"/>
              </w:rPr>
            </w:pPr>
          </w:p>
        </w:tc>
        <w:tc>
          <w:tcPr>
            <w:tcW w:w="992" w:type="dxa"/>
            <w:tcBorders>
              <w:top w:val="nil"/>
              <w:left w:val="nil"/>
              <w:bottom w:val="nil"/>
              <w:right w:val="nil"/>
            </w:tcBorders>
            <w:shd w:val="clear" w:color="auto" w:fill="auto"/>
            <w:vAlign w:val="center"/>
          </w:tcPr>
          <w:p w14:paraId="29D88F4C" w14:textId="61BDB8E6" w:rsidR="00B442E1" w:rsidRPr="00B442E1" w:rsidRDefault="00B442E1" w:rsidP="00B442E1">
            <w:pPr>
              <w:jc w:val="right"/>
              <w:rPr>
                <w:color w:val="000000"/>
                <w:sz w:val="18"/>
                <w:szCs w:val="18"/>
                <w:lang w:eastAsia="ru-RU"/>
              </w:rPr>
            </w:pPr>
            <w:r>
              <w:rPr>
                <w:color w:val="000000"/>
                <w:sz w:val="18"/>
                <w:szCs w:val="18"/>
              </w:rPr>
              <w:t>321,</w:t>
            </w:r>
            <w:r w:rsidRPr="00B442E1">
              <w:rPr>
                <w:color w:val="000000"/>
                <w:sz w:val="18"/>
                <w:szCs w:val="18"/>
              </w:rPr>
              <w:t>315</w:t>
            </w:r>
          </w:p>
        </w:tc>
        <w:tc>
          <w:tcPr>
            <w:tcW w:w="284" w:type="dxa"/>
            <w:tcBorders>
              <w:top w:val="nil"/>
              <w:left w:val="nil"/>
              <w:bottom w:val="nil"/>
              <w:right w:val="nil"/>
            </w:tcBorders>
            <w:shd w:val="clear" w:color="auto" w:fill="auto"/>
            <w:vAlign w:val="center"/>
          </w:tcPr>
          <w:p w14:paraId="73FE1BFD" w14:textId="77777777" w:rsidR="00B442E1" w:rsidRPr="00B442E1" w:rsidRDefault="00B442E1" w:rsidP="00B442E1">
            <w:pPr>
              <w:jc w:val="right"/>
              <w:rPr>
                <w:color w:val="000000"/>
                <w:sz w:val="18"/>
                <w:szCs w:val="18"/>
                <w:lang w:eastAsia="ru-RU"/>
              </w:rPr>
            </w:pPr>
          </w:p>
        </w:tc>
        <w:tc>
          <w:tcPr>
            <w:tcW w:w="1134" w:type="dxa"/>
            <w:tcBorders>
              <w:top w:val="nil"/>
              <w:left w:val="nil"/>
              <w:bottom w:val="nil"/>
              <w:right w:val="nil"/>
            </w:tcBorders>
            <w:shd w:val="clear" w:color="auto" w:fill="auto"/>
            <w:vAlign w:val="center"/>
          </w:tcPr>
          <w:p w14:paraId="7684C0C1" w14:textId="5E2E659C" w:rsidR="00B442E1" w:rsidRPr="00B442E1" w:rsidRDefault="00B442E1" w:rsidP="00B442E1">
            <w:pPr>
              <w:jc w:val="right"/>
              <w:rPr>
                <w:color w:val="000000"/>
                <w:sz w:val="18"/>
                <w:szCs w:val="18"/>
                <w:lang w:eastAsia="ru-RU"/>
              </w:rPr>
            </w:pPr>
            <w:r>
              <w:rPr>
                <w:color w:val="000000"/>
                <w:sz w:val="18"/>
                <w:szCs w:val="18"/>
              </w:rPr>
              <w:t>814,</w:t>
            </w:r>
            <w:r w:rsidRPr="00B442E1">
              <w:rPr>
                <w:color w:val="000000"/>
                <w:sz w:val="18"/>
                <w:szCs w:val="18"/>
              </w:rPr>
              <w:t>176</w:t>
            </w:r>
          </w:p>
        </w:tc>
        <w:tc>
          <w:tcPr>
            <w:tcW w:w="283" w:type="dxa"/>
            <w:tcBorders>
              <w:top w:val="nil"/>
              <w:left w:val="nil"/>
              <w:bottom w:val="nil"/>
              <w:right w:val="nil"/>
            </w:tcBorders>
            <w:shd w:val="clear" w:color="auto" w:fill="auto"/>
            <w:vAlign w:val="center"/>
          </w:tcPr>
          <w:p w14:paraId="5DE39217" w14:textId="77777777" w:rsidR="00B442E1" w:rsidRPr="00B442E1" w:rsidRDefault="00B442E1" w:rsidP="00B442E1">
            <w:pPr>
              <w:jc w:val="right"/>
              <w:rPr>
                <w:color w:val="000000"/>
                <w:sz w:val="18"/>
                <w:szCs w:val="18"/>
                <w:lang w:eastAsia="ru-RU"/>
              </w:rPr>
            </w:pPr>
          </w:p>
        </w:tc>
        <w:tc>
          <w:tcPr>
            <w:tcW w:w="1418" w:type="dxa"/>
            <w:tcBorders>
              <w:top w:val="nil"/>
              <w:left w:val="nil"/>
              <w:bottom w:val="nil"/>
              <w:right w:val="nil"/>
            </w:tcBorders>
            <w:shd w:val="clear" w:color="auto" w:fill="auto"/>
            <w:vAlign w:val="center"/>
          </w:tcPr>
          <w:p w14:paraId="7E685E6F" w14:textId="1C0562DD" w:rsidR="00B442E1" w:rsidRPr="00B442E1" w:rsidRDefault="00B442E1" w:rsidP="00B442E1">
            <w:pPr>
              <w:jc w:val="right"/>
              <w:rPr>
                <w:color w:val="000000"/>
                <w:sz w:val="18"/>
                <w:szCs w:val="18"/>
                <w:lang w:eastAsia="ru-RU"/>
              </w:rPr>
            </w:pPr>
            <w:r>
              <w:rPr>
                <w:color w:val="000000"/>
                <w:sz w:val="18"/>
                <w:szCs w:val="18"/>
              </w:rPr>
              <w:t>2,047,</w:t>
            </w:r>
            <w:r w:rsidRPr="00B442E1">
              <w:rPr>
                <w:color w:val="000000"/>
                <w:sz w:val="18"/>
                <w:szCs w:val="18"/>
              </w:rPr>
              <w:t>179</w:t>
            </w:r>
          </w:p>
        </w:tc>
        <w:tc>
          <w:tcPr>
            <w:tcW w:w="283" w:type="dxa"/>
            <w:tcBorders>
              <w:top w:val="nil"/>
              <w:left w:val="nil"/>
              <w:bottom w:val="nil"/>
              <w:right w:val="nil"/>
            </w:tcBorders>
            <w:shd w:val="clear" w:color="auto" w:fill="auto"/>
            <w:vAlign w:val="center"/>
          </w:tcPr>
          <w:p w14:paraId="04FBBF9D" w14:textId="77777777" w:rsidR="00B442E1" w:rsidRPr="00B442E1" w:rsidRDefault="00B442E1" w:rsidP="00B442E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48F2A41B" w14:textId="19A4D3AC" w:rsidR="00B442E1" w:rsidRPr="00B442E1" w:rsidRDefault="00B442E1" w:rsidP="00B442E1">
            <w:pPr>
              <w:jc w:val="right"/>
              <w:rPr>
                <w:color w:val="000000"/>
                <w:sz w:val="18"/>
                <w:szCs w:val="18"/>
                <w:lang w:eastAsia="ru-RU"/>
              </w:rPr>
            </w:pPr>
            <w:r>
              <w:rPr>
                <w:color w:val="000000"/>
                <w:sz w:val="18"/>
                <w:szCs w:val="18"/>
              </w:rPr>
              <w:t>3,401,</w:t>
            </w:r>
            <w:r w:rsidRPr="00B442E1">
              <w:rPr>
                <w:color w:val="000000"/>
                <w:sz w:val="18"/>
                <w:szCs w:val="18"/>
              </w:rPr>
              <w:t>945</w:t>
            </w:r>
          </w:p>
        </w:tc>
      </w:tr>
      <w:tr w:rsidR="00B442E1" w:rsidRPr="00B11858" w14:paraId="061A6886" w14:textId="77777777" w:rsidTr="00B442E1">
        <w:trPr>
          <w:trHeight w:val="20"/>
        </w:trPr>
        <w:tc>
          <w:tcPr>
            <w:tcW w:w="2694" w:type="dxa"/>
            <w:tcBorders>
              <w:top w:val="nil"/>
              <w:left w:val="nil"/>
              <w:bottom w:val="nil"/>
              <w:right w:val="nil"/>
            </w:tcBorders>
            <w:shd w:val="clear" w:color="auto" w:fill="auto"/>
            <w:vAlign w:val="center"/>
          </w:tcPr>
          <w:p w14:paraId="368D561C" w14:textId="77777777" w:rsidR="00B442E1" w:rsidRPr="009C3BC7" w:rsidRDefault="00B442E1" w:rsidP="00B442E1">
            <w:pPr>
              <w:rPr>
                <w:b/>
                <w:bCs/>
                <w:color w:val="000000"/>
                <w:sz w:val="18"/>
                <w:szCs w:val="18"/>
                <w:lang w:eastAsia="ru-RU"/>
              </w:rPr>
            </w:pPr>
            <w:r>
              <w:rPr>
                <w:b/>
                <w:bCs/>
                <w:color w:val="000000"/>
                <w:sz w:val="18"/>
                <w:szCs w:val="18"/>
                <w:lang w:eastAsia="ru-RU"/>
              </w:rPr>
              <w:t>Итого финансовые активы</w:t>
            </w:r>
          </w:p>
        </w:tc>
        <w:tc>
          <w:tcPr>
            <w:tcW w:w="1134" w:type="dxa"/>
            <w:tcBorders>
              <w:top w:val="single" w:sz="4" w:space="0" w:color="auto"/>
              <w:left w:val="nil"/>
              <w:bottom w:val="double" w:sz="6" w:space="0" w:color="auto"/>
              <w:right w:val="nil"/>
            </w:tcBorders>
            <w:shd w:val="clear" w:color="auto" w:fill="auto"/>
            <w:vAlign w:val="center"/>
          </w:tcPr>
          <w:p w14:paraId="672D3900" w14:textId="0339C0EC" w:rsidR="00B442E1" w:rsidRPr="00B442E1" w:rsidRDefault="00B442E1" w:rsidP="00B442E1">
            <w:pPr>
              <w:jc w:val="right"/>
              <w:rPr>
                <w:b/>
                <w:bCs/>
                <w:color w:val="000000"/>
                <w:sz w:val="18"/>
                <w:szCs w:val="18"/>
                <w:lang w:eastAsia="ru-RU"/>
              </w:rPr>
            </w:pPr>
            <w:r>
              <w:rPr>
                <w:b/>
                <w:bCs/>
                <w:color w:val="000000"/>
                <w:sz w:val="18"/>
                <w:szCs w:val="18"/>
              </w:rPr>
              <w:t>42,859,</w:t>
            </w:r>
            <w:r w:rsidRPr="00B442E1">
              <w:rPr>
                <w:b/>
                <w:bCs/>
                <w:color w:val="000000"/>
                <w:sz w:val="18"/>
                <w:szCs w:val="18"/>
              </w:rPr>
              <w:t>399</w:t>
            </w:r>
          </w:p>
        </w:tc>
        <w:tc>
          <w:tcPr>
            <w:tcW w:w="283" w:type="dxa"/>
            <w:tcBorders>
              <w:top w:val="nil"/>
              <w:left w:val="nil"/>
              <w:bottom w:val="nil"/>
              <w:right w:val="nil"/>
            </w:tcBorders>
            <w:shd w:val="clear" w:color="auto" w:fill="auto"/>
            <w:vAlign w:val="center"/>
          </w:tcPr>
          <w:p w14:paraId="4CF0A41E" w14:textId="77777777" w:rsidR="00B442E1" w:rsidRPr="00B442E1" w:rsidRDefault="00B442E1" w:rsidP="00B442E1">
            <w:pPr>
              <w:jc w:val="right"/>
              <w:rPr>
                <w:b/>
                <w:bCs/>
                <w:color w:val="000000"/>
                <w:sz w:val="18"/>
                <w:szCs w:val="18"/>
                <w:lang w:eastAsia="ru-RU"/>
              </w:rPr>
            </w:pPr>
          </w:p>
        </w:tc>
        <w:tc>
          <w:tcPr>
            <w:tcW w:w="992" w:type="dxa"/>
            <w:tcBorders>
              <w:top w:val="single" w:sz="4" w:space="0" w:color="auto"/>
              <w:left w:val="nil"/>
              <w:bottom w:val="double" w:sz="6" w:space="0" w:color="auto"/>
              <w:right w:val="nil"/>
            </w:tcBorders>
            <w:shd w:val="clear" w:color="auto" w:fill="auto"/>
            <w:vAlign w:val="center"/>
          </w:tcPr>
          <w:p w14:paraId="46D4FB0C" w14:textId="51B9D2E2" w:rsidR="00B442E1" w:rsidRPr="00B442E1" w:rsidRDefault="00B442E1" w:rsidP="00B442E1">
            <w:pPr>
              <w:jc w:val="right"/>
              <w:rPr>
                <w:b/>
                <w:bCs/>
                <w:color w:val="000000"/>
                <w:sz w:val="18"/>
                <w:szCs w:val="18"/>
                <w:lang w:eastAsia="ru-RU"/>
              </w:rPr>
            </w:pPr>
            <w:r>
              <w:rPr>
                <w:b/>
                <w:bCs/>
                <w:color w:val="000000"/>
                <w:sz w:val="18"/>
                <w:szCs w:val="18"/>
              </w:rPr>
              <w:t>1,809,</w:t>
            </w:r>
            <w:r w:rsidRPr="00B442E1">
              <w:rPr>
                <w:b/>
                <w:bCs/>
                <w:color w:val="000000"/>
                <w:sz w:val="18"/>
                <w:szCs w:val="18"/>
              </w:rPr>
              <w:t>496</w:t>
            </w:r>
          </w:p>
        </w:tc>
        <w:tc>
          <w:tcPr>
            <w:tcW w:w="284" w:type="dxa"/>
            <w:tcBorders>
              <w:top w:val="nil"/>
              <w:left w:val="nil"/>
              <w:bottom w:val="nil"/>
              <w:right w:val="nil"/>
            </w:tcBorders>
            <w:shd w:val="clear" w:color="auto" w:fill="auto"/>
            <w:vAlign w:val="center"/>
          </w:tcPr>
          <w:p w14:paraId="73AFE7A1" w14:textId="77777777" w:rsidR="00B442E1" w:rsidRPr="00B442E1" w:rsidRDefault="00B442E1" w:rsidP="00B442E1">
            <w:pPr>
              <w:jc w:val="right"/>
              <w:rPr>
                <w:b/>
                <w:bCs/>
                <w:color w:val="000000"/>
                <w:sz w:val="18"/>
                <w:szCs w:val="18"/>
                <w:lang w:eastAsia="ru-RU"/>
              </w:rPr>
            </w:pPr>
          </w:p>
        </w:tc>
        <w:tc>
          <w:tcPr>
            <w:tcW w:w="1134" w:type="dxa"/>
            <w:tcBorders>
              <w:top w:val="single" w:sz="4" w:space="0" w:color="auto"/>
              <w:left w:val="nil"/>
              <w:bottom w:val="double" w:sz="6" w:space="0" w:color="auto"/>
              <w:right w:val="nil"/>
            </w:tcBorders>
            <w:shd w:val="clear" w:color="auto" w:fill="auto"/>
            <w:vAlign w:val="center"/>
          </w:tcPr>
          <w:p w14:paraId="3E55F763" w14:textId="223050B2" w:rsidR="00B442E1" w:rsidRPr="00B442E1" w:rsidRDefault="00B442E1" w:rsidP="00B442E1">
            <w:pPr>
              <w:jc w:val="right"/>
              <w:rPr>
                <w:b/>
                <w:bCs/>
                <w:color w:val="000000"/>
                <w:sz w:val="18"/>
                <w:szCs w:val="18"/>
                <w:lang w:eastAsia="ru-RU"/>
              </w:rPr>
            </w:pPr>
            <w:r>
              <w:rPr>
                <w:b/>
                <w:bCs/>
                <w:color w:val="000000"/>
                <w:sz w:val="18"/>
                <w:szCs w:val="18"/>
              </w:rPr>
              <w:t>238,648,</w:t>
            </w:r>
            <w:r w:rsidRPr="00B442E1">
              <w:rPr>
                <w:b/>
                <w:bCs/>
                <w:color w:val="000000"/>
                <w:sz w:val="18"/>
                <w:szCs w:val="18"/>
              </w:rPr>
              <w:t>528</w:t>
            </w:r>
          </w:p>
        </w:tc>
        <w:tc>
          <w:tcPr>
            <w:tcW w:w="283" w:type="dxa"/>
            <w:tcBorders>
              <w:top w:val="nil"/>
              <w:left w:val="nil"/>
              <w:bottom w:val="nil"/>
              <w:right w:val="nil"/>
            </w:tcBorders>
            <w:shd w:val="clear" w:color="auto" w:fill="auto"/>
            <w:vAlign w:val="center"/>
          </w:tcPr>
          <w:p w14:paraId="03005A06" w14:textId="77777777" w:rsidR="00B442E1" w:rsidRPr="00B442E1" w:rsidRDefault="00B442E1" w:rsidP="00B442E1">
            <w:pPr>
              <w:jc w:val="right"/>
              <w:rPr>
                <w:b/>
                <w:bCs/>
                <w:color w:val="000000"/>
                <w:sz w:val="18"/>
                <w:szCs w:val="18"/>
                <w:lang w:eastAsia="ru-RU"/>
              </w:rPr>
            </w:pPr>
          </w:p>
        </w:tc>
        <w:tc>
          <w:tcPr>
            <w:tcW w:w="1418" w:type="dxa"/>
            <w:tcBorders>
              <w:top w:val="single" w:sz="4" w:space="0" w:color="auto"/>
              <w:left w:val="nil"/>
              <w:bottom w:val="double" w:sz="6" w:space="0" w:color="auto"/>
              <w:right w:val="nil"/>
            </w:tcBorders>
            <w:shd w:val="clear" w:color="auto" w:fill="auto"/>
            <w:vAlign w:val="center"/>
          </w:tcPr>
          <w:p w14:paraId="3F8A4F7A" w14:textId="7DFB5399" w:rsidR="00B442E1" w:rsidRPr="00B442E1" w:rsidRDefault="00B442E1" w:rsidP="00B442E1">
            <w:pPr>
              <w:jc w:val="right"/>
              <w:rPr>
                <w:b/>
                <w:bCs/>
                <w:color w:val="000000"/>
                <w:sz w:val="18"/>
                <w:szCs w:val="18"/>
                <w:lang w:eastAsia="ru-RU"/>
              </w:rPr>
            </w:pPr>
            <w:r>
              <w:rPr>
                <w:b/>
                <w:bCs/>
                <w:color w:val="000000"/>
                <w:sz w:val="18"/>
                <w:szCs w:val="18"/>
              </w:rPr>
              <w:t>44,983,</w:t>
            </w:r>
            <w:r w:rsidRPr="00B442E1">
              <w:rPr>
                <w:b/>
                <w:bCs/>
                <w:color w:val="000000"/>
                <w:sz w:val="18"/>
                <w:szCs w:val="18"/>
              </w:rPr>
              <w:t>665</w:t>
            </w:r>
          </w:p>
        </w:tc>
        <w:tc>
          <w:tcPr>
            <w:tcW w:w="283" w:type="dxa"/>
            <w:tcBorders>
              <w:top w:val="nil"/>
              <w:left w:val="nil"/>
              <w:bottom w:val="nil"/>
              <w:right w:val="nil"/>
            </w:tcBorders>
            <w:shd w:val="clear" w:color="auto" w:fill="auto"/>
            <w:vAlign w:val="center"/>
          </w:tcPr>
          <w:p w14:paraId="3817D71C" w14:textId="77777777" w:rsidR="00B442E1" w:rsidRPr="00B442E1" w:rsidRDefault="00B442E1" w:rsidP="00B442E1">
            <w:pPr>
              <w:jc w:val="right"/>
              <w:rPr>
                <w:b/>
                <w:bCs/>
                <w:color w:val="000000"/>
                <w:sz w:val="18"/>
                <w:szCs w:val="18"/>
                <w:lang w:eastAsia="ru-RU"/>
              </w:rPr>
            </w:pPr>
          </w:p>
        </w:tc>
        <w:tc>
          <w:tcPr>
            <w:tcW w:w="1276" w:type="dxa"/>
            <w:tcBorders>
              <w:top w:val="single" w:sz="4" w:space="0" w:color="auto"/>
              <w:left w:val="nil"/>
              <w:bottom w:val="double" w:sz="6" w:space="0" w:color="auto"/>
              <w:right w:val="nil"/>
            </w:tcBorders>
            <w:shd w:val="clear" w:color="auto" w:fill="auto"/>
            <w:vAlign w:val="center"/>
          </w:tcPr>
          <w:p w14:paraId="05A42B36" w14:textId="19B61C59" w:rsidR="00B442E1" w:rsidRPr="00B442E1" w:rsidRDefault="00B442E1" w:rsidP="00B442E1">
            <w:pPr>
              <w:jc w:val="right"/>
              <w:rPr>
                <w:b/>
                <w:bCs/>
                <w:color w:val="000000"/>
                <w:sz w:val="18"/>
                <w:szCs w:val="18"/>
                <w:lang w:eastAsia="ru-RU"/>
              </w:rPr>
            </w:pPr>
            <w:r>
              <w:rPr>
                <w:b/>
                <w:bCs/>
                <w:color w:val="000000"/>
                <w:sz w:val="18"/>
                <w:szCs w:val="18"/>
              </w:rPr>
              <w:t>328,301,</w:t>
            </w:r>
            <w:r w:rsidRPr="00B442E1">
              <w:rPr>
                <w:b/>
                <w:bCs/>
                <w:color w:val="000000"/>
                <w:sz w:val="18"/>
                <w:szCs w:val="18"/>
              </w:rPr>
              <w:t>088</w:t>
            </w:r>
          </w:p>
        </w:tc>
      </w:tr>
      <w:tr w:rsidR="005B61F3" w:rsidRPr="00B11858" w14:paraId="670D8528" w14:textId="77777777" w:rsidTr="00B442E1">
        <w:trPr>
          <w:trHeight w:val="20"/>
        </w:trPr>
        <w:tc>
          <w:tcPr>
            <w:tcW w:w="2694" w:type="dxa"/>
            <w:tcBorders>
              <w:top w:val="nil"/>
              <w:left w:val="nil"/>
              <w:bottom w:val="nil"/>
              <w:right w:val="nil"/>
            </w:tcBorders>
            <w:shd w:val="clear" w:color="auto" w:fill="auto"/>
            <w:vAlign w:val="center"/>
            <w:hideMark/>
          </w:tcPr>
          <w:p w14:paraId="3E288F1B" w14:textId="77777777" w:rsidR="005B61F3" w:rsidRPr="009C3BC7" w:rsidRDefault="005B61F3" w:rsidP="005B61F3">
            <w:pPr>
              <w:rPr>
                <w:b/>
                <w:bCs/>
                <w:color w:val="000000"/>
                <w:sz w:val="18"/>
                <w:szCs w:val="18"/>
                <w:lang w:eastAsia="ru-RU"/>
              </w:rPr>
            </w:pPr>
          </w:p>
        </w:tc>
        <w:tc>
          <w:tcPr>
            <w:tcW w:w="1134" w:type="dxa"/>
            <w:tcBorders>
              <w:top w:val="nil"/>
              <w:left w:val="nil"/>
              <w:bottom w:val="nil"/>
              <w:right w:val="nil"/>
            </w:tcBorders>
            <w:shd w:val="clear" w:color="auto" w:fill="auto"/>
            <w:vAlign w:val="center"/>
          </w:tcPr>
          <w:p w14:paraId="3506E204" w14:textId="77777777" w:rsidR="005B61F3" w:rsidRPr="00B442E1" w:rsidRDefault="005B61F3" w:rsidP="005B61F3">
            <w:pPr>
              <w:jc w:val="right"/>
              <w:rPr>
                <w:sz w:val="18"/>
                <w:szCs w:val="18"/>
                <w:lang w:eastAsia="ru-RU"/>
              </w:rPr>
            </w:pPr>
          </w:p>
        </w:tc>
        <w:tc>
          <w:tcPr>
            <w:tcW w:w="283" w:type="dxa"/>
            <w:tcBorders>
              <w:top w:val="nil"/>
              <w:left w:val="nil"/>
              <w:bottom w:val="nil"/>
              <w:right w:val="nil"/>
            </w:tcBorders>
            <w:shd w:val="clear" w:color="auto" w:fill="auto"/>
            <w:vAlign w:val="center"/>
          </w:tcPr>
          <w:p w14:paraId="641979CF" w14:textId="77777777" w:rsidR="005B61F3" w:rsidRPr="00B442E1" w:rsidRDefault="005B61F3" w:rsidP="005B61F3">
            <w:pPr>
              <w:jc w:val="right"/>
              <w:rPr>
                <w:sz w:val="18"/>
                <w:szCs w:val="18"/>
                <w:lang w:eastAsia="ru-RU"/>
              </w:rPr>
            </w:pPr>
          </w:p>
        </w:tc>
        <w:tc>
          <w:tcPr>
            <w:tcW w:w="992" w:type="dxa"/>
            <w:tcBorders>
              <w:top w:val="nil"/>
              <w:left w:val="nil"/>
              <w:bottom w:val="nil"/>
              <w:right w:val="nil"/>
            </w:tcBorders>
            <w:shd w:val="clear" w:color="auto" w:fill="auto"/>
            <w:vAlign w:val="center"/>
          </w:tcPr>
          <w:p w14:paraId="4062E98B" w14:textId="77777777" w:rsidR="005B61F3" w:rsidRPr="00B442E1" w:rsidRDefault="005B61F3" w:rsidP="005B61F3">
            <w:pPr>
              <w:jc w:val="right"/>
              <w:rPr>
                <w:sz w:val="18"/>
                <w:szCs w:val="18"/>
                <w:lang w:eastAsia="ru-RU"/>
              </w:rPr>
            </w:pPr>
          </w:p>
        </w:tc>
        <w:tc>
          <w:tcPr>
            <w:tcW w:w="284" w:type="dxa"/>
            <w:tcBorders>
              <w:top w:val="nil"/>
              <w:left w:val="nil"/>
              <w:bottom w:val="nil"/>
              <w:right w:val="nil"/>
            </w:tcBorders>
            <w:shd w:val="clear" w:color="auto" w:fill="auto"/>
            <w:vAlign w:val="center"/>
          </w:tcPr>
          <w:p w14:paraId="2DA65031" w14:textId="77777777" w:rsidR="005B61F3" w:rsidRPr="00B442E1" w:rsidRDefault="005B61F3" w:rsidP="005B61F3">
            <w:pPr>
              <w:jc w:val="right"/>
              <w:rPr>
                <w:sz w:val="18"/>
                <w:szCs w:val="18"/>
                <w:lang w:eastAsia="ru-RU"/>
              </w:rPr>
            </w:pPr>
          </w:p>
        </w:tc>
        <w:tc>
          <w:tcPr>
            <w:tcW w:w="1134" w:type="dxa"/>
            <w:tcBorders>
              <w:top w:val="nil"/>
              <w:left w:val="nil"/>
              <w:bottom w:val="nil"/>
              <w:right w:val="nil"/>
            </w:tcBorders>
            <w:shd w:val="clear" w:color="auto" w:fill="auto"/>
            <w:vAlign w:val="center"/>
          </w:tcPr>
          <w:p w14:paraId="605F2158" w14:textId="77777777" w:rsidR="005B61F3" w:rsidRPr="00B442E1" w:rsidRDefault="005B61F3" w:rsidP="005B61F3">
            <w:pPr>
              <w:jc w:val="right"/>
              <w:rPr>
                <w:sz w:val="18"/>
                <w:szCs w:val="18"/>
                <w:lang w:eastAsia="ru-RU"/>
              </w:rPr>
            </w:pPr>
          </w:p>
        </w:tc>
        <w:tc>
          <w:tcPr>
            <w:tcW w:w="283" w:type="dxa"/>
            <w:tcBorders>
              <w:top w:val="nil"/>
              <w:left w:val="nil"/>
              <w:bottom w:val="nil"/>
              <w:right w:val="nil"/>
            </w:tcBorders>
            <w:shd w:val="clear" w:color="auto" w:fill="auto"/>
            <w:vAlign w:val="center"/>
          </w:tcPr>
          <w:p w14:paraId="3C8F19FD" w14:textId="77777777" w:rsidR="005B61F3" w:rsidRPr="00B442E1" w:rsidRDefault="005B61F3" w:rsidP="005B61F3">
            <w:pPr>
              <w:jc w:val="right"/>
              <w:rPr>
                <w:sz w:val="18"/>
                <w:szCs w:val="18"/>
                <w:lang w:eastAsia="ru-RU"/>
              </w:rPr>
            </w:pPr>
          </w:p>
        </w:tc>
        <w:tc>
          <w:tcPr>
            <w:tcW w:w="1418" w:type="dxa"/>
            <w:tcBorders>
              <w:top w:val="nil"/>
              <w:left w:val="nil"/>
              <w:bottom w:val="nil"/>
              <w:right w:val="nil"/>
            </w:tcBorders>
            <w:shd w:val="clear" w:color="auto" w:fill="auto"/>
            <w:vAlign w:val="center"/>
          </w:tcPr>
          <w:p w14:paraId="58E4E3C3" w14:textId="77777777" w:rsidR="005B61F3" w:rsidRPr="00B442E1" w:rsidRDefault="005B61F3" w:rsidP="005B61F3">
            <w:pPr>
              <w:jc w:val="right"/>
              <w:rPr>
                <w:sz w:val="18"/>
                <w:szCs w:val="18"/>
                <w:lang w:eastAsia="ru-RU"/>
              </w:rPr>
            </w:pPr>
          </w:p>
        </w:tc>
        <w:tc>
          <w:tcPr>
            <w:tcW w:w="283" w:type="dxa"/>
            <w:tcBorders>
              <w:top w:val="nil"/>
              <w:left w:val="nil"/>
              <w:bottom w:val="nil"/>
              <w:right w:val="nil"/>
            </w:tcBorders>
            <w:shd w:val="clear" w:color="auto" w:fill="auto"/>
            <w:vAlign w:val="center"/>
          </w:tcPr>
          <w:p w14:paraId="60029C69" w14:textId="77777777" w:rsidR="005B61F3" w:rsidRPr="00B442E1" w:rsidRDefault="005B61F3" w:rsidP="005B61F3">
            <w:pPr>
              <w:jc w:val="right"/>
              <w:rPr>
                <w:sz w:val="18"/>
                <w:szCs w:val="18"/>
                <w:lang w:eastAsia="ru-RU"/>
              </w:rPr>
            </w:pPr>
          </w:p>
        </w:tc>
        <w:tc>
          <w:tcPr>
            <w:tcW w:w="1276" w:type="dxa"/>
            <w:tcBorders>
              <w:top w:val="nil"/>
              <w:left w:val="nil"/>
              <w:bottom w:val="nil"/>
              <w:right w:val="nil"/>
            </w:tcBorders>
            <w:shd w:val="clear" w:color="auto" w:fill="auto"/>
            <w:vAlign w:val="center"/>
          </w:tcPr>
          <w:p w14:paraId="5F37498D" w14:textId="77777777" w:rsidR="005B61F3" w:rsidRPr="00B442E1" w:rsidRDefault="005B61F3" w:rsidP="005B61F3">
            <w:pPr>
              <w:jc w:val="right"/>
              <w:rPr>
                <w:sz w:val="18"/>
                <w:szCs w:val="18"/>
                <w:lang w:eastAsia="ru-RU"/>
              </w:rPr>
            </w:pPr>
          </w:p>
        </w:tc>
      </w:tr>
      <w:tr w:rsidR="005B61F3" w:rsidRPr="00B11858" w14:paraId="35705123" w14:textId="77777777" w:rsidTr="00B442E1">
        <w:trPr>
          <w:trHeight w:val="20"/>
        </w:trPr>
        <w:tc>
          <w:tcPr>
            <w:tcW w:w="2694" w:type="dxa"/>
            <w:tcBorders>
              <w:top w:val="nil"/>
              <w:left w:val="nil"/>
              <w:bottom w:val="nil"/>
              <w:right w:val="nil"/>
            </w:tcBorders>
            <w:shd w:val="clear" w:color="auto" w:fill="auto"/>
            <w:vAlign w:val="center"/>
            <w:hideMark/>
          </w:tcPr>
          <w:p w14:paraId="0CBA2EB2" w14:textId="77777777" w:rsidR="005B61F3" w:rsidRPr="009C3BC7" w:rsidRDefault="005B61F3" w:rsidP="005B61F3">
            <w:pPr>
              <w:rPr>
                <w:b/>
                <w:bCs/>
                <w:color w:val="000000"/>
                <w:sz w:val="18"/>
                <w:szCs w:val="18"/>
                <w:lang w:eastAsia="ru-RU"/>
              </w:rPr>
            </w:pPr>
            <w:r w:rsidRPr="009C3BC7">
              <w:rPr>
                <w:b/>
                <w:bCs/>
                <w:color w:val="000000"/>
                <w:sz w:val="18"/>
                <w:szCs w:val="18"/>
                <w:lang w:eastAsia="ru-RU"/>
              </w:rPr>
              <w:t>Финансовые обязательства</w:t>
            </w:r>
          </w:p>
        </w:tc>
        <w:tc>
          <w:tcPr>
            <w:tcW w:w="1134" w:type="dxa"/>
            <w:tcBorders>
              <w:top w:val="nil"/>
              <w:left w:val="nil"/>
              <w:bottom w:val="nil"/>
              <w:right w:val="nil"/>
            </w:tcBorders>
            <w:shd w:val="clear" w:color="auto" w:fill="auto"/>
            <w:vAlign w:val="center"/>
          </w:tcPr>
          <w:p w14:paraId="5D9E0A00" w14:textId="77777777" w:rsidR="005B61F3" w:rsidRPr="00B442E1" w:rsidRDefault="005B61F3" w:rsidP="005B61F3">
            <w:pPr>
              <w:jc w:val="right"/>
              <w:rPr>
                <w:b/>
                <w:bCs/>
                <w:color w:val="000000"/>
                <w:sz w:val="18"/>
                <w:szCs w:val="18"/>
                <w:lang w:eastAsia="ru-RU"/>
              </w:rPr>
            </w:pPr>
          </w:p>
        </w:tc>
        <w:tc>
          <w:tcPr>
            <w:tcW w:w="283" w:type="dxa"/>
            <w:tcBorders>
              <w:top w:val="nil"/>
              <w:left w:val="nil"/>
              <w:bottom w:val="nil"/>
              <w:right w:val="nil"/>
            </w:tcBorders>
            <w:shd w:val="clear" w:color="auto" w:fill="auto"/>
            <w:vAlign w:val="center"/>
          </w:tcPr>
          <w:p w14:paraId="12F289B4" w14:textId="77777777" w:rsidR="005B61F3" w:rsidRPr="00B442E1" w:rsidRDefault="005B61F3" w:rsidP="005B61F3">
            <w:pPr>
              <w:jc w:val="right"/>
              <w:rPr>
                <w:sz w:val="18"/>
                <w:szCs w:val="18"/>
                <w:lang w:eastAsia="ru-RU"/>
              </w:rPr>
            </w:pPr>
          </w:p>
        </w:tc>
        <w:tc>
          <w:tcPr>
            <w:tcW w:w="992" w:type="dxa"/>
            <w:tcBorders>
              <w:top w:val="nil"/>
              <w:left w:val="nil"/>
              <w:bottom w:val="nil"/>
              <w:right w:val="nil"/>
            </w:tcBorders>
            <w:shd w:val="clear" w:color="auto" w:fill="auto"/>
            <w:vAlign w:val="center"/>
          </w:tcPr>
          <w:p w14:paraId="7D9980D9" w14:textId="77777777" w:rsidR="005B61F3" w:rsidRPr="00B442E1" w:rsidRDefault="005B61F3" w:rsidP="005B61F3">
            <w:pPr>
              <w:jc w:val="right"/>
              <w:rPr>
                <w:sz w:val="18"/>
                <w:szCs w:val="18"/>
                <w:lang w:eastAsia="ru-RU"/>
              </w:rPr>
            </w:pPr>
          </w:p>
        </w:tc>
        <w:tc>
          <w:tcPr>
            <w:tcW w:w="284" w:type="dxa"/>
            <w:tcBorders>
              <w:top w:val="nil"/>
              <w:left w:val="nil"/>
              <w:bottom w:val="nil"/>
              <w:right w:val="nil"/>
            </w:tcBorders>
            <w:shd w:val="clear" w:color="auto" w:fill="auto"/>
            <w:vAlign w:val="center"/>
          </w:tcPr>
          <w:p w14:paraId="04F10976" w14:textId="77777777" w:rsidR="005B61F3" w:rsidRPr="00B442E1" w:rsidRDefault="005B61F3" w:rsidP="005B61F3">
            <w:pPr>
              <w:jc w:val="right"/>
              <w:rPr>
                <w:sz w:val="18"/>
                <w:szCs w:val="18"/>
                <w:lang w:eastAsia="ru-RU"/>
              </w:rPr>
            </w:pPr>
          </w:p>
        </w:tc>
        <w:tc>
          <w:tcPr>
            <w:tcW w:w="1134" w:type="dxa"/>
            <w:tcBorders>
              <w:top w:val="nil"/>
              <w:left w:val="nil"/>
              <w:bottom w:val="nil"/>
              <w:right w:val="nil"/>
            </w:tcBorders>
            <w:shd w:val="clear" w:color="auto" w:fill="auto"/>
            <w:vAlign w:val="center"/>
          </w:tcPr>
          <w:p w14:paraId="2E049476" w14:textId="77777777" w:rsidR="005B61F3" w:rsidRPr="00B442E1" w:rsidRDefault="005B61F3" w:rsidP="005B61F3">
            <w:pPr>
              <w:jc w:val="right"/>
              <w:rPr>
                <w:sz w:val="18"/>
                <w:szCs w:val="18"/>
                <w:lang w:eastAsia="ru-RU"/>
              </w:rPr>
            </w:pPr>
          </w:p>
        </w:tc>
        <w:tc>
          <w:tcPr>
            <w:tcW w:w="283" w:type="dxa"/>
            <w:tcBorders>
              <w:top w:val="nil"/>
              <w:left w:val="nil"/>
              <w:bottom w:val="nil"/>
              <w:right w:val="nil"/>
            </w:tcBorders>
            <w:shd w:val="clear" w:color="auto" w:fill="auto"/>
            <w:vAlign w:val="center"/>
          </w:tcPr>
          <w:p w14:paraId="00C04D3C" w14:textId="77777777" w:rsidR="005B61F3" w:rsidRPr="00B442E1" w:rsidRDefault="005B61F3" w:rsidP="005B61F3">
            <w:pPr>
              <w:jc w:val="right"/>
              <w:rPr>
                <w:sz w:val="18"/>
                <w:szCs w:val="18"/>
                <w:lang w:eastAsia="ru-RU"/>
              </w:rPr>
            </w:pPr>
          </w:p>
        </w:tc>
        <w:tc>
          <w:tcPr>
            <w:tcW w:w="1418" w:type="dxa"/>
            <w:tcBorders>
              <w:top w:val="nil"/>
              <w:left w:val="nil"/>
              <w:bottom w:val="nil"/>
              <w:right w:val="nil"/>
            </w:tcBorders>
            <w:shd w:val="clear" w:color="auto" w:fill="auto"/>
            <w:vAlign w:val="center"/>
          </w:tcPr>
          <w:p w14:paraId="6C5FAC85" w14:textId="77777777" w:rsidR="005B61F3" w:rsidRPr="00B442E1" w:rsidRDefault="005B61F3" w:rsidP="005B61F3">
            <w:pPr>
              <w:jc w:val="right"/>
              <w:rPr>
                <w:sz w:val="18"/>
                <w:szCs w:val="18"/>
                <w:lang w:eastAsia="ru-RU"/>
              </w:rPr>
            </w:pPr>
          </w:p>
        </w:tc>
        <w:tc>
          <w:tcPr>
            <w:tcW w:w="283" w:type="dxa"/>
            <w:tcBorders>
              <w:top w:val="nil"/>
              <w:left w:val="nil"/>
              <w:bottom w:val="nil"/>
              <w:right w:val="nil"/>
            </w:tcBorders>
            <w:shd w:val="clear" w:color="auto" w:fill="auto"/>
            <w:vAlign w:val="center"/>
          </w:tcPr>
          <w:p w14:paraId="2D6A4D39" w14:textId="77777777" w:rsidR="005B61F3" w:rsidRPr="00B442E1" w:rsidRDefault="005B61F3" w:rsidP="005B61F3">
            <w:pPr>
              <w:jc w:val="right"/>
              <w:rPr>
                <w:sz w:val="18"/>
                <w:szCs w:val="18"/>
                <w:lang w:eastAsia="ru-RU"/>
              </w:rPr>
            </w:pPr>
          </w:p>
        </w:tc>
        <w:tc>
          <w:tcPr>
            <w:tcW w:w="1276" w:type="dxa"/>
            <w:tcBorders>
              <w:top w:val="nil"/>
              <w:left w:val="nil"/>
              <w:bottom w:val="nil"/>
              <w:right w:val="nil"/>
            </w:tcBorders>
            <w:shd w:val="clear" w:color="auto" w:fill="auto"/>
            <w:vAlign w:val="center"/>
          </w:tcPr>
          <w:p w14:paraId="62216018" w14:textId="77777777" w:rsidR="005B61F3" w:rsidRPr="00B442E1" w:rsidRDefault="005B61F3" w:rsidP="005B61F3">
            <w:pPr>
              <w:jc w:val="right"/>
              <w:rPr>
                <w:sz w:val="18"/>
                <w:szCs w:val="18"/>
                <w:lang w:eastAsia="ru-RU"/>
              </w:rPr>
            </w:pPr>
          </w:p>
        </w:tc>
      </w:tr>
      <w:tr w:rsidR="00B442E1" w:rsidRPr="00B11858" w14:paraId="51BA52EA" w14:textId="77777777" w:rsidTr="00B442E1">
        <w:trPr>
          <w:trHeight w:val="20"/>
        </w:trPr>
        <w:tc>
          <w:tcPr>
            <w:tcW w:w="2694" w:type="dxa"/>
            <w:tcBorders>
              <w:top w:val="nil"/>
              <w:left w:val="nil"/>
              <w:bottom w:val="nil"/>
              <w:right w:val="nil"/>
            </w:tcBorders>
            <w:shd w:val="clear" w:color="auto" w:fill="auto"/>
            <w:vAlign w:val="center"/>
          </w:tcPr>
          <w:p w14:paraId="30E56C14" w14:textId="77777777" w:rsidR="00B442E1" w:rsidRPr="009C3BC7" w:rsidRDefault="00B442E1" w:rsidP="00B442E1">
            <w:pPr>
              <w:rPr>
                <w:color w:val="000000"/>
                <w:sz w:val="18"/>
                <w:szCs w:val="18"/>
                <w:lang w:eastAsia="ru-RU"/>
              </w:rPr>
            </w:pPr>
            <w:r w:rsidRPr="008D4968">
              <w:rPr>
                <w:color w:val="000000"/>
                <w:sz w:val="18"/>
                <w:szCs w:val="18"/>
                <w:lang w:eastAsia="ru-RU"/>
              </w:rPr>
              <w:t>Выпущенные долговые ценные бумаги</w:t>
            </w:r>
          </w:p>
        </w:tc>
        <w:tc>
          <w:tcPr>
            <w:tcW w:w="1134" w:type="dxa"/>
            <w:tcBorders>
              <w:top w:val="nil"/>
              <w:left w:val="nil"/>
              <w:bottom w:val="nil"/>
              <w:right w:val="nil"/>
            </w:tcBorders>
            <w:shd w:val="clear" w:color="auto" w:fill="auto"/>
            <w:vAlign w:val="center"/>
          </w:tcPr>
          <w:p w14:paraId="6C70163A" w14:textId="40B680EF"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23119C8B" w14:textId="77777777" w:rsidR="00B442E1" w:rsidRPr="00B442E1" w:rsidRDefault="00B442E1" w:rsidP="00B442E1">
            <w:pPr>
              <w:jc w:val="right"/>
              <w:rPr>
                <w:color w:val="000000"/>
                <w:sz w:val="18"/>
                <w:szCs w:val="18"/>
                <w:lang w:eastAsia="ru-RU"/>
              </w:rPr>
            </w:pPr>
          </w:p>
        </w:tc>
        <w:tc>
          <w:tcPr>
            <w:tcW w:w="992" w:type="dxa"/>
            <w:tcBorders>
              <w:top w:val="nil"/>
              <w:left w:val="nil"/>
              <w:bottom w:val="nil"/>
              <w:right w:val="nil"/>
            </w:tcBorders>
            <w:shd w:val="clear" w:color="auto" w:fill="auto"/>
            <w:vAlign w:val="center"/>
          </w:tcPr>
          <w:p w14:paraId="75AF4281" w14:textId="09D3F9A0" w:rsidR="00B442E1" w:rsidRPr="00B442E1" w:rsidRDefault="00B442E1" w:rsidP="00B442E1">
            <w:pPr>
              <w:jc w:val="right"/>
              <w:rPr>
                <w:color w:val="000000"/>
                <w:sz w:val="18"/>
                <w:szCs w:val="18"/>
                <w:lang w:eastAsia="ru-RU"/>
              </w:rPr>
            </w:pPr>
            <w:r w:rsidRPr="00B442E1">
              <w:rPr>
                <w:color w:val="000000"/>
                <w:sz w:val="18"/>
                <w:szCs w:val="18"/>
              </w:rPr>
              <w:t>-</w:t>
            </w:r>
          </w:p>
        </w:tc>
        <w:tc>
          <w:tcPr>
            <w:tcW w:w="284" w:type="dxa"/>
            <w:tcBorders>
              <w:top w:val="nil"/>
              <w:left w:val="nil"/>
              <w:bottom w:val="nil"/>
              <w:right w:val="nil"/>
            </w:tcBorders>
            <w:shd w:val="clear" w:color="auto" w:fill="auto"/>
            <w:vAlign w:val="center"/>
          </w:tcPr>
          <w:p w14:paraId="5F97500A" w14:textId="77777777" w:rsidR="00B442E1" w:rsidRPr="00B442E1" w:rsidRDefault="00B442E1" w:rsidP="00B442E1">
            <w:pPr>
              <w:jc w:val="right"/>
              <w:rPr>
                <w:color w:val="000000"/>
                <w:sz w:val="18"/>
                <w:szCs w:val="18"/>
                <w:lang w:eastAsia="ru-RU"/>
              </w:rPr>
            </w:pPr>
          </w:p>
        </w:tc>
        <w:tc>
          <w:tcPr>
            <w:tcW w:w="1134" w:type="dxa"/>
            <w:tcBorders>
              <w:top w:val="nil"/>
              <w:left w:val="nil"/>
              <w:bottom w:val="nil"/>
              <w:right w:val="nil"/>
            </w:tcBorders>
            <w:shd w:val="clear" w:color="auto" w:fill="auto"/>
            <w:vAlign w:val="center"/>
          </w:tcPr>
          <w:p w14:paraId="4AE66F2B" w14:textId="22CBBD19" w:rsidR="00B442E1" w:rsidRPr="00B442E1" w:rsidRDefault="00B442E1" w:rsidP="00B442E1">
            <w:pPr>
              <w:jc w:val="right"/>
              <w:rPr>
                <w:color w:val="000000"/>
                <w:sz w:val="18"/>
                <w:szCs w:val="18"/>
                <w:lang w:eastAsia="ru-RU"/>
              </w:rPr>
            </w:pPr>
            <w:r>
              <w:rPr>
                <w:color w:val="000000"/>
                <w:sz w:val="18"/>
                <w:szCs w:val="18"/>
              </w:rPr>
              <w:t>101,475,</w:t>
            </w:r>
            <w:r w:rsidRPr="00B442E1">
              <w:rPr>
                <w:color w:val="000000"/>
                <w:sz w:val="18"/>
                <w:szCs w:val="18"/>
              </w:rPr>
              <w:t>455</w:t>
            </w:r>
          </w:p>
        </w:tc>
        <w:tc>
          <w:tcPr>
            <w:tcW w:w="283" w:type="dxa"/>
            <w:tcBorders>
              <w:top w:val="nil"/>
              <w:left w:val="nil"/>
              <w:bottom w:val="nil"/>
              <w:right w:val="nil"/>
            </w:tcBorders>
            <w:shd w:val="clear" w:color="auto" w:fill="auto"/>
            <w:vAlign w:val="center"/>
          </w:tcPr>
          <w:p w14:paraId="05438ECE" w14:textId="77777777" w:rsidR="00B442E1" w:rsidRPr="00B442E1" w:rsidRDefault="00B442E1" w:rsidP="00B442E1">
            <w:pPr>
              <w:jc w:val="right"/>
              <w:rPr>
                <w:color w:val="000000"/>
                <w:sz w:val="18"/>
                <w:szCs w:val="18"/>
                <w:lang w:eastAsia="ru-RU"/>
              </w:rPr>
            </w:pPr>
          </w:p>
        </w:tc>
        <w:tc>
          <w:tcPr>
            <w:tcW w:w="1418" w:type="dxa"/>
            <w:tcBorders>
              <w:top w:val="nil"/>
              <w:left w:val="nil"/>
              <w:bottom w:val="nil"/>
              <w:right w:val="nil"/>
            </w:tcBorders>
            <w:shd w:val="clear" w:color="auto" w:fill="auto"/>
            <w:vAlign w:val="center"/>
          </w:tcPr>
          <w:p w14:paraId="0BCA2192" w14:textId="68E6F1F6" w:rsidR="00B442E1" w:rsidRPr="00B442E1" w:rsidRDefault="00B442E1" w:rsidP="00B442E1">
            <w:pPr>
              <w:jc w:val="right"/>
              <w:rPr>
                <w:color w:val="000000"/>
                <w:sz w:val="18"/>
                <w:szCs w:val="18"/>
                <w:lang w:eastAsia="ru-RU"/>
              </w:rPr>
            </w:pPr>
            <w:r>
              <w:rPr>
                <w:color w:val="000000"/>
                <w:sz w:val="18"/>
                <w:szCs w:val="18"/>
              </w:rPr>
              <w:t>1,064,086,</w:t>
            </w:r>
            <w:r w:rsidRPr="00B442E1">
              <w:rPr>
                <w:color w:val="000000"/>
                <w:sz w:val="18"/>
                <w:szCs w:val="18"/>
              </w:rPr>
              <w:t>276</w:t>
            </w:r>
          </w:p>
        </w:tc>
        <w:tc>
          <w:tcPr>
            <w:tcW w:w="283" w:type="dxa"/>
            <w:tcBorders>
              <w:top w:val="nil"/>
              <w:left w:val="nil"/>
              <w:bottom w:val="nil"/>
              <w:right w:val="nil"/>
            </w:tcBorders>
            <w:shd w:val="clear" w:color="auto" w:fill="auto"/>
            <w:vAlign w:val="center"/>
          </w:tcPr>
          <w:p w14:paraId="6476A25F" w14:textId="77777777" w:rsidR="00B442E1" w:rsidRPr="00B442E1" w:rsidRDefault="00B442E1" w:rsidP="00B442E1">
            <w:pPr>
              <w:jc w:val="right"/>
              <w:rPr>
                <w:color w:val="000000"/>
                <w:sz w:val="18"/>
                <w:szCs w:val="18"/>
                <w:lang w:eastAsia="ru-RU"/>
              </w:rPr>
            </w:pPr>
          </w:p>
        </w:tc>
        <w:tc>
          <w:tcPr>
            <w:tcW w:w="1276" w:type="dxa"/>
            <w:tcBorders>
              <w:top w:val="nil"/>
              <w:left w:val="nil"/>
              <w:right w:val="nil"/>
            </w:tcBorders>
            <w:shd w:val="clear" w:color="auto" w:fill="auto"/>
            <w:vAlign w:val="center"/>
          </w:tcPr>
          <w:p w14:paraId="36400987" w14:textId="511A5C17" w:rsidR="00B442E1" w:rsidRPr="00B442E1" w:rsidRDefault="00B442E1" w:rsidP="00B442E1">
            <w:pPr>
              <w:jc w:val="right"/>
              <w:rPr>
                <w:color w:val="000000"/>
                <w:sz w:val="18"/>
                <w:szCs w:val="18"/>
                <w:lang w:eastAsia="ru-RU"/>
              </w:rPr>
            </w:pPr>
            <w:r>
              <w:rPr>
                <w:color w:val="000000"/>
                <w:sz w:val="18"/>
                <w:szCs w:val="18"/>
              </w:rPr>
              <w:t>1,165,561,</w:t>
            </w:r>
            <w:r w:rsidRPr="00B442E1">
              <w:rPr>
                <w:color w:val="000000"/>
                <w:sz w:val="18"/>
                <w:szCs w:val="18"/>
              </w:rPr>
              <w:t>731</w:t>
            </w:r>
          </w:p>
        </w:tc>
      </w:tr>
      <w:tr w:rsidR="00B442E1" w:rsidRPr="00B11858" w14:paraId="09EFF2FD" w14:textId="77777777" w:rsidTr="00B442E1">
        <w:trPr>
          <w:trHeight w:val="20"/>
        </w:trPr>
        <w:tc>
          <w:tcPr>
            <w:tcW w:w="2694" w:type="dxa"/>
            <w:tcBorders>
              <w:top w:val="nil"/>
              <w:left w:val="nil"/>
              <w:bottom w:val="nil"/>
              <w:right w:val="nil"/>
            </w:tcBorders>
            <w:shd w:val="clear" w:color="auto" w:fill="auto"/>
            <w:vAlign w:val="center"/>
          </w:tcPr>
          <w:p w14:paraId="4769E862" w14:textId="724A47ED" w:rsidR="00B442E1" w:rsidRPr="008D4968" w:rsidRDefault="00B442E1" w:rsidP="00B442E1">
            <w:pPr>
              <w:rPr>
                <w:color w:val="000000"/>
                <w:sz w:val="18"/>
                <w:szCs w:val="18"/>
                <w:lang w:eastAsia="ru-RU"/>
              </w:rPr>
            </w:pPr>
            <w:r w:rsidRPr="00B442E1">
              <w:rPr>
                <w:color w:val="000000"/>
                <w:sz w:val="18"/>
                <w:szCs w:val="18"/>
                <w:lang w:eastAsia="ru-RU"/>
              </w:rPr>
              <w:t>Долгосрочные гарантийные обязательства</w:t>
            </w:r>
          </w:p>
        </w:tc>
        <w:tc>
          <w:tcPr>
            <w:tcW w:w="1134" w:type="dxa"/>
            <w:tcBorders>
              <w:top w:val="nil"/>
              <w:left w:val="nil"/>
              <w:bottom w:val="nil"/>
              <w:right w:val="nil"/>
            </w:tcBorders>
            <w:shd w:val="clear" w:color="auto" w:fill="auto"/>
            <w:vAlign w:val="center"/>
          </w:tcPr>
          <w:p w14:paraId="4504CDFE" w14:textId="41CC0291"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645F73AB" w14:textId="77777777" w:rsidR="00B442E1" w:rsidRPr="00B442E1" w:rsidRDefault="00B442E1" w:rsidP="00B442E1">
            <w:pPr>
              <w:jc w:val="right"/>
              <w:rPr>
                <w:color w:val="000000"/>
                <w:sz w:val="18"/>
                <w:szCs w:val="18"/>
                <w:lang w:eastAsia="ru-RU"/>
              </w:rPr>
            </w:pPr>
          </w:p>
        </w:tc>
        <w:tc>
          <w:tcPr>
            <w:tcW w:w="992" w:type="dxa"/>
            <w:tcBorders>
              <w:top w:val="nil"/>
              <w:left w:val="nil"/>
              <w:bottom w:val="nil"/>
              <w:right w:val="nil"/>
            </w:tcBorders>
            <w:shd w:val="clear" w:color="auto" w:fill="auto"/>
            <w:vAlign w:val="center"/>
          </w:tcPr>
          <w:p w14:paraId="3CE564A0" w14:textId="682E6B2E" w:rsidR="00B442E1" w:rsidRPr="00B442E1" w:rsidRDefault="00B442E1" w:rsidP="00B442E1">
            <w:pPr>
              <w:jc w:val="right"/>
              <w:rPr>
                <w:color w:val="000000"/>
                <w:sz w:val="18"/>
                <w:szCs w:val="18"/>
                <w:lang w:eastAsia="ru-RU"/>
              </w:rPr>
            </w:pPr>
            <w:r w:rsidRPr="00B442E1">
              <w:rPr>
                <w:color w:val="000000"/>
                <w:sz w:val="18"/>
                <w:szCs w:val="18"/>
              </w:rPr>
              <w:t>-</w:t>
            </w:r>
          </w:p>
        </w:tc>
        <w:tc>
          <w:tcPr>
            <w:tcW w:w="284" w:type="dxa"/>
            <w:tcBorders>
              <w:top w:val="nil"/>
              <w:left w:val="nil"/>
              <w:bottom w:val="nil"/>
              <w:right w:val="nil"/>
            </w:tcBorders>
            <w:shd w:val="clear" w:color="auto" w:fill="auto"/>
            <w:vAlign w:val="center"/>
          </w:tcPr>
          <w:p w14:paraId="4752317B" w14:textId="77777777" w:rsidR="00B442E1" w:rsidRPr="00B442E1" w:rsidRDefault="00B442E1" w:rsidP="00B442E1">
            <w:pPr>
              <w:jc w:val="right"/>
              <w:rPr>
                <w:color w:val="000000"/>
                <w:sz w:val="18"/>
                <w:szCs w:val="18"/>
                <w:lang w:eastAsia="ru-RU"/>
              </w:rPr>
            </w:pPr>
          </w:p>
        </w:tc>
        <w:tc>
          <w:tcPr>
            <w:tcW w:w="1134" w:type="dxa"/>
            <w:tcBorders>
              <w:top w:val="nil"/>
              <w:left w:val="nil"/>
              <w:bottom w:val="nil"/>
              <w:right w:val="nil"/>
            </w:tcBorders>
            <w:shd w:val="clear" w:color="auto" w:fill="auto"/>
            <w:vAlign w:val="center"/>
          </w:tcPr>
          <w:p w14:paraId="37410FFB" w14:textId="7D32EBC8" w:rsidR="00B442E1" w:rsidRPr="00B442E1" w:rsidRDefault="00B442E1" w:rsidP="00B442E1">
            <w:pPr>
              <w:jc w:val="right"/>
              <w:rPr>
                <w:color w:val="000000"/>
                <w:sz w:val="18"/>
                <w:szCs w:val="18"/>
                <w:lang w:eastAsia="ru-RU"/>
              </w:rPr>
            </w:pPr>
            <w:r>
              <w:rPr>
                <w:color w:val="000000"/>
                <w:sz w:val="18"/>
                <w:szCs w:val="18"/>
              </w:rPr>
              <w:t>369,</w:t>
            </w:r>
            <w:r w:rsidRPr="00B442E1">
              <w:rPr>
                <w:color w:val="000000"/>
                <w:sz w:val="18"/>
                <w:szCs w:val="18"/>
              </w:rPr>
              <w:t>371</w:t>
            </w:r>
          </w:p>
        </w:tc>
        <w:tc>
          <w:tcPr>
            <w:tcW w:w="283" w:type="dxa"/>
            <w:tcBorders>
              <w:top w:val="nil"/>
              <w:left w:val="nil"/>
              <w:bottom w:val="nil"/>
              <w:right w:val="nil"/>
            </w:tcBorders>
            <w:shd w:val="clear" w:color="auto" w:fill="auto"/>
            <w:vAlign w:val="center"/>
          </w:tcPr>
          <w:p w14:paraId="560ED0EC" w14:textId="77777777" w:rsidR="00B442E1" w:rsidRPr="00B442E1" w:rsidRDefault="00B442E1" w:rsidP="00B442E1">
            <w:pPr>
              <w:jc w:val="right"/>
              <w:rPr>
                <w:color w:val="000000"/>
                <w:sz w:val="18"/>
                <w:szCs w:val="18"/>
                <w:lang w:eastAsia="ru-RU"/>
              </w:rPr>
            </w:pPr>
          </w:p>
        </w:tc>
        <w:tc>
          <w:tcPr>
            <w:tcW w:w="1418" w:type="dxa"/>
            <w:tcBorders>
              <w:top w:val="nil"/>
              <w:left w:val="nil"/>
              <w:bottom w:val="nil"/>
              <w:right w:val="nil"/>
            </w:tcBorders>
            <w:shd w:val="clear" w:color="auto" w:fill="auto"/>
            <w:vAlign w:val="center"/>
          </w:tcPr>
          <w:p w14:paraId="1171C52E" w14:textId="7A3E3F77"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54A62836" w14:textId="77777777" w:rsidR="00B442E1" w:rsidRPr="00B442E1" w:rsidRDefault="00B442E1" w:rsidP="00B442E1">
            <w:pPr>
              <w:jc w:val="right"/>
              <w:rPr>
                <w:color w:val="000000"/>
                <w:sz w:val="18"/>
                <w:szCs w:val="18"/>
                <w:lang w:eastAsia="ru-RU"/>
              </w:rPr>
            </w:pPr>
          </w:p>
        </w:tc>
        <w:tc>
          <w:tcPr>
            <w:tcW w:w="1276" w:type="dxa"/>
            <w:tcBorders>
              <w:top w:val="nil"/>
              <w:left w:val="nil"/>
              <w:right w:val="nil"/>
            </w:tcBorders>
            <w:shd w:val="clear" w:color="auto" w:fill="auto"/>
            <w:vAlign w:val="center"/>
          </w:tcPr>
          <w:p w14:paraId="056189CB" w14:textId="764DA1A4" w:rsidR="00B442E1" w:rsidRPr="00B442E1" w:rsidRDefault="00B442E1" w:rsidP="00B442E1">
            <w:pPr>
              <w:jc w:val="right"/>
              <w:rPr>
                <w:color w:val="000000"/>
                <w:sz w:val="18"/>
                <w:szCs w:val="18"/>
                <w:lang w:eastAsia="ru-RU"/>
              </w:rPr>
            </w:pPr>
            <w:r>
              <w:rPr>
                <w:color w:val="000000"/>
                <w:sz w:val="18"/>
                <w:szCs w:val="18"/>
              </w:rPr>
              <w:t>369,</w:t>
            </w:r>
            <w:r w:rsidRPr="00B442E1">
              <w:rPr>
                <w:color w:val="000000"/>
                <w:sz w:val="18"/>
                <w:szCs w:val="18"/>
              </w:rPr>
              <w:t>371</w:t>
            </w:r>
          </w:p>
        </w:tc>
      </w:tr>
      <w:tr w:rsidR="00B442E1" w:rsidRPr="00B11858" w14:paraId="13421997" w14:textId="77777777" w:rsidTr="00B442E1">
        <w:trPr>
          <w:trHeight w:val="20"/>
        </w:trPr>
        <w:tc>
          <w:tcPr>
            <w:tcW w:w="2694" w:type="dxa"/>
            <w:tcBorders>
              <w:top w:val="nil"/>
              <w:left w:val="nil"/>
              <w:bottom w:val="nil"/>
              <w:right w:val="nil"/>
            </w:tcBorders>
            <w:shd w:val="clear" w:color="auto" w:fill="auto"/>
            <w:vAlign w:val="center"/>
          </w:tcPr>
          <w:p w14:paraId="740BB0CC" w14:textId="77777777" w:rsidR="00B442E1" w:rsidRPr="009C3BC7" w:rsidRDefault="00B442E1" w:rsidP="00B442E1">
            <w:pPr>
              <w:rPr>
                <w:color w:val="000000"/>
                <w:sz w:val="18"/>
                <w:szCs w:val="18"/>
                <w:lang w:eastAsia="ru-RU"/>
              </w:rPr>
            </w:pPr>
            <w:r w:rsidRPr="008D4968">
              <w:rPr>
                <w:color w:val="000000"/>
                <w:sz w:val="18"/>
                <w:szCs w:val="18"/>
                <w:lang w:eastAsia="ru-RU"/>
              </w:rPr>
              <w:t>Прочие обязательства</w:t>
            </w:r>
          </w:p>
        </w:tc>
        <w:tc>
          <w:tcPr>
            <w:tcW w:w="1134" w:type="dxa"/>
            <w:tcBorders>
              <w:top w:val="nil"/>
              <w:left w:val="nil"/>
              <w:bottom w:val="single" w:sz="4" w:space="0" w:color="auto"/>
              <w:right w:val="nil"/>
            </w:tcBorders>
            <w:shd w:val="clear" w:color="auto" w:fill="auto"/>
            <w:vAlign w:val="center"/>
          </w:tcPr>
          <w:p w14:paraId="7F8A817C" w14:textId="2ECF0C9A" w:rsidR="00B442E1" w:rsidRPr="00B442E1" w:rsidRDefault="00B442E1" w:rsidP="00B442E1">
            <w:pPr>
              <w:jc w:val="right"/>
              <w:rPr>
                <w:color w:val="000000"/>
                <w:sz w:val="18"/>
                <w:szCs w:val="18"/>
                <w:lang w:eastAsia="ru-RU"/>
              </w:rPr>
            </w:pPr>
            <w:r>
              <w:rPr>
                <w:color w:val="000000"/>
                <w:sz w:val="18"/>
                <w:szCs w:val="18"/>
              </w:rPr>
              <w:t>393,</w:t>
            </w:r>
            <w:r w:rsidRPr="00B442E1">
              <w:rPr>
                <w:color w:val="000000"/>
                <w:sz w:val="18"/>
                <w:szCs w:val="18"/>
              </w:rPr>
              <w:t>654</w:t>
            </w:r>
          </w:p>
        </w:tc>
        <w:tc>
          <w:tcPr>
            <w:tcW w:w="283" w:type="dxa"/>
            <w:tcBorders>
              <w:top w:val="nil"/>
              <w:left w:val="nil"/>
              <w:bottom w:val="nil"/>
              <w:right w:val="nil"/>
            </w:tcBorders>
            <w:shd w:val="clear" w:color="auto" w:fill="auto"/>
            <w:vAlign w:val="center"/>
          </w:tcPr>
          <w:p w14:paraId="7F966A27" w14:textId="77777777" w:rsidR="00B442E1" w:rsidRPr="00B442E1" w:rsidRDefault="00B442E1" w:rsidP="00B442E1">
            <w:pPr>
              <w:jc w:val="right"/>
              <w:rPr>
                <w:color w:val="000000"/>
                <w:sz w:val="18"/>
                <w:szCs w:val="18"/>
                <w:lang w:eastAsia="ru-RU"/>
              </w:rPr>
            </w:pPr>
          </w:p>
        </w:tc>
        <w:tc>
          <w:tcPr>
            <w:tcW w:w="992" w:type="dxa"/>
            <w:tcBorders>
              <w:top w:val="nil"/>
              <w:left w:val="nil"/>
              <w:bottom w:val="single" w:sz="4" w:space="0" w:color="auto"/>
              <w:right w:val="nil"/>
            </w:tcBorders>
            <w:shd w:val="clear" w:color="auto" w:fill="auto"/>
            <w:vAlign w:val="center"/>
          </w:tcPr>
          <w:p w14:paraId="487360F7" w14:textId="4BC9B8A5" w:rsidR="00B442E1" w:rsidRPr="00B442E1" w:rsidRDefault="00B442E1" w:rsidP="00B442E1">
            <w:pPr>
              <w:jc w:val="right"/>
              <w:rPr>
                <w:color w:val="000000"/>
                <w:sz w:val="18"/>
                <w:szCs w:val="18"/>
                <w:lang w:eastAsia="ru-RU"/>
              </w:rPr>
            </w:pPr>
            <w:r w:rsidRPr="00B442E1">
              <w:rPr>
                <w:color w:val="000000"/>
                <w:sz w:val="18"/>
                <w:szCs w:val="18"/>
              </w:rPr>
              <w:t>-</w:t>
            </w:r>
          </w:p>
        </w:tc>
        <w:tc>
          <w:tcPr>
            <w:tcW w:w="284" w:type="dxa"/>
            <w:tcBorders>
              <w:top w:val="nil"/>
              <w:left w:val="nil"/>
              <w:bottom w:val="nil"/>
              <w:right w:val="nil"/>
            </w:tcBorders>
            <w:shd w:val="clear" w:color="auto" w:fill="auto"/>
            <w:vAlign w:val="center"/>
          </w:tcPr>
          <w:p w14:paraId="0D5BB4E2" w14:textId="77777777" w:rsidR="00B442E1" w:rsidRPr="00B442E1" w:rsidRDefault="00B442E1" w:rsidP="00B442E1">
            <w:pPr>
              <w:jc w:val="right"/>
              <w:rPr>
                <w:color w:val="000000"/>
                <w:sz w:val="18"/>
                <w:szCs w:val="18"/>
                <w:lang w:eastAsia="ru-RU"/>
              </w:rPr>
            </w:pPr>
          </w:p>
        </w:tc>
        <w:tc>
          <w:tcPr>
            <w:tcW w:w="1134" w:type="dxa"/>
            <w:tcBorders>
              <w:top w:val="nil"/>
              <w:left w:val="nil"/>
              <w:bottom w:val="single" w:sz="4" w:space="0" w:color="auto"/>
              <w:right w:val="nil"/>
            </w:tcBorders>
            <w:shd w:val="clear" w:color="auto" w:fill="auto"/>
            <w:vAlign w:val="center"/>
          </w:tcPr>
          <w:p w14:paraId="1236EAB7" w14:textId="5F1E9834"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5FD73330" w14:textId="77777777" w:rsidR="00B442E1" w:rsidRPr="00B442E1" w:rsidRDefault="00B442E1" w:rsidP="00B442E1">
            <w:pPr>
              <w:jc w:val="right"/>
              <w:rPr>
                <w:color w:val="000000"/>
                <w:sz w:val="18"/>
                <w:szCs w:val="18"/>
                <w:lang w:eastAsia="ru-RU"/>
              </w:rPr>
            </w:pPr>
          </w:p>
        </w:tc>
        <w:tc>
          <w:tcPr>
            <w:tcW w:w="1418" w:type="dxa"/>
            <w:tcBorders>
              <w:top w:val="nil"/>
              <w:left w:val="nil"/>
              <w:bottom w:val="single" w:sz="4" w:space="0" w:color="auto"/>
              <w:right w:val="nil"/>
            </w:tcBorders>
            <w:shd w:val="clear" w:color="auto" w:fill="auto"/>
            <w:vAlign w:val="center"/>
          </w:tcPr>
          <w:p w14:paraId="5DD3A7EE" w14:textId="7762E250"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1BDE3A18" w14:textId="77777777" w:rsidR="00B442E1" w:rsidRPr="00B442E1" w:rsidRDefault="00B442E1" w:rsidP="00B442E1">
            <w:pPr>
              <w:jc w:val="right"/>
              <w:rPr>
                <w:color w:val="000000"/>
                <w:sz w:val="18"/>
                <w:szCs w:val="18"/>
                <w:lang w:eastAsia="ru-RU"/>
              </w:rPr>
            </w:pPr>
          </w:p>
        </w:tc>
        <w:tc>
          <w:tcPr>
            <w:tcW w:w="1276" w:type="dxa"/>
            <w:tcBorders>
              <w:top w:val="nil"/>
              <w:left w:val="nil"/>
              <w:bottom w:val="single" w:sz="4" w:space="0" w:color="auto"/>
              <w:right w:val="nil"/>
            </w:tcBorders>
            <w:shd w:val="clear" w:color="auto" w:fill="auto"/>
            <w:vAlign w:val="center"/>
          </w:tcPr>
          <w:p w14:paraId="37675C06" w14:textId="35CB9522" w:rsidR="00B442E1" w:rsidRPr="00B442E1" w:rsidRDefault="00B442E1" w:rsidP="00B442E1">
            <w:pPr>
              <w:jc w:val="right"/>
              <w:rPr>
                <w:color w:val="000000"/>
                <w:sz w:val="18"/>
                <w:szCs w:val="18"/>
                <w:lang w:eastAsia="ru-RU"/>
              </w:rPr>
            </w:pPr>
            <w:r>
              <w:rPr>
                <w:color w:val="000000"/>
                <w:sz w:val="18"/>
                <w:szCs w:val="18"/>
              </w:rPr>
              <w:t>393,</w:t>
            </w:r>
            <w:r w:rsidRPr="00B442E1">
              <w:rPr>
                <w:color w:val="000000"/>
                <w:sz w:val="18"/>
                <w:szCs w:val="18"/>
              </w:rPr>
              <w:t>654</w:t>
            </w:r>
          </w:p>
        </w:tc>
      </w:tr>
      <w:tr w:rsidR="00B442E1" w:rsidRPr="00B11858" w14:paraId="6B1F9B19" w14:textId="77777777" w:rsidTr="00B442E1">
        <w:trPr>
          <w:trHeight w:val="20"/>
        </w:trPr>
        <w:tc>
          <w:tcPr>
            <w:tcW w:w="2694" w:type="dxa"/>
            <w:tcBorders>
              <w:top w:val="nil"/>
              <w:left w:val="nil"/>
              <w:bottom w:val="nil"/>
              <w:right w:val="nil"/>
            </w:tcBorders>
            <w:shd w:val="clear" w:color="auto" w:fill="auto"/>
            <w:vAlign w:val="center"/>
            <w:hideMark/>
          </w:tcPr>
          <w:p w14:paraId="69DC6D4D" w14:textId="77777777" w:rsidR="00B442E1" w:rsidRPr="009C3BC7" w:rsidRDefault="00B442E1" w:rsidP="00B442E1">
            <w:pPr>
              <w:rPr>
                <w:b/>
                <w:bCs/>
                <w:color w:val="000000"/>
                <w:sz w:val="18"/>
                <w:szCs w:val="18"/>
                <w:lang w:eastAsia="ru-RU"/>
              </w:rPr>
            </w:pPr>
            <w:r w:rsidRPr="009C3BC7">
              <w:rPr>
                <w:b/>
                <w:bCs/>
                <w:color w:val="000000"/>
                <w:sz w:val="18"/>
                <w:szCs w:val="18"/>
                <w:lang w:eastAsia="ru-RU"/>
              </w:rPr>
              <w:t>Итого финансовых обязательств</w:t>
            </w:r>
          </w:p>
        </w:tc>
        <w:tc>
          <w:tcPr>
            <w:tcW w:w="1134" w:type="dxa"/>
            <w:tcBorders>
              <w:top w:val="nil"/>
              <w:left w:val="nil"/>
              <w:bottom w:val="single" w:sz="4" w:space="0" w:color="auto"/>
              <w:right w:val="nil"/>
            </w:tcBorders>
            <w:shd w:val="clear" w:color="auto" w:fill="auto"/>
            <w:vAlign w:val="center"/>
          </w:tcPr>
          <w:p w14:paraId="485A0CB2" w14:textId="4F4350AD" w:rsidR="00B442E1" w:rsidRPr="00B442E1" w:rsidRDefault="00B442E1" w:rsidP="00B442E1">
            <w:pPr>
              <w:jc w:val="right"/>
              <w:rPr>
                <w:b/>
                <w:bCs/>
                <w:color w:val="000000"/>
                <w:sz w:val="18"/>
                <w:szCs w:val="18"/>
                <w:lang w:eastAsia="ru-RU"/>
              </w:rPr>
            </w:pPr>
            <w:r>
              <w:rPr>
                <w:b/>
                <w:bCs/>
                <w:color w:val="000000"/>
                <w:sz w:val="18"/>
                <w:szCs w:val="18"/>
              </w:rPr>
              <w:t>393,</w:t>
            </w:r>
            <w:r w:rsidRPr="00B442E1">
              <w:rPr>
                <w:b/>
                <w:bCs/>
                <w:color w:val="000000"/>
                <w:sz w:val="18"/>
                <w:szCs w:val="18"/>
              </w:rPr>
              <w:t>654</w:t>
            </w:r>
          </w:p>
        </w:tc>
        <w:tc>
          <w:tcPr>
            <w:tcW w:w="283" w:type="dxa"/>
            <w:tcBorders>
              <w:top w:val="nil"/>
              <w:left w:val="nil"/>
              <w:bottom w:val="nil"/>
              <w:right w:val="nil"/>
            </w:tcBorders>
            <w:shd w:val="clear" w:color="auto" w:fill="auto"/>
            <w:vAlign w:val="center"/>
          </w:tcPr>
          <w:p w14:paraId="41A5EDD1" w14:textId="77777777" w:rsidR="00B442E1" w:rsidRPr="00B442E1" w:rsidRDefault="00B442E1" w:rsidP="00B442E1">
            <w:pPr>
              <w:jc w:val="right"/>
              <w:rPr>
                <w:b/>
                <w:bCs/>
                <w:color w:val="000000"/>
                <w:sz w:val="18"/>
                <w:szCs w:val="18"/>
                <w:lang w:eastAsia="ru-RU"/>
              </w:rPr>
            </w:pPr>
          </w:p>
        </w:tc>
        <w:tc>
          <w:tcPr>
            <w:tcW w:w="992" w:type="dxa"/>
            <w:tcBorders>
              <w:top w:val="nil"/>
              <w:left w:val="nil"/>
              <w:bottom w:val="single" w:sz="4" w:space="0" w:color="auto"/>
              <w:right w:val="nil"/>
            </w:tcBorders>
            <w:shd w:val="clear" w:color="auto" w:fill="auto"/>
            <w:vAlign w:val="center"/>
          </w:tcPr>
          <w:p w14:paraId="15A14D03" w14:textId="429A60CB" w:rsidR="00B442E1" w:rsidRPr="00B442E1" w:rsidRDefault="00B442E1" w:rsidP="00B442E1">
            <w:pPr>
              <w:jc w:val="right"/>
              <w:rPr>
                <w:b/>
                <w:bCs/>
                <w:color w:val="000000"/>
                <w:sz w:val="18"/>
                <w:szCs w:val="18"/>
                <w:lang w:eastAsia="ru-RU"/>
              </w:rPr>
            </w:pPr>
            <w:r w:rsidRPr="00B442E1">
              <w:rPr>
                <w:b/>
                <w:bCs/>
                <w:color w:val="000000"/>
                <w:sz w:val="18"/>
                <w:szCs w:val="18"/>
              </w:rPr>
              <w:t>-</w:t>
            </w:r>
          </w:p>
        </w:tc>
        <w:tc>
          <w:tcPr>
            <w:tcW w:w="284" w:type="dxa"/>
            <w:tcBorders>
              <w:top w:val="nil"/>
              <w:left w:val="nil"/>
              <w:bottom w:val="nil"/>
              <w:right w:val="nil"/>
            </w:tcBorders>
            <w:shd w:val="clear" w:color="auto" w:fill="auto"/>
            <w:vAlign w:val="center"/>
          </w:tcPr>
          <w:p w14:paraId="681416A6" w14:textId="77777777" w:rsidR="00B442E1" w:rsidRPr="00B442E1" w:rsidRDefault="00B442E1" w:rsidP="00B442E1">
            <w:pPr>
              <w:jc w:val="right"/>
              <w:rPr>
                <w:b/>
                <w:bCs/>
                <w:color w:val="000000"/>
                <w:sz w:val="18"/>
                <w:szCs w:val="18"/>
                <w:lang w:eastAsia="ru-RU"/>
              </w:rPr>
            </w:pPr>
          </w:p>
        </w:tc>
        <w:tc>
          <w:tcPr>
            <w:tcW w:w="1134" w:type="dxa"/>
            <w:tcBorders>
              <w:top w:val="nil"/>
              <w:left w:val="nil"/>
              <w:bottom w:val="single" w:sz="4" w:space="0" w:color="auto"/>
              <w:right w:val="nil"/>
            </w:tcBorders>
            <w:shd w:val="clear" w:color="auto" w:fill="auto"/>
            <w:vAlign w:val="center"/>
          </w:tcPr>
          <w:p w14:paraId="65B5BEBC" w14:textId="6A795CFD" w:rsidR="00B442E1" w:rsidRPr="00B442E1" w:rsidRDefault="00B442E1" w:rsidP="00B442E1">
            <w:pPr>
              <w:jc w:val="right"/>
              <w:rPr>
                <w:b/>
                <w:bCs/>
                <w:color w:val="000000"/>
                <w:sz w:val="18"/>
                <w:szCs w:val="18"/>
                <w:lang w:eastAsia="ru-RU"/>
              </w:rPr>
            </w:pPr>
            <w:r>
              <w:rPr>
                <w:b/>
                <w:bCs/>
                <w:color w:val="000000"/>
                <w:sz w:val="18"/>
                <w:szCs w:val="18"/>
              </w:rPr>
              <w:t>101,844,</w:t>
            </w:r>
            <w:r w:rsidRPr="00B442E1">
              <w:rPr>
                <w:b/>
                <w:bCs/>
                <w:color w:val="000000"/>
                <w:sz w:val="18"/>
                <w:szCs w:val="18"/>
              </w:rPr>
              <w:t>826</w:t>
            </w:r>
          </w:p>
        </w:tc>
        <w:tc>
          <w:tcPr>
            <w:tcW w:w="283" w:type="dxa"/>
            <w:tcBorders>
              <w:top w:val="nil"/>
              <w:left w:val="nil"/>
              <w:bottom w:val="nil"/>
              <w:right w:val="nil"/>
            </w:tcBorders>
            <w:shd w:val="clear" w:color="auto" w:fill="auto"/>
            <w:vAlign w:val="center"/>
          </w:tcPr>
          <w:p w14:paraId="086329BC" w14:textId="77777777" w:rsidR="00B442E1" w:rsidRPr="00B442E1" w:rsidRDefault="00B442E1" w:rsidP="00B442E1">
            <w:pPr>
              <w:jc w:val="right"/>
              <w:rPr>
                <w:b/>
                <w:bCs/>
                <w:color w:val="000000"/>
                <w:sz w:val="18"/>
                <w:szCs w:val="18"/>
                <w:lang w:eastAsia="ru-RU"/>
              </w:rPr>
            </w:pPr>
          </w:p>
        </w:tc>
        <w:tc>
          <w:tcPr>
            <w:tcW w:w="1418" w:type="dxa"/>
            <w:tcBorders>
              <w:top w:val="nil"/>
              <w:left w:val="nil"/>
              <w:bottom w:val="single" w:sz="4" w:space="0" w:color="auto"/>
              <w:right w:val="nil"/>
            </w:tcBorders>
            <w:shd w:val="clear" w:color="auto" w:fill="auto"/>
            <w:vAlign w:val="center"/>
          </w:tcPr>
          <w:p w14:paraId="5F44D94D" w14:textId="3DA8AF93" w:rsidR="00B442E1" w:rsidRPr="00B442E1" w:rsidRDefault="00B442E1" w:rsidP="00B442E1">
            <w:pPr>
              <w:jc w:val="right"/>
              <w:rPr>
                <w:b/>
                <w:bCs/>
                <w:color w:val="000000"/>
                <w:sz w:val="18"/>
                <w:szCs w:val="18"/>
                <w:lang w:eastAsia="ru-RU"/>
              </w:rPr>
            </w:pPr>
            <w:r>
              <w:rPr>
                <w:b/>
                <w:bCs/>
                <w:color w:val="000000"/>
                <w:sz w:val="18"/>
                <w:szCs w:val="18"/>
              </w:rPr>
              <w:t>1,064,086,</w:t>
            </w:r>
            <w:r w:rsidRPr="00B442E1">
              <w:rPr>
                <w:b/>
                <w:bCs/>
                <w:color w:val="000000"/>
                <w:sz w:val="18"/>
                <w:szCs w:val="18"/>
              </w:rPr>
              <w:t>276</w:t>
            </w:r>
          </w:p>
        </w:tc>
        <w:tc>
          <w:tcPr>
            <w:tcW w:w="283" w:type="dxa"/>
            <w:tcBorders>
              <w:top w:val="nil"/>
              <w:left w:val="nil"/>
              <w:bottom w:val="nil"/>
              <w:right w:val="nil"/>
            </w:tcBorders>
            <w:shd w:val="clear" w:color="auto" w:fill="auto"/>
            <w:vAlign w:val="center"/>
          </w:tcPr>
          <w:p w14:paraId="6F514E2A" w14:textId="77777777" w:rsidR="00B442E1" w:rsidRPr="00B442E1" w:rsidRDefault="00B442E1" w:rsidP="00B442E1">
            <w:pPr>
              <w:jc w:val="right"/>
              <w:rPr>
                <w:b/>
                <w:bCs/>
                <w:color w:val="000000"/>
                <w:sz w:val="18"/>
                <w:szCs w:val="18"/>
                <w:lang w:eastAsia="ru-RU"/>
              </w:rPr>
            </w:pPr>
          </w:p>
        </w:tc>
        <w:tc>
          <w:tcPr>
            <w:tcW w:w="1276" w:type="dxa"/>
            <w:tcBorders>
              <w:top w:val="single" w:sz="4" w:space="0" w:color="auto"/>
              <w:left w:val="nil"/>
              <w:bottom w:val="single" w:sz="4" w:space="0" w:color="auto"/>
              <w:right w:val="nil"/>
            </w:tcBorders>
            <w:shd w:val="clear" w:color="auto" w:fill="auto"/>
            <w:vAlign w:val="center"/>
          </w:tcPr>
          <w:p w14:paraId="1D309061" w14:textId="3F606D5C" w:rsidR="00B442E1" w:rsidRPr="00B442E1" w:rsidRDefault="00B442E1" w:rsidP="00B442E1">
            <w:pPr>
              <w:jc w:val="right"/>
              <w:rPr>
                <w:b/>
                <w:bCs/>
                <w:color w:val="000000"/>
                <w:sz w:val="18"/>
                <w:szCs w:val="18"/>
                <w:lang w:eastAsia="ru-RU"/>
              </w:rPr>
            </w:pPr>
            <w:r>
              <w:rPr>
                <w:b/>
                <w:bCs/>
                <w:color w:val="000000"/>
                <w:sz w:val="18"/>
                <w:szCs w:val="18"/>
              </w:rPr>
              <w:t>1,166,324,</w:t>
            </w:r>
            <w:r w:rsidRPr="00B442E1">
              <w:rPr>
                <w:b/>
                <w:bCs/>
                <w:color w:val="000000"/>
                <w:sz w:val="18"/>
                <w:szCs w:val="18"/>
              </w:rPr>
              <w:t>756</w:t>
            </w:r>
          </w:p>
        </w:tc>
      </w:tr>
      <w:tr w:rsidR="00B442E1" w:rsidRPr="00B11858" w14:paraId="3190FAEC" w14:textId="77777777" w:rsidTr="00B442E1">
        <w:trPr>
          <w:trHeight w:val="20"/>
        </w:trPr>
        <w:tc>
          <w:tcPr>
            <w:tcW w:w="2694" w:type="dxa"/>
            <w:tcBorders>
              <w:top w:val="nil"/>
              <w:left w:val="nil"/>
              <w:bottom w:val="nil"/>
              <w:right w:val="nil"/>
            </w:tcBorders>
            <w:shd w:val="clear" w:color="auto" w:fill="auto"/>
            <w:vAlign w:val="center"/>
            <w:hideMark/>
          </w:tcPr>
          <w:p w14:paraId="368E0153" w14:textId="77777777" w:rsidR="00B442E1" w:rsidRPr="009C3BC7" w:rsidRDefault="00B442E1" w:rsidP="00B442E1">
            <w:pPr>
              <w:rPr>
                <w:b/>
                <w:bCs/>
                <w:color w:val="000000"/>
                <w:sz w:val="18"/>
                <w:szCs w:val="18"/>
                <w:lang w:eastAsia="ru-RU"/>
              </w:rPr>
            </w:pPr>
            <w:r w:rsidRPr="009C3BC7">
              <w:rPr>
                <w:b/>
                <w:bCs/>
                <w:color w:val="000000"/>
                <w:sz w:val="18"/>
                <w:szCs w:val="18"/>
                <w:lang w:eastAsia="ru-RU"/>
              </w:rPr>
              <w:t>Чистая позиция</w:t>
            </w:r>
          </w:p>
        </w:tc>
        <w:tc>
          <w:tcPr>
            <w:tcW w:w="1134" w:type="dxa"/>
            <w:tcBorders>
              <w:top w:val="nil"/>
              <w:left w:val="nil"/>
              <w:bottom w:val="double" w:sz="6" w:space="0" w:color="auto"/>
              <w:right w:val="nil"/>
            </w:tcBorders>
            <w:shd w:val="clear" w:color="auto" w:fill="auto"/>
            <w:vAlign w:val="center"/>
          </w:tcPr>
          <w:p w14:paraId="00D58EB8" w14:textId="1EFEEFF1" w:rsidR="00B442E1" w:rsidRPr="00B442E1" w:rsidRDefault="00B442E1" w:rsidP="00B442E1">
            <w:pPr>
              <w:jc w:val="right"/>
              <w:rPr>
                <w:b/>
                <w:bCs/>
                <w:color w:val="000000"/>
                <w:sz w:val="18"/>
                <w:szCs w:val="18"/>
                <w:lang w:eastAsia="ru-RU"/>
              </w:rPr>
            </w:pPr>
            <w:r>
              <w:rPr>
                <w:b/>
                <w:bCs/>
                <w:color w:val="000000"/>
                <w:sz w:val="18"/>
                <w:szCs w:val="18"/>
              </w:rPr>
              <w:t>42,465,</w:t>
            </w:r>
            <w:r w:rsidRPr="00B442E1">
              <w:rPr>
                <w:b/>
                <w:bCs/>
                <w:color w:val="000000"/>
                <w:sz w:val="18"/>
                <w:szCs w:val="18"/>
              </w:rPr>
              <w:t>745</w:t>
            </w:r>
          </w:p>
        </w:tc>
        <w:tc>
          <w:tcPr>
            <w:tcW w:w="283" w:type="dxa"/>
            <w:tcBorders>
              <w:top w:val="nil"/>
              <w:left w:val="nil"/>
              <w:bottom w:val="nil"/>
              <w:right w:val="nil"/>
            </w:tcBorders>
            <w:shd w:val="clear" w:color="auto" w:fill="auto"/>
            <w:vAlign w:val="center"/>
          </w:tcPr>
          <w:p w14:paraId="1BD0D9D9" w14:textId="77777777" w:rsidR="00B442E1" w:rsidRPr="00B442E1" w:rsidRDefault="00B442E1" w:rsidP="00B442E1">
            <w:pPr>
              <w:jc w:val="right"/>
              <w:rPr>
                <w:b/>
                <w:bCs/>
                <w:color w:val="000000"/>
                <w:sz w:val="18"/>
                <w:szCs w:val="18"/>
                <w:lang w:eastAsia="ru-RU"/>
              </w:rPr>
            </w:pPr>
          </w:p>
        </w:tc>
        <w:tc>
          <w:tcPr>
            <w:tcW w:w="992" w:type="dxa"/>
            <w:tcBorders>
              <w:top w:val="nil"/>
              <w:left w:val="nil"/>
              <w:bottom w:val="double" w:sz="6" w:space="0" w:color="auto"/>
              <w:right w:val="nil"/>
            </w:tcBorders>
            <w:shd w:val="clear" w:color="auto" w:fill="auto"/>
            <w:vAlign w:val="center"/>
          </w:tcPr>
          <w:p w14:paraId="36422BBB" w14:textId="1F7EB480" w:rsidR="00B442E1" w:rsidRPr="00B442E1" w:rsidRDefault="00B442E1" w:rsidP="00B442E1">
            <w:pPr>
              <w:jc w:val="right"/>
              <w:rPr>
                <w:b/>
                <w:bCs/>
                <w:color w:val="000000"/>
                <w:sz w:val="18"/>
                <w:szCs w:val="18"/>
                <w:lang w:eastAsia="ru-RU"/>
              </w:rPr>
            </w:pPr>
            <w:r>
              <w:rPr>
                <w:b/>
                <w:bCs/>
                <w:color w:val="000000"/>
                <w:sz w:val="18"/>
                <w:szCs w:val="18"/>
              </w:rPr>
              <w:t>1,809,</w:t>
            </w:r>
            <w:r w:rsidRPr="00B442E1">
              <w:rPr>
                <w:b/>
                <w:bCs/>
                <w:color w:val="000000"/>
                <w:sz w:val="18"/>
                <w:szCs w:val="18"/>
              </w:rPr>
              <w:t>496</w:t>
            </w:r>
          </w:p>
        </w:tc>
        <w:tc>
          <w:tcPr>
            <w:tcW w:w="284" w:type="dxa"/>
            <w:tcBorders>
              <w:top w:val="nil"/>
              <w:left w:val="nil"/>
              <w:bottom w:val="nil"/>
              <w:right w:val="nil"/>
            </w:tcBorders>
            <w:shd w:val="clear" w:color="auto" w:fill="auto"/>
            <w:vAlign w:val="center"/>
          </w:tcPr>
          <w:p w14:paraId="2394785E" w14:textId="77777777" w:rsidR="00B442E1" w:rsidRPr="00B442E1" w:rsidRDefault="00B442E1" w:rsidP="00B442E1">
            <w:pPr>
              <w:jc w:val="right"/>
              <w:rPr>
                <w:b/>
                <w:bCs/>
                <w:color w:val="000000"/>
                <w:sz w:val="18"/>
                <w:szCs w:val="18"/>
                <w:lang w:eastAsia="ru-RU"/>
              </w:rPr>
            </w:pPr>
          </w:p>
        </w:tc>
        <w:tc>
          <w:tcPr>
            <w:tcW w:w="1134" w:type="dxa"/>
            <w:tcBorders>
              <w:top w:val="nil"/>
              <w:left w:val="nil"/>
              <w:bottom w:val="double" w:sz="6" w:space="0" w:color="auto"/>
              <w:right w:val="nil"/>
            </w:tcBorders>
            <w:shd w:val="clear" w:color="auto" w:fill="auto"/>
            <w:vAlign w:val="center"/>
          </w:tcPr>
          <w:p w14:paraId="11DA7EA0" w14:textId="2461E1DE" w:rsidR="00B442E1" w:rsidRPr="00B442E1" w:rsidRDefault="00B442E1" w:rsidP="00B442E1">
            <w:pPr>
              <w:jc w:val="right"/>
              <w:rPr>
                <w:b/>
                <w:bCs/>
                <w:color w:val="000000"/>
                <w:sz w:val="18"/>
                <w:szCs w:val="18"/>
                <w:lang w:eastAsia="ru-RU"/>
              </w:rPr>
            </w:pPr>
            <w:r>
              <w:rPr>
                <w:b/>
                <w:bCs/>
                <w:color w:val="000000"/>
                <w:sz w:val="18"/>
                <w:szCs w:val="18"/>
              </w:rPr>
              <w:t>136,803,</w:t>
            </w:r>
            <w:r w:rsidRPr="00B442E1">
              <w:rPr>
                <w:b/>
                <w:bCs/>
                <w:color w:val="000000"/>
                <w:sz w:val="18"/>
                <w:szCs w:val="18"/>
              </w:rPr>
              <w:t>702</w:t>
            </w:r>
          </w:p>
        </w:tc>
        <w:tc>
          <w:tcPr>
            <w:tcW w:w="283" w:type="dxa"/>
            <w:tcBorders>
              <w:top w:val="nil"/>
              <w:left w:val="nil"/>
              <w:bottom w:val="nil"/>
              <w:right w:val="nil"/>
            </w:tcBorders>
            <w:shd w:val="clear" w:color="auto" w:fill="auto"/>
            <w:vAlign w:val="center"/>
          </w:tcPr>
          <w:p w14:paraId="063876C0" w14:textId="77777777" w:rsidR="00B442E1" w:rsidRPr="00B442E1" w:rsidRDefault="00B442E1" w:rsidP="00B442E1">
            <w:pPr>
              <w:jc w:val="right"/>
              <w:rPr>
                <w:b/>
                <w:bCs/>
                <w:color w:val="000000"/>
                <w:sz w:val="18"/>
                <w:szCs w:val="18"/>
                <w:lang w:eastAsia="ru-RU"/>
              </w:rPr>
            </w:pPr>
          </w:p>
        </w:tc>
        <w:tc>
          <w:tcPr>
            <w:tcW w:w="1418" w:type="dxa"/>
            <w:tcBorders>
              <w:top w:val="nil"/>
              <w:left w:val="nil"/>
              <w:bottom w:val="double" w:sz="6" w:space="0" w:color="auto"/>
              <w:right w:val="nil"/>
            </w:tcBorders>
            <w:shd w:val="clear" w:color="auto" w:fill="auto"/>
            <w:vAlign w:val="center"/>
          </w:tcPr>
          <w:p w14:paraId="3F306730" w14:textId="492605D5" w:rsidR="00B442E1" w:rsidRPr="00B442E1" w:rsidRDefault="00B442E1" w:rsidP="00B442E1">
            <w:pPr>
              <w:jc w:val="right"/>
              <w:rPr>
                <w:b/>
                <w:bCs/>
                <w:color w:val="000000"/>
                <w:sz w:val="18"/>
                <w:szCs w:val="18"/>
                <w:lang w:eastAsia="ru-RU"/>
              </w:rPr>
            </w:pPr>
            <w:r>
              <w:rPr>
                <w:b/>
                <w:bCs/>
                <w:color w:val="000000"/>
                <w:sz w:val="18"/>
                <w:szCs w:val="18"/>
              </w:rPr>
              <w:t>(1,019,102,</w:t>
            </w:r>
            <w:r w:rsidRPr="00B442E1">
              <w:rPr>
                <w:b/>
                <w:bCs/>
                <w:color w:val="000000"/>
                <w:sz w:val="18"/>
                <w:szCs w:val="18"/>
              </w:rPr>
              <w:t>611)</w:t>
            </w:r>
          </w:p>
        </w:tc>
        <w:tc>
          <w:tcPr>
            <w:tcW w:w="283" w:type="dxa"/>
            <w:tcBorders>
              <w:top w:val="nil"/>
              <w:left w:val="nil"/>
              <w:bottom w:val="nil"/>
              <w:right w:val="nil"/>
            </w:tcBorders>
            <w:shd w:val="clear" w:color="auto" w:fill="auto"/>
            <w:vAlign w:val="center"/>
          </w:tcPr>
          <w:p w14:paraId="3EF36232" w14:textId="77777777" w:rsidR="00B442E1" w:rsidRPr="00B442E1" w:rsidRDefault="00B442E1" w:rsidP="00B442E1">
            <w:pPr>
              <w:jc w:val="right"/>
              <w:rPr>
                <w:b/>
                <w:bCs/>
                <w:color w:val="000000"/>
                <w:sz w:val="18"/>
                <w:szCs w:val="18"/>
                <w:lang w:eastAsia="ru-RU"/>
              </w:rPr>
            </w:pPr>
          </w:p>
        </w:tc>
        <w:tc>
          <w:tcPr>
            <w:tcW w:w="1276" w:type="dxa"/>
            <w:tcBorders>
              <w:top w:val="nil"/>
              <w:left w:val="nil"/>
              <w:bottom w:val="double" w:sz="6" w:space="0" w:color="auto"/>
              <w:right w:val="nil"/>
            </w:tcBorders>
            <w:shd w:val="clear" w:color="auto" w:fill="auto"/>
            <w:vAlign w:val="center"/>
          </w:tcPr>
          <w:p w14:paraId="1A0AF620" w14:textId="752D5131" w:rsidR="00B442E1" w:rsidRPr="00B442E1" w:rsidRDefault="00B442E1" w:rsidP="00B442E1">
            <w:pPr>
              <w:jc w:val="right"/>
              <w:rPr>
                <w:b/>
                <w:bCs/>
                <w:color w:val="000000"/>
                <w:sz w:val="18"/>
                <w:szCs w:val="18"/>
                <w:lang w:eastAsia="ru-RU"/>
              </w:rPr>
            </w:pPr>
            <w:r>
              <w:rPr>
                <w:b/>
                <w:bCs/>
                <w:color w:val="000000"/>
                <w:sz w:val="18"/>
                <w:szCs w:val="18"/>
              </w:rPr>
              <w:t>(838,023,</w:t>
            </w:r>
            <w:r w:rsidRPr="00B442E1">
              <w:rPr>
                <w:b/>
                <w:bCs/>
                <w:color w:val="000000"/>
                <w:sz w:val="18"/>
                <w:szCs w:val="18"/>
              </w:rPr>
              <w:t>668)</w:t>
            </w:r>
          </w:p>
        </w:tc>
      </w:tr>
    </w:tbl>
    <w:p w14:paraId="3313BAB8" w14:textId="3EE51A6E" w:rsidR="005B61F3" w:rsidRDefault="005B61F3" w:rsidP="00DB3FFF">
      <w:pPr>
        <w:pStyle w:val="a1"/>
        <w:spacing w:before="120"/>
        <w:rPr>
          <w:color w:val="000000"/>
          <w:lang w:eastAsia="ru-RU"/>
        </w:rPr>
      </w:pPr>
    </w:p>
    <w:p w14:paraId="7633B7C3" w14:textId="26E08BD0" w:rsidR="001044EA" w:rsidRDefault="001044EA" w:rsidP="00DB3FFF">
      <w:pPr>
        <w:pStyle w:val="a1"/>
        <w:spacing w:before="120"/>
        <w:rPr>
          <w:color w:val="000000"/>
          <w:lang w:eastAsia="ru-RU"/>
        </w:rPr>
      </w:pPr>
    </w:p>
    <w:p w14:paraId="5617BFA9" w14:textId="577CA76E" w:rsidR="00254E5E" w:rsidRPr="00101268" w:rsidRDefault="00B442E1" w:rsidP="00254E5E">
      <w:pPr>
        <w:pStyle w:val="1"/>
        <w:spacing w:line="240" w:lineRule="auto"/>
        <w:ind w:hanging="567"/>
        <w:rPr>
          <w:sz w:val="24"/>
          <w:szCs w:val="24"/>
        </w:rPr>
      </w:pPr>
      <w:r>
        <w:rPr>
          <w:sz w:val="24"/>
          <w:szCs w:val="24"/>
        </w:rPr>
        <w:lastRenderedPageBreak/>
        <w:t>2</w:t>
      </w:r>
      <w:r w:rsidR="00E32233">
        <w:rPr>
          <w:sz w:val="24"/>
          <w:szCs w:val="24"/>
        </w:rPr>
        <w:t>7</w:t>
      </w:r>
      <w:r w:rsidR="00254E5E" w:rsidRPr="005B61F3">
        <w:rPr>
          <w:sz w:val="24"/>
          <w:szCs w:val="24"/>
        </w:rPr>
        <w:t>.</w:t>
      </w:r>
      <w:r w:rsidR="00254E5E" w:rsidRPr="005B61F3">
        <w:rPr>
          <w:sz w:val="24"/>
          <w:szCs w:val="24"/>
        </w:rPr>
        <w:tab/>
      </w:r>
      <w:r w:rsidR="00254E5E">
        <w:rPr>
          <w:sz w:val="24"/>
          <w:szCs w:val="24"/>
        </w:rPr>
        <w:t>Управление рисками, продолжение</w:t>
      </w:r>
    </w:p>
    <w:p w14:paraId="6C15CCDF" w14:textId="77777777" w:rsidR="001044EA" w:rsidRPr="009C3BC7" w:rsidRDefault="001044EA" w:rsidP="001044EA">
      <w:pPr>
        <w:spacing w:before="120" w:after="120"/>
        <w:jc w:val="both"/>
        <w:rPr>
          <w:szCs w:val="22"/>
        </w:rPr>
      </w:pPr>
      <w:r w:rsidRPr="009C3BC7">
        <w:rPr>
          <w:szCs w:val="22"/>
        </w:rPr>
        <w:t xml:space="preserve">В следующей таблице представлен анализ сумм (в разрезе ожидаемых сроков погашения), отраженных в отчете о финансовом положении по состоянию на </w:t>
      </w:r>
      <w:r>
        <w:rPr>
          <w:szCs w:val="22"/>
        </w:rPr>
        <w:t>31 декабря 2018</w:t>
      </w:r>
      <w:r w:rsidRPr="009C3BC7">
        <w:rPr>
          <w:szCs w:val="22"/>
        </w:rPr>
        <w:t xml:space="preserve"> года: </w:t>
      </w:r>
    </w:p>
    <w:tbl>
      <w:tblPr>
        <w:tblW w:w="9781" w:type="dxa"/>
        <w:tblLayout w:type="fixed"/>
        <w:tblLook w:val="04A0" w:firstRow="1" w:lastRow="0" w:firstColumn="1" w:lastColumn="0" w:noHBand="0" w:noVBand="1"/>
      </w:tblPr>
      <w:tblGrid>
        <w:gridCol w:w="2694"/>
        <w:gridCol w:w="1134"/>
        <w:gridCol w:w="283"/>
        <w:gridCol w:w="992"/>
        <w:gridCol w:w="284"/>
        <w:gridCol w:w="1134"/>
        <w:gridCol w:w="283"/>
        <w:gridCol w:w="1418"/>
        <w:gridCol w:w="283"/>
        <w:gridCol w:w="1276"/>
      </w:tblGrid>
      <w:tr w:rsidR="001044EA" w:rsidRPr="00B11858" w14:paraId="54C2FADC" w14:textId="77777777" w:rsidTr="009A7D16">
        <w:trPr>
          <w:trHeight w:val="510"/>
        </w:trPr>
        <w:tc>
          <w:tcPr>
            <w:tcW w:w="2694" w:type="dxa"/>
            <w:tcBorders>
              <w:top w:val="nil"/>
              <w:left w:val="nil"/>
              <w:bottom w:val="nil"/>
              <w:right w:val="nil"/>
            </w:tcBorders>
            <w:shd w:val="clear" w:color="auto" w:fill="auto"/>
            <w:vAlign w:val="center"/>
            <w:hideMark/>
          </w:tcPr>
          <w:p w14:paraId="42057E64" w14:textId="77777777" w:rsidR="001044EA" w:rsidRPr="00B11858" w:rsidRDefault="001044EA" w:rsidP="009A7D16">
            <w:pPr>
              <w:rPr>
                <w:sz w:val="20"/>
                <w:szCs w:val="24"/>
                <w:lang w:eastAsia="ru-RU"/>
              </w:rPr>
            </w:pPr>
          </w:p>
        </w:tc>
        <w:tc>
          <w:tcPr>
            <w:tcW w:w="1134" w:type="dxa"/>
            <w:tcBorders>
              <w:top w:val="nil"/>
              <w:left w:val="nil"/>
              <w:bottom w:val="single" w:sz="4" w:space="0" w:color="auto"/>
              <w:right w:val="nil"/>
            </w:tcBorders>
            <w:shd w:val="clear" w:color="auto" w:fill="auto"/>
            <w:vAlign w:val="center"/>
            <w:hideMark/>
          </w:tcPr>
          <w:p w14:paraId="67CE8B28" w14:textId="77777777" w:rsidR="001044EA" w:rsidRPr="00B11858" w:rsidRDefault="001044EA" w:rsidP="009A7D16">
            <w:pPr>
              <w:jc w:val="center"/>
              <w:rPr>
                <w:b/>
                <w:bCs/>
                <w:color w:val="000000"/>
                <w:sz w:val="20"/>
                <w:lang w:eastAsia="ru-RU"/>
              </w:rPr>
            </w:pPr>
            <w:r w:rsidRPr="00B11858">
              <w:rPr>
                <w:b/>
                <w:bCs/>
                <w:color w:val="000000"/>
                <w:sz w:val="20"/>
                <w:lang w:eastAsia="ru-RU"/>
              </w:rPr>
              <w:t xml:space="preserve"> Менее 3 месяцев </w:t>
            </w:r>
          </w:p>
        </w:tc>
        <w:tc>
          <w:tcPr>
            <w:tcW w:w="283" w:type="dxa"/>
            <w:tcBorders>
              <w:top w:val="nil"/>
              <w:left w:val="nil"/>
              <w:bottom w:val="nil"/>
              <w:right w:val="nil"/>
            </w:tcBorders>
            <w:shd w:val="clear" w:color="auto" w:fill="auto"/>
            <w:vAlign w:val="center"/>
            <w:hideMark/>
          </w:tcPr>
          <w:p w14:paraId="79BD6CA6" w14:textId="77777777" w:rsidR="001044EA" w:rsidRPr="00B11858" w:rsidRDefault="001044EA" w:rsidP="009A7D16">
            <w:pPr>
              <w:jc w:val="center"/>
              <w:rPr>
                <w:b/>
                <w:bCs/>
                <w:color w:val="000000"/>
                <w:sz w:val="20"/>
                <w:lang w:eastAsia="ru-RU"/>
              </w:rPr>
            </w:pPr>
          </w:p>
        </w:tc>
        <w:tc>
          <w:tcPr>
            <w:tcW w:w="992" w:type="dxa"/>
            <w:tcBorders>
              <w:top w:val="nil"/>
              <w:left w:val="nil"/>
              <w:bottom w:val="single" w:sz="4" w:space="0" w:color="auto"/>
              <w:right w:val="nil"/>
            </w:tcBorders>
            <w:shd w:val="clear" w:color="auto" w:fill="auto"/>
            <w:vAlign w:val="center"/>
            <w:hideMark/>
          </w:tcPr>
          <w:p w14:paraId="72FE0474" w14:textId="77777777" w:rsidR="001044EA" w:rsidRPr="00B11858" w:rsidRDefault="001044EA" w:rsidP="009A7D16">
            <w:pPr>
              <w:jc w:val="center"/>
              <w:rPr>
                <w:b/>
                <w:bCs/>
                <w:color w:val="000000"/>
                <w:sz w:val="20"/>
                <w:lang w:eastAsia="ru-RU"/>
              </w:rPr>
            </w:pPr>
            <w:r w:rsidRPr="00B11858">
              <w:rPr>
                <w:b/>
                <w:bCs/>
                <w:color w:val="000000"/>
                <w:sz w:val="20"/>
                <w:lang w:eastAsia="ru-RU"/>
              </w:rPr>
              <w:t xml:space="preserve"> От 3 до 12 месяцев </w:t>
            </w:r>
          </w:p>
        </w:tc>
        <w:tc>
          <w:tcPr>
            <w:tcW w:w="284" w:type="dxa"/>
            <w:tcBorders>
              <w:top w:val="nil"/>
              <w:left w:val="nil"/>
              <w:bottom w:val="nil"/>
              <w:right w:val="nil"/>
            </w:tcBorders>
            <w:shd w:val="clear" w:color="auto" w:fill="auto"/>
            <w:vAlign w:val="center"/>
            <w:hideMark/>
          </w:tcPr>
          <w:p w14:paraId="15FDC291" w14:textId="77777777" w:rsidR="001044EA" w:rsidRPr="00B11858" w:rsidRDefault="001044EA" w:rsidP="009A7D16">
            <w:pPr>
              <w:jc w:val="center"/>
              <w:rPr>
                <w:b/>
                <w:bCs/>
                <w:color w:val="000000"/>
                <w:sz w:val="20"/>
                <w:lang w:eastAsia="ru-RU"/>
              </w:rPr>
            </w:pPr>
          </w:p>
        </w:tc>
        <w:tc>
          <w:tcPr>
            <w:tcW w:w="1134" w:type="dxa"/>
            <w:tcBorders>
              <w:top w:val="nil"/>
              <w:left w:val="nil"/>
              <w:bottom w:val="single" w:sz="4" w:space="0" w:color="auto"/>
              <w:right w:val="nil"/>
            </w:tcBorders>
            <w:shd w:val="clear" w:color="auto" w:fill="auto"/>
            <w:vAlign w:val="center"/>
            <w:hideMark/>
          </w:tcPr>
          <w:p w14:paraId="431DE1DC" w14:textId="77777777" w:rsidR="001044EA" w:rsidRPr="00B11858" w:rsidRDefault="001044EA" w:rsidP="009A7D16">
            <w:pPr>
              <w:jc w:val="center"/>
              <w:rPr>
                <w:b/>
                <w:bCs/>
                <w:color w:val="000000"/>
                <w:sz w:val="20"/>
                <w:lang w:eastAsia="ru-RU"/>
              </w:rPr>
            </w:pPr>
            <w:r w:rsidRPr="00B11858">
              <w:rPr>
                <w:b/>
                <w:bCs/>
                <w:color w:val="000000"/>
                <w:sz w:val="20"/>
                <w:lang w:eastAsia="ru-RU"/>
              </w:rPr>
              <w:t xml:space="preserve"> От 1 года до 5 лет </w:t>
            </w:r>
          </w:p>
        </w:tc>
        <w:tc>
          <w:tcPr>
            <w:tcW w:w="283" w:type="dxa"/>
            <w:tcBorders>
              <w:top w:val="nil"/>
              <w:left w:val="nil"/>
              <w:bottom w:val="nil"/>
              <w:right w:val="nil"/>
            </w:tcBorders>
            <w:shd w:val="clear" w:color="auto" w:fill="auto"/>
            <w:vAlign w:val="center"/>
            <w:hideMark/>
          </w:tcPr>
          <w:p w14:paraId="6C6E7CB3" w14:textId="77777777" w:rsidR="001044EA" w:rsidRPr="00B11858" w:rsidRDefault="001044EA" w:rsidP="009A7D16">
            <w:pPr>
              <w:jc w:val="center"/>
              <w:rPr>
                <w:b/>
                <w:bCs/>
                <w:color w:val="000000"/>
                <w:sz w:val="20"/>
                <w:lang w:eastAsia="ru-RU"/>
              </w:rPr>
            </w:pPr>
          </w:p>
        </w:tc>
        <w:tc>
          <w:tcPr>
            <w:tcW w:w="1418" w:type="dxa"/>
            <w:tcBorders>
              <w:top w:val="nil"/>
              <w:left w:val="nil"/>
              <w:bottom w:val="single" w:sz="4" w:space="0" w:color="auto"/>
              <w:right w:val="nil"/>
            </w:tcBorders>
            <w:shd w:val="clear" w:color="auto" w:fill="auto"/>
            <w:vAlign w:val="center"/>
            <w:hideMark/>
          </w:tcPr>
          <w:p w14:paraId="65B2DFAD" w14:textId="77777777" w:rsidR="001044EA" w:rsidRPr="00B11858" w:rsidRDefault="001044EA" w:rsidP="009A7D16">
            <w:pPr>
              <w:jc w:val="center"/>
              <w:rPr>
                <w:b/>
                <w:bCs/>
                <w:color w:val="000000"/>
                <w:sz w:val="20"/>
                <w:lang w:eastAsia="ru-RU"/>
              </w:rPr>
            </w:pPr>
            <w:r w:rsidRPr="00B11858">
              <w:rPr>
                <w:b/>
                <w:bCs/>
                <w:color w:val="000000"/>
                <w:sz w:val="20"/>
                <w:lang w:eastAsia="ru-RU"/>
              </w:rPr>
              <w:t xml:space="preserve"> Более 5 лет </w:t>
            </w:r>
          </w:p>
        </w:tc>
        <w:tc>
          <w:tcPr>
            <w:tcW w:w="283" w:type="dxa"/>
            <w:tcBorders>
              <w:top w:val="nil"/>
              <w:left w:val="nil"/>
              <w:bottom w:val="nil"/>
              <w:right w:val="nil"/>
            </w:tcBorders>
            <w:shd w:val="clear" w:color="auto" w:fill="auto"/>
            <w:vAlign w:val="center"/>
            <w:hideMark/>
          </w:tcPr>
          <w:p w14:paraId="1A3BEB68" w14:textId="77777777" w:rsidR="001044EA" w:rsidRPr="00B11858" w:rsidRDefault="001044EA" w:rsidP="009A7D16">
            <w:pPr>
              <w:jc w:val="center"/>
              <w:rPr>
                <w:b/>
                <w:bCs/>
                <w:color w:val="000000"/>
                <w:sz w:val="20"/>
                <w:lang w:eastAsia="ru-RU"/>
              </w:rPr>
            </w:pPr>
          </w:p>
        </w:tc>
        <w:tc>
          <w:tcPr>
            <w:tcW w:w="1276" w:type="dxa"/>
            <w:tcBorders>
              <w:top w:val="nil"/>
              <w:left w:val="nil"/>
              <w:bottom w:val="single" w:sz="4" w:space="0" w:color="auto"/>
              <w:right w:val="nil"/>
            </w:tcBorders>
            <w:shd w:val="clear" w:color="auto" w:fill="auto"/>
            <w:vAlign w:val="center"/>
            <w:hideMark/>
          </w:tcPr>
          <w:p w14:paraId="07C2BC6B" w14:textId="77777777" w:rsidR="001044EA" w:rsidRPr="00B11858" w:rsidRDefault="001044EA" w:rsidP="009A7D16">
            <w:pPr>
              <w:jc w:val="center"/>
              <w:rPr>
                <w:b/>
                <w:bCs/>
                <w:color w:val="000000"/>
                <w:sz w:val="20"/>
                <w:lang w:eastAsia="ru-RU"/>
              </w:rPr>
            </w:pPr>
            <w:r w:rsidRPr="00B11858">
              <w:rPr>
                <w:b/>
                <w:bCs/>
                <w:color w:val="000000"/>
                <w:sz w:val="20"/>
                <w:lang w:eastAsia="ru-RU"/>
              </w:rPr>
              <w:t xml:space="preserve"> Итого </w:t>
            </w:r>
          </w:p>
        </w:tc>
      </w:tr>
      <w:tr w:rsidR="001044EA" w:rsidRPr="00B11858" w14:paraId="077CBD7A" w14:textId="77777777" w:rsidTr="00B442E1">
        <w:trPr>
          <w:trHeight w:val="20"/>
        </w:trPr>
        <w:tc>
          <w:tcPr>
            <w:tcW w:w="2694" w:type="dxa"/>
            <w:tcBorders>
              <w:top w:val="nil"/>
              <w:left w:val="nil"/>
              <w:bottom w:val="nil"/>
              <w:right w:val="nil"/>
            </w:tcBorders>
            <w:shd w:val="clear" w:color="auto" w:fill="auto"/>
            <w:vAlign w:val="center"/>
            <w:hideMark/>
          </w:tcPr>
          <w:p w14:paraId="571EA748" w14:textId="77777777" w:rsidR="001044EA" w:rsidRPr="009C3BC7" w:rsidRDefault="001044EA" w:rsidP="009A7D16">
            <w:pPr>
              <w:rPr>
                <w:b/>
                <w:bCs/>
                <w:color w:val="000000"/>
                <w:sz w:val="18"/>
                <w:szCs w:val="18"/>
                <w:lang w:eastAsia="ru-RU"/>
              </w:rPr>
            </w:pPr>
            <w:r w:rsidRPr="009C3BC7">
              <w:rPr>
                <w:b/>
                <w:bCs/>
                <w:color w:val="000000"/>
                <w:sz w:val="18"/>
                <w:szCs w:val="18"/>
                <w:lang w:eastAsia="ru-RU"/>
              </w:rPr>
              <w:t xml:space="preserve">Финансовые активы </w:t>
            </w:r>
          </w:p>
        </w:tc>
        <w:tc>
          <w:tcPr>
            <w:tcW w:w="1134" w:type="dxa"/>
            <w:tcBorders>
              <w:top w:val="nil"/>
              <w:left w:val="nil"/>
              <w:bottom w:val="nil"/>
              <w:right w:val="nil"/>
            </w:tcBorders>
            <w:shd w:val="clear" w:color="auto" w:fill="auto"/>
            <w:vAlign w:val="center"/>
            <w:hideMark/>
          </w:tcPr>
          <w:p w14:paraId="4E045B6F" w14:textId="77777777" w:rsidR="001044EA" w:rsidRPr="009C3BC7" w:rsidRDefault="001044EA" w:rsidP="009A7D16">
            <w:pPr>
              <w:jc w:val="right"/>
              <w:rPr>
                <w:b/>
                <w:bCs/>
                <w:color w:val="000000"/>
                <w:sz w:val="18"/>
                <w:szCs w:val="18"/>
                <w:lang w:eastAsia="ru-RU"/>
              </w:rPr>
            </w:pPr>
          </w:p>
        </w:tc>
        <w:tc>
          <w:tcPr>
            <w:tcW w:w="283" w:type="dxa"/>
            <w:tcBorders>
              <w:top w:val="nil"/>
              <w:left w:val="nil"/>
              <w:bottom w:val="nil"/>
              <w:right w:val="nil"/>
            </w:tcBorders>
            <w:shd w:val="clear" w:color="auto" w:fill="auto"/>
            <w:vAlign w:val="center"/>
            <w:hideMark/>
          </w:tcPr>
          <w:p w14:paraId="183488D8" w14:textId="77777777" w:rsidR="001044EA" w:rsidRPr="009C3BC7" w:rsidRDefault="001044EA" w:rsidP="009A7D16">
            <w:pPr>
              <w:jc w:val="right"/>
              <w:rPr>
                <w:sz w:val="18"/>
                <w:szCs w:val="18"/>
                <w:lang w:eastAsia="ru-RU"/>
              </w:rPr>
            </w:pPr>
          </w:p>
        </w:tc>
        <w:tc>
          <w:tcPr>
            <w:tcW w:w="992" w:type="dxa"/>
            <w:tcBorders>
              <w:top w:val="nil"/>
              <w:left w:val="nil"/>
              <w:bottom w:val="nil"/>
              <w:right w:val="nil"/>
            </w:tcBorders>
            <w:shd w:val="clear" w:color="auto" w:fill="auto"/>
            <w:vAlign w:val="center"/>
            <w:hideMark/>
          </w:tcPr>
          <w:p w14:paraId="32727FF1" w14:textId="77777777" w:rsidR="001044EA" w:rsidRPr="009C3BC7" w:rsidRDefault="001044EA" w:rsidP="009A7D16">
            <w:pPr>
              <w:jc w:val="right"/>
              <w:rPr>
                <w:sz w:val="18"/>
                <w:szCs w:val="18"/>
                <w:lang w:eastAsia="ru-RU"/>
              </w:rPr>
            </w:pPr>
          </w:p>
        </w:tc>
        <w:tc>
          <w:tcPr>
            <w:tcW w:w="284" w:type="dxa"/>
            <w:tcBorders>
              <w:top w:val="nil"/>
              <w:left w:val="nil"/>
              <w:bottom w:val="nil"/>
              <w:right w:val="nil"/>
            </w:tcBorders>
            <w:shd w:val="clear" w:color="auto" w:fill="auto"/>
            <w:vAlign w:val="center"/>
            <w:hideMark/>
          </w:tcPr>
          <w:p w14:paraId="6DA3003D" w14:textId="77777777" w:rsidR="001044EA" w:rsidRPr="009C3BC7" w:rsidRDefault="001044EA" w:rsidP="009A7D16">
            <w:pPr>
              <w:jc w:val="right"/>
              <w:rPr>
                <w:sz w:val="18"/>
                <w:szCs w:val="18"/>
                <w:lang w:eastAsia="ru-RU"/>
              </w:rPr>
            </w:pPr>
          </w:p>
        </w:tc>
        <w:tc>
          <w:tcPr>
            <w:tcW w:w="1134" w:type="dxa"/>
            <w:tcBorders>
              <w:top w:val="nil"/>
              <w:left w:val="nil"/>
              <w:bottom w:val="nil"/>
              <w:right w:val="nil"/>
            </w:tcBorders>
            <w:shd w:val="clear" w:color="auto" w:fill="auto"/>
            <w:vAlign w:val="center"/>
            <w:hideMark/>
          </w:tcPr>
          <w:p w14:paraId="214D0D23" w14:textId="77777777" w:rsidR="001044EA" w:rsidRPr="009C3BC7" w:rsidRDefault="001044EA" w:rsidP="009A7D16">
            <w:pPr>
              <w:jc w:val="right"/>
              <w:rPr>
                <w:sz w:val="18"/>
                <w:szCs w:val="18"/>
                <w:lang w:eastAsia="ru-RU"/>
              </w:rPr>
            </w:pPr>
          </w:p>
        </w:tc>
        <w:tc>
          <w:tcPr>
            <w:tcW w:w="283" w:type="dxa"/>
            <w:tcBorders>
              <w:top w:val="nil"/>
              <w:left w:val="nil"/>
              <w:bottom w:val="nil"/>
              <w:right w:val="nil"/>
            </w:tcBorders>
            <w:shd w:val="clear" w:color="auto" w:fill="auto"/>
            <w:vAlign w:val="center"/>
            <w:hideMark/>
          </w:tcPr>
          <w:p w14:paraId="23FDBDA0" w14:textId="77777777" w:rsidR="001044EA" w:rsidRPr="009C3BC7" w:rsidRDefault="001044EA" w:rsidP="009A7D16">
            <w:pPr>
              <w:jc w:val="right"/>
              <w:rPr>
                <w:sz w:val="18"/>
                <w:szCs w:val="18"/>
                <w:lang w:eastAsia="ru-RU"/>
              </w:rPr>
            </w:pPr>
          </w:p>
        </w:tc>
        <w:tc>
          <w:tcPr>
            <w:tcW w:w="1418" w:type="dxa"/>
            <w:tcBorders>
              <w:top w:val="nil"/>
              <w:left w:val="nil"/>
              <w:bottom w:val="nil"/>
              <w:right w:val="nil"/>
            </w:tcBorders>
            <w:shd w:val="clear" w:color="auto" w:fill="auto"/>
            <w:vAlign w:val="center"/>
            <w:hideMark/>
          </w:tcPr>
          <w:p w14:paraId="586068A8" w14:textId="77777777" w:rsidR="001044EA" w:rsidRPr="009C3BC7" w:rsidRDefault="001044EA" w:rsidP="009A7D16">
            <w:pPr>
              <w:jc w:val="right"/>
              <w:rPr>
                <w:sz w:val="18"/>
                <w:szCs w:val="18"/>
                <w:lang w:eastAsia="ru-RU"/>
              </w:rPr>
            </w:pPr>
          </w:p>
        </w:tc>
        <w:tc>
          <w:tcPr>
            <w:tcW w:w="283" w:type="dxa"/>
            <w:tcBorders>
              <w:top w:val="nil"/>
              <w:left w:val="nil"/>
              <w:bottom w:val="nil"/>
              <w:right w:val="nil"/>
            </w:tcBorders>
            <w:shd w:val="clear" w:color="auto" w:fill="auto"/>
            <w:vAlign w:val="center"/>
            <w:hideMark/>
          </w:tcPr>
          <w:p w14:paraId="059BE474" w14:textId="77777777" w:rsidR="001044EA" w:rsidRPr="009C3BC7" w:rsidRDefault="001044EA" w:rsidP="009A7D16">
            <w:pPr>
              <w:jc w:val="right"/>
              <w:rPr>
                <w:sz w:val="18"/>
                <w:szCs w:val="18"/>
                <w:lang w:eastAsia="ru-RU"/>
              </w:rPr>
            </w:pPr>
          </w:p>
        </w:tc>
        <w:tc>
          <w:tcPr>
            <w:tcW w:w="1276" w:type="dxa"/>
            <w:tcBorders>
              <w:top w:val="nil"/>
              <w:left w:val="nil"/>
              <w:bottom w:val="nil"/>
              <w:right w:val="nil"/>
            </w:tcBorders>
            <w:shd w:val="clear" w:color="auto" w:fill="auto"/>
            <w:vAlign w:val="center"/>
            <w:hideMark/>
          </w:tcPr>
          <w:p w14:paraId="4897ED70" w14:textId="77777777" w:rsidR="001044EA" w:rsidRPr="009C3BC7" w:rsidRDefault="001044EA" w:rsidP="009A7D16">
            <w:pPr>
              <w:jc w:val="right"/>
              <w:rPr>
                <w:sz w:val="18"/>
                <w:szCs w:val="18"/>
                <w:lang w:eastAsia="ru-RU"/>
              </w:rPr>
            </w:pPr>
          </w:p>
        </w:tc>
      </w:tr>
      <w:tr w:rsidR="00B442E1" w:rsidRPr="00B11858" w14:paraId="0A40F044" w14:textId="77777777" w:rsidTr="00B442E1">
        <w:trPr>
          <w:trHeight w:val="20"/>
        </w:trPr>
        <w:tc>
          <w:tcPr>
            <w:tcW w:w="2694" w:type="dxa"/>
            <w:tcBorders>
              <w:top w:val="nil"/>
              <w:left w:val="nil"/>
              <w:bottom w:val="nil"/>
              <w:right w:val="nil"/>
            </w:tcBorders>
            <w:shd w:val="clear" w:color="auto" w:fill="auto"/>
            <w:vAlign w:val="center"/>
          </w:tcPr>
          <w:p w14:paraId="577DB85A" w14:textId="77777777" w:rsidR="00B442E1" w:rsidRPr="009C3BC7" w:rsidRDefault="00B442E1" w:rsidP="00B442E1">
            <w:pPr>
              <w:rPr>
                <w:color w:val="000000"/>
                <w:sz w:val="18"/>
                <w:szCs w:val="18"/>
                <w:lang w:eastAsia="ru-RU"/>
              </w:rPr>
            </w:pPr>
            <w:r w:rsidRPr="000B752D">
              <w:rPr>
                <w:sz w:val="20"/>
                <w:lang w:eastAsia="ru-RU"/>
              </w:rPr>
              <w:t>Денежные средства и их эквиваленты</w:t>
            </w:r>
          </w:p>
        </w:tc>
        <w:tc>
          <w:tcPr>
            <w:tcW w:w="1134" w:type="dxa"/>
            <w:tcBorders>
              <w:top w:val="nil"/>
              <w:left w:val="nil"/>
              <w:bottom w:val="nil"/>
              <w:right w:val="nil"/>
            </w:tcBorders>
            <w:shd w:val="clear" w:color="auto" w:fill="auto"/>
            <w:vAlign w:val="center"/>
          </w:tcPr>
          <w:p w14:paraId="0D163608" w14:textId="7997A082" w:rsidR="00B442E1" w:rsidRPr="00B442E1" w:rsidRDefault="00B442E1" w:rsidP="00B442E1">
            <w:pPr>
              <w:jc w:val="right"/>
              <w:rPr>
                <w:color w:val="000000"/>
                <w:sz w:val="18"/>
                <w:szCs w:val="18"/>
                <w:lang w:eastAsia="ru-RU"/>
              </w:rPr>
            </w:pPr>
            <w:r>
              <w:rPr>
                <w:color w:val="000000"/>
                <w:sz w:val="18"/>
                <w:szCs w:val="18"/>
              </w:rPr>
              <w:t>26,964,</w:t>
            </w:r>
            <w:r w:rsidRPr="00B442E1">
              <w:rPr>
                <w:color w:val="000000"/>
                <w:sz w:val="18"/>
                <w:szCs w:val="18"/>
              </w:rPr>
              <w:t>235</w:t>
            </w:r>
          </w:p>
        </w:tc>
        <w:tc>
          <w:tcPr>
            <w:tcW w:w="283" w:type="dxa"/>
            <w:tcBorders>
              <w:top w:val="nil"/>
              <w:left w:val="nil"/>
              <w:bottom w:val="nil"/>
              <w:right w:val="nil"/>
            </w:tcBorders>
            <w:shd w:val="clear" w:color="auto" w:fill="auto"/>
            <w:vAlign w:val="center"/>
          </w:tcPr>
          <w:p w14:paraId="28238283" w14:textId="77777777" w:rsidR="00B442E1" w:rsidRPr="00B442E1" w:rsidRDefault="00B442E1" w:rsidP="00B442E1">
            <w:pPr>
              <w:jc w:val="right"/>
              <w:rPr>
                <w:color w:val="000000"/>
                <w:sz w:val="18"/>
                <w:szCs w:val="18"/>
                <w:lang w:eastAsia="ru-RU"/>
              </w:rPr>
            </w:pPr>
          </w:p>
        </w:tc>
        <w:tc>
          <w:tcPr>
            <w:tcW w:w="992" w:type="dxa"/>
            <w:tcBorders>
              <w:top w:val="nil"/>
              <w:left w:val="nil"/>
              <w:bottom w:val="nil"/>
              <w:right w:val="nil"/>
            </w:tcBorders>
            <w:shd w:val="clear" w:color="auto" w:fill="auto"/>
            <w:vAlign w:val="center"/>
          </w:tcPr>
          <w:p w14:paraId="75529881" w14:textId="334F6BF2" w:rsidR="00B442E1" w:rsidRPr="00B442E1" w:rsidRDefault="00B442E1" w:rsidP="00B442E1">
            <w:pPr>
              <w:jc w:val="right"/>
              <w:rPr>
                <w:color w:val="000000"/>
                <w:sz w:val="18"/>
                <w:szCs w:val="18"/>
                <w:lang w:eastAsia="ru-RU"/>
              </w:rPr>
            </w:pPr>
            <w:r w:rsidRPr="00B442E1">
              <w:rPr>
                <w:color w:val="000000"/>
                <w:sz w:val="18"/>
                <w:szCs w:val="18"/>
              </w:rPr>
              <w:t>-</w:t>
            </w:r>
          </w:p>
        </w:tc>
        <w:tc>
          <w:tcPr>
            <w:tcW w:w="284" w:type="dxa"/>
            <w:tcBorders>
              <w:top w:val="nil"/>
              <w:left w:val="nil"/>
              <w:bottom w:val="nil"/>
              <w:right w:val="nil"/>
            </w:tcBorders>
            <w:shd w:val="clear" w:color="auto" w:fill="auto"/>
            <w:vAlign w:val="center"/>
          </w:tcPr>
          <w:p w14:paraId="7CB1808D" w14:textId="77777777" w:rsidR="00B442E1" w:rsidRPr="00B442E1" w:rsidRDefault="00B442E1" w:rsidP="00B442E1">
            <w:pPr>
              <w:jc w:val="right"/>
              <w:rPr>
                <w:color w:val="000000"/>
                <w:sz w:val="18"/>
                <w:szCs w:val="18"/>
                <w:lang w:eastAsia="ru-RU"/>
              </w:rPr>
            </w:pPr>
          </w:p>
        </w:tc>
        <w:tc>
          <w:tcPr>
            <w:tcW w:w="1134" w:type="dxa"/>
            <w:tcBorders>
              <w:top w:val="nil"/>
              <w:left w:val="nil"/>
              <w:bottom w:val="nil"/>
              <w:right w:val="nil"/>
            </w:tcBorders>
            <w:shd w:val="clear" w:color="auto" w:fill="auto"/>
            <w:vAlign w:val="center"/>
          </w:tcPr>
          <w:p w14:paraId="409D8C72" w14:textId="511549AB"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7721C88D" w14:textId="77777777" w:rsidR="00B442E1" w:rsidRPr="00B442E1" w:rsidRDefault="00B442E1" w:rsidP="00B442E1">
            <w:pPr>
              <w:jc w:val="right"/>
              <w:rPr>
                <w:color w:val="000000"/>
                <w:sz w:val="18"/>
                <w:szCs w:val="18"/>
                <w:lang w:eastAsia="ru-RU"/>
              </w:rPr>
            </w:pPr>
          </w:p>
        </w:tc>
        <w:tc>
          <w:tcPr>
            <w:tcW w:w="1418" w:type="dxa"/>
            <w:tcBorders>
              <w:top w:val="nil"/>
              <w:left w:val="nil"/>
              <w:bottom w:val="nil"/>
              <w:right w:val="nil"/>
            </w:tcBorders>
            <w:shd w:val="clear" w:color="auto" w:fill="auto"/>
            <w:vAlign w:val="center"/>
          </w:tcPr>
          <w:p w14:paraId="6617D2F0" w14:textId="4CCDBB07"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3B043BFF" w14:textId="77777777" w:rsidR="00B442E1" w:rsidRPr="00B442E1" w:rsidRDefault="00B442E1" w:rsidP="00B442E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2C7E7450" w14:textId="5017C222" w:rsidR="00B442E1" w:rsidRPr="00B442E1" w:rsidRDefault="00B442E1" w:rsidP="00B442E1">
            <w:pPr>
              <w:jc w:val="right"/>
              <w:rPr>
                <w:color w:val="000000"/>
                <w:sz w:val="18"/>
                <w:szCs w:val="18"/>
                <w:lang w:eastAsia="ru-RU"/>
              </w:rPr>
            </w:pPr>
            <w:r>
              <w:rPr>
                <w:color w:val="000000"/>
                <w:sz w:val="18"/>
                <w:szCs w:val="18"/>
              </w:rPr>
              <w:t>26,964,</w:t>
            </w:r>
            <w:r w:rsidRPr="00B442E1">
              <w:rPr>
                <w:color w:val="000000"/>
                <w:sz w:val="18"/>
                <w:szCs w:val="18"/>
              </w:rPr>
              <w:t>235</w:t>
            </w:r>
          </w:p>
        </w:tc>
      </w:tr>
      <w:tr w:rsidR="00B442E1" w:rsidRPr="00B11858" w14:paraId="1A4A5964" w14:textId="77777777" w:rsidTr="00B442E1">
        <w:trPr>
          <w:trHeight w:val="20"/>
        </w:trPr>
        <w:tc>
          <w:tcPr>
            <w:tcW w:w="2694" w:type="dxa"/>
            <w:tcBorders>
              <w:top w:val="nil"/>
              <w:left w:val="nil"/>
              <w:bottom w:val="nil"/>
              <w:right w:val="nil"/>
            </w:tcBorders>
            <w:shd w:val="clear" w:color="auto" w:fill="auto"/>
            <w:vAlign w:val="center"/>
          </w:tcPr>
          <w:p w14:paraId="784E13F3" w14:textId="77777777" w:rsidR="00B442E1" w:rsidRPr="009C3BC7" w:rsidRDefault="00B442E1" w:rsidP="00B442E1">
            <w:pPr>
              <w:rPr>
                <w:color w:val="000000"/>
                <w:sz w:val="18"/>
                <w:szCs w:val="18"/>
                <w:lang w:eastAsia="ru-RU"/>
              </w:rPr>
            </w:pPr>
            <w:r w:rsidRPr="000B752D">
              <w:rPr>
                <w:sz w:val="20"/>
                <w:lang w:eastAsia="ru-RU"/>
              </w:rPr>
              <w:t>Финансовые активы, оцениваемые по справедливой стоимости через прочий совокупный доход</w:t>
            </w:r>
          </w:p>
        </w:tc>
        <w:tc>
          <w:tcPr>
            <w:tcW w:w="1134" w:type="dxa"/>
            <w:tcBorders>
              <w:top w:val="nil"/>
              <w:left w:val="nil"/>
              <w:bottom w:val="nil"/>
              <w:right w:val="nil"/>
            </w:tcBorders>
            <w:shd w:val="clear" w:color="auto" w:fill="auto"/>
            <w:vAlign w:val="center"/>
          </w:tcPr>
          <w:p w14:paraId="66605AC5" w14:textId="555164A1"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19871D66" w14:textId="77777777" w:rsidR="00B442E1" w:rsidRPr="00B442E1" w:rsidRDefault="00B442E1" w:rsidP="00B442E1">
            <w:pPr>
              <w:jc w:val="right"/>
              <w:rPr>
                <w:color w:val="000000"/>
                <w:sz w:val="18"/>
                <w:szCs w:val="18"/>
                <w:lang w:eastAsia="ru-RU"/>
              </w:rPr>
            </w:pPr>
          </w:p>
        </w:tc>
        <w:tc>
          <w:tcPr>
            <w:tcW w:w="992" w:type="dxa"/>
            <w:tcBorders>
              <w:top w:val="nil"/>
              <w:left w:val="nil"/>
              <w:bottom w:val="nil"/>
              <w:right w:val="nil"/>
            </w:tcBorders>
            <w:shd w:val="clear" w:color="auto" w:fill="auto"/>
            <w:vAlign w:val="center"/>
          </w:tcPr>
          <w:p w14:paraId="6F7F7FC2" w14:textId="5C45E6F7" w:rsidR="00B442E1" w:rsidRPr="00B442E1" w:rsidRDefault="00B442E1" w:rsidP="00B442E1">
            <w:pPr>
              <w:jc w:val="right"/>
              <w:rPr>
                <w:color w:val="000000"/>
                <w:sz w:val="18"/>
                <w:szCs w:val="18"/>
                <w:lang w:eastAsia="ru-RU"/>
              </w:rPr>
            </w:pPr>
            <w:r>
              <w:rPr>
                <w:color w:val="000000"/>
                <w:sz w:val="18"/>
                <w:szCs w:val="18"/>
              </w:rPr>
              <w:t>444,</w:t>
            </w:r>
            <w:r w:rsidRPr="00B442E1">
              <w:rPr>
                <w:color w:val="000000"/>
                <w:sz w:val="18"/>
                <w:szCs w:val="18"/>
              </w:rPr>
              <w:t>763</w:t>
            </w:r>
          </w:p>
        </w:tc>
        <w:tc>
          <w:tcPr>
            <w:tcW w:w="284" w:type="dxa"/>
            <w:tcBorders>
              <w:top w:val="nil"/>
              <w:left w:val="nil"/>
              <w:bottom w:val="nil"/>
              <w:right w:val="nil"/>
            </w:tcBorders>
            <w:shd w:val="clear" w:color="auto" w:fill="auto"/>
            <w:vAlign w:val="center"/>
          </w:tcPr>
          <w:p w14:paraId="09552E0A" w14:textId="77777777" w:rsidR="00B442E1" w:rsidRPr="00B442E1" w:rsidRDefault="00B442E1" w:rsidP="00B442E1">
            <w:pPr>
              <w:jc w:val="right"/>
              <w:rPr>
                <w:color w:val="000000"/>
                <w:sz w:val="18"/>
                <w:szCs w:val="18"/>
                <w:lang w:eastAsia="ru-RU"/>
              </w:rPr>
            </w:pPr>
          </w:p>
        </w:tc>
        <w:tc>
          <w:tcPr>
            <w:tcW w:w="1134" w:type="dxa"/>
            <w:tcBorders>
              <w:top w:val="nil"/>
              <w:left w:val="nil"/>
              <w:bottom w:val="nil"/>
              <w:right w:val="nil"/>
            </w:tcBorders>
            <w:shd w:val="clear" w:color="auto" w:fill="auto"/>
            <w:vAlign w:val="center"/>
          </w:tcPr>
          <w:p w14:paraId="23D3F327" w14:textId="52621C37" w:rsidR="00B442E1" w:rsidRPr="00B442E1" w:rsidRDefault="00B442E1" w:rsidP="00B442E1">
            <w:pPr>
              <w:jc w:val="right"/>
              <w:rPr>
                <w:color w:val="000000"/>
                <w:sz w:val="18"/>
                <w:szCs w:val="18"/>
                <w:lang w:eastAsia="ru-RU"/>
              </w:rPr>
            </w:pPr>
            <w:r>
              <w:rPr>
                <w:color w:val="000000"/>
                <w:sz w:val="18"/>
                <w:szCs w:val="18"/>
              </w:rPr>
              <w:t>841,</w:t>
            </w:r>
            <w:r w:rsidRPr="00B442E1">
              <w:rPr>
                <w:color w:val="000000"/>
                <w:sz w:val="18"/>
                <w:szCs w:val="18"/>
              </w:rPr>
              <w:t>416</w:t>
            </w:r>
          </w:p>
        </w:tc>
        <w:tc>
          <w:tcPr>
            <w:tcW w:w="283" w:type="dxa"/>
            <w:tcBorders>
              <w:top w:val="nil"/>
              <w:left w:val="nil"/>
              <w:bottom w:val="nil"/>
              <w:right w:val="nil"/>
            </w:tcBorders>
            <w:shd w:val="clear" w:color="auto" w:fill="auto"/>
            <w:vAlign w:val="center"/>
          </w:tcPr>
          <w:p w14:paraId="1523D784" w14:textId="77777777" w:rsidR="00B442E1" w:rsidRPr="00B442E1" w:rsidRDefault="00B442E1" w:rsidP="00B442E1">
            <w:pPr>
              <w:jc w:val="right"/>
              <w:rPr>
                <w:color w:val="000000"/>
                <w:sz w:val="18"/>
                <w:szCs w:val="18"/>
                <w:lang w:eastAsia="ru-RU"/>
              </w:rPr>
            </w:pPr>
          </w:p>
        </w:tc>
        <w:tc>
          <w:tcPr>
            <w:tcW w:w="1418" w:type="dxa"/>
            <w:tcBorders>
              <w:top w:val="nil"/>
              <w:left w:val="nil"/>
              <w:bottom w:val="nil"/>
              <w:right w:val="nil"/>
            </w:tcBorders>
            <w:shd w:val="clear" w:color="auto" w:fill="auto"/>
            <w:vAlign w:val="center"/>
          </w:tcPr>
          <w:p w14:paraId="1B0FAD36" w14:textId="333C5549"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4374A451" w14:textId="77777777" w:rsidR="00B442E1" w:rsidRPr="00B442E1" w:rsidRDefault="00B442E1" w:rsidP="00B442E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6CD09E00" w14:textId="4A994B7E" w:rsidR="00B442E1" w:rsidRPr="00B442E1" w:rsidRDefault="00B442E1" w:rsidP="00B442E1">
            <w:pPr>
              <w:jc w:val="right"/>
              <w:rPr>
                <w:color w:val="000000"/>
                <w:sz w:val="18"/>
                <w:szCs w:val="18"/>
                <w:lang w:eastAsia="ru-RU"/>
              </w:rPr>
            </w:pPr>
            <w:r>
              <w:rPr>
                <w:color w:val="000000"/>
                <w:sz w:val="18"/>
                <w:szCs w:val="18"/>
              </w:rPr>
              <w:t>1,286,</w:t>
            </w:r>
            <w:r w:rsidRPr="00B442E1">
              <w:rPr>
                <w:color w:val="000000"/>
                <w:sz w:val="18"/>
                <w:szCs w:val="18"/>
              </w:rPr>
              <w:t>179</w:t>
            </w:r>
          </w:p>
        </w:tc>
      </w:tr>
      <w:tr w:rsidR="00B442E1" w:rsidRPr="00B11858" w14:paraId="2A07200C" w14:textId="77777777" w:rsidTr="00B442E1">
        <w:trPr>
          <w:trHeight w:val="20"/>
        </w:trPr>
        <w:tc>
          <w:tcPr>
            <w:tcW w:w="2694" w:type="dxa"/>
            <w:tcBorders>
              <w:top w:val="nil"/>
              <w:left w:val="nil"/>
              <w:bottom w:val="nil"/>
              <w:right w:val="nil"/>
            </w:tcBorders>
            <w:shd w:val="clear" w:color="auto" w:fill="auto"/>
            <w:vAlign w:val="center"/>
          </w:tcPr>
          <w:p w14:paraId="315420AE" w14:textId="77777777" w:rsidR="00B442E1" w:rsidRPr="000B752D" w:rsidRDefault="00B442E1" w:rsidP="00B442E1">
            <w:pPr>
              <w:rPr>
                <w:sz w:val="20"/>
                <w:lang w:eastAsia="ru-RU"/>
              </w:rPr>
            </w:pPr>
            <w:r w:rsidRPr="000B752D">
              <w:rPr>
                <w:sz w:val="20"/>
                <w:lang w:eastAsia="ru-RU"/>
              </w:rPr>
              <w:t>Счета и депозиты в банках</w:t>
            </w:r>
          </w:p>
        </w:tc>
        <w:tc>
          <w:tcPr>
            <w:tcW w:w="1134" w:type="dxa"/>
            <w:tcBorders>
              <w:top w:val="nil"/>
              <w:left w:val="nil"/>
              <w:bottom w:val="nil"/>
              <w:right w:val="nil"/>
            </w:tcBorders>
            <w:shd w:val="clear" w:color="auto" w:fill="auto"/>
            <w:vAlign w:val="center"/>
          </w:tcPr>
          <w:p w14:paraId="03767467" w14:textId="27455CD3"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725C47F1" w14:textId="77777777" w:rsidR="00B442E1" w:rsidRPr="00B442E1" w:rsidRDefault="00B442E1" w:rsidP="00B442E1">
            <w:pPr>
              <w:jc w:val="right"/>
              <w:rPr>
                <w:color w:val="000000"/>
                <w:sz w:val="18"/>
                <w:szCs w:val="18"/>
                <w:lang w:eastAsia="ru-RU"/>
              </w:rPr>
            </w:pPr>
          </w:p>
        </w:tc>
        <w:tc>
          <w:tcPr>
            <w:tcW w:w="992" w:type="dxa"/>
            <w:tcBorders>
              <w:top w:val="nil"/>
              <w:left w:val="nil"/>
              <w:bottom w:val="nil"/>
              <w:right w:val="nil"/>
            </w:tcBorders>
            <w:shd w:val="clear" w:color="auto" w:fill="auto"/>
            <w:vAlign w:val="center"/>
          </w:tcPr>
          <w:p w14:paraId="5940CF0D" w14:textId="33CEE727" w:rsidR="00B442E1" w:rsidRPr="00B442E1" w:rsidRDefault="00B442E1" w:rsidP="00B442E1">
            <w:pPr>
              <w:jc w:val="right"/>
              <w:rPr>
                <w:color w:val="000000"/>
                <w:sz w:val="18"/>
                <w:szCs w:val="18"/>
                <w:lang w:eastAsia="ru-RU"/>
              </w:rPr>
            </w:pPr>
            <w:r w:rsidRPr="00B442E1">
              <w:rPr>
                <w:color w:val="000000"/>
                <w:sz w:val="18"/>
                <w:szCs w:val="18"/>
              </w:rPr>
              <w:t>-</w:t>
            </w:r>
          </w:p>
        </w:tc>
        <w:tc>
          <w:tcPr>
            <w:tcW w:w="284" w:type="dxa"/>
            <w:tcBorders>
              <w:top w:val="nil"/>
              <w:left w:val="nil"/>
              <w:bottom w:val="nil"/>
              <w:right w:val="nil"/>
            </w:tcBorders>
            <w:shd w:val="clear" w:color="auto" w:fill="auto"/>
            <w:vAlign w:val="center"/>
          </w:tcPr>
          <w:p w14:paraId="26541225" w14:textId="77777777" w:rsidR="00B442E1" w:rsidRPr="00B442E1" w:rsidRDefault="00B442E1" w:rsidP="00B442E1">
            <w:pPr>
              <w:jc w:val="right"/>
              <w:rPr>
                <w:color w:val="000000"/>
                <w:sz w:val="18"/>
                <w:szCs w:val="18"/>
                <w:lang w:eastAsia="ru-RU"/>
              </w:rPr>
            </w:pPr>
          </w:p>
        </w:tc>
        <w:tc>
          <w:tcPr>
            <w:tcW w:w="1134" w:type="dxa"/>
            <w:tcBorders>
              <w:top w:val="nil"/>
              <w:left w:val="nil"/>
              <w:bottom w:val="nil"/>
              <w:right w:val="nil"/>
            </w:tcBorders>
            <w:shd w:val="clear" w:color="auto" w:fill="auto"/>
            <w:vAlign w:val="center"/>
          </w:tcPr>
          <w:p w14:paraId="0248E8EA" w14:textId="1EE239E4"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421C19D2" w14:textId="77777777" w:rsidR="00B442E1" w:rsidRPr="00B442E1" w:rsidRDefault="00B442E1" w:rsidP="00B442E1">
            <w:pPr>
              <w:jc w:val="right"/>
              <w:rPr>
                <w:color w:val="000000"/>
                <w:sz w:val="18"/>
                <w:szCs w:val="18"/>
                <w:lang w:eastAsia="ru-RU"/>
              </w:rPr>
            </w:pPr>
          </w:p>
        </w:tc>
        <w:tc>
          <w:tcPr>
            <w:tcW w:w="1418" w:type="dxa"/>
            <w:tcBorders>
              <w:top w:val="nil"/>
              <w:left w:val="nil"/>
              <w:bottom w:val="nil"/>
              <w:right w:val="nil"/>
            </w:tcBorders>
            <w:shd w:val="clear" w:color="auto" w:fill="auto"/>
            <w:vAlign w:val="center"/>
          </w:tcPr>
          <w:p w14:paraId="4B176BB3" w14:textId="11C07EF4" w:rsidR="00B442E1" w:rsidRPr="00B442E1" w:rsidRDefault="00B442E1" w:rsidP="00B442E1">
            <w:pPr>
              <w:jc w:val="right"/>
              <w:rPr>
                <w:color w:val="000000"/>
                <w:sz w:val="18"/>
                <w:szCs w:val="18"/>
                <w:lang w:eastAsia="ru-RU"/>
              </w:rPr>
            </w:pPr>
            <w:r>
              <w:rPr>
                <w:color w:val="000000"/>
                <w:sz w:val="18"/>
                <w:szCs w:val="18"/>
              </w:rPr>
              <w:t>38,716,</w:t>
            </w:r>
            <w:r w:rsidRPr="00B442E1">
              <w:rPr>
                <w:color w:val="000000"/>
                <w:sz w:val="18"/>
                <w:szCs w:val="18"/>
              </w:rPr>
              <w:t>614</w:t>
            </w:r>
          </w:p>
        </w:tc>
        <w:tc>
          <w:tcPr>
            <w:tcW w:w="283" w:type="dxa"/>
            <w:tcBorders>
              <w:top w:val="nil"/>
              <w:left w:val="nil"/>
              <w:bottom w:val="nil"/>
              <w:right w:val="nil"/>
            </w:tcBorders>
            <w:shd w:val="clear" w:color="auto" w:fill="auto"/>
            <w:vAlign w:val="center"/>
          </w:tcPr>
          <w:p w14:paraId="5C8B9DC6" w14:textId="77777777" w:rsidR="00B442E1" w:rsidRPr="00B442E1" w:rsidRDefault="00B442E1" w:rsidP="00B442E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73309669" w14:textId="3DD112BB" w:rsidR="00B442E1" w:rsidRPr="00B442E1" w:rsidRDefault="00B442E1" w:rsidP="00B442E1">
            <w:pPr>
              <w:jc w:val="right"/>
              <w:rPr>
                <w:color w:val="000000"/>
                <w:sz w:val="18"/>
                <w:szCs w:val="18"/>
                <w:lang w:eastAsia="ru-RU"/>
              </w:rPr>
            </w:pPr>
            <w:r>
              <w:rPr>
                <w:color w:val="000000"/>
                <w:sz w:val="18"/>
                <w:szCs w:val="18"/>
              </w:rPr>
              <w:t>38,716,</w:t>
            </w:r>
            <w:r w:rsidRPr="00B442E1">
              <w:rPr>
                <w:color w:val="000000"/>
                <w:sz w:val="18"/>
                <w:szCs w:val="18"/>
              </w:rPr>
              <w:t>614</w:t>
            </w:r>
          </w:p>
        </w:tc>
      </w:tr>
      <w:tr w:rsidR="00B442E1" w:rsidRPr="00B11858" w14:paraId="0D06DA74" w14:textId="77777777" w:rsidTr="00B442E1">
        <w:trPr>
          <w:trHeight w:val="20"/>
        </w:trPr>
        <w:tc>
          <w:tcPr>
            <w:tcW w:w="2694" w:type="dxa"/>
            <w:tcBorders>
              <w:top w:val="nil"/>
              <w:left w:val="nil"/>
              <w:bottom w:val="nil"/>
              <w:right w:val="nil"/>
            </w:tcBorders>
            <w:shd w:val="clear" w:color="auto" w:fill="auto"/>
            <w:vAlign w:val="center"/>
          </w:tcPr>
          <w:p w14:paraId="6E654765" w14:textId="77777777" w:rsidR="00B442E1" w:rsidRPr="000B752D" w:rsidRDefault="00B442E1" w:rsidP="00B442E1">
            <w:pPr>
              <w:rPr>
                <w:sz w:val="20"/>
                <w:lang w:eastAsia="ru-RU"/>
              </w:rPr>
            </w:pPr>
            <w:r w:rsidRPr="008D6C3A">
              <w:rPr>
                <w:color w:val="000000"/>
                <w:sz w:val="20"/>
                <w:lang w:eastAsia="ru-RU"/>
              </w:rPr>
              <w:t>Права требования</w:t>
            </w:r>
            <w:r>
              <w:rPr>
                <w:color w:val="000000"/>
                <w:sz w:val="20"/>
                <w:lang w:eastAsia="ru-RU"/>
              </w:rPr>
              <w:t>, учитываемые по амортизированной стоимости</w:t>
            </w:r>
          </w:p>
        </w:tc>
        <w:tc>
          <w:tcPr>
            <w:tcW w:w="1134" w:type="dxa"/>
            <w:tcBorders>
              <w:top w:val="nil"/>
              <w:left w:val="nil"/>
              <w:bottom w:val="nil"/>
              <w:right w:val="nil"/>
            </w:tcBorders>
            <w:shd w:val="clear" w:color="auto" w:fill="auto"/>
            <w:vAlign w:val="center"/>
          </w:tcPr>
          <w:p w14:paraId="3E70E221" w14:textId="3E4B378E"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0B9FF052" w14:textId="77777777" w:rsidR="00B442E1" w:rsidRPr="00B442E1" w:rsidRDefault="00B442E1" w:rsidP="00B442E1">
            <w:pPr>
              <w:jc w:val="right"/>
              <w:rPr>
                <w:color w:val="000000"/>
                <w:sz w:val="18"/>
                <w:szCs w:val="18"/>
                <w:lang w:eastAsia="ru-RU"/>
              </w:rPr>
            </w:pPr>
          </w:p>
        </w:tc>
        <w:tc>
          <w:tcPr>
            <w:tcW w:w="992" w:type="dxa"/>
            <w:tcBorders>
              <w:top w:val="nil"/>
              <w:left w:val="nil"/>
              <w:bottom w:val="nil"/>
              <w:right w:val="nil"/>
            </w:tcBorders>
            <w:shd w:val="clear" w:color="auto" w:fill="auto"/>
            <w:vAlign w:val="center"/>
          </w:tcPr>
          <w:p w14:paraId="11D33596" w14:textId="7B5C88C3" w:rsidR="00B442E1" w:rsidRPr="00B442E1" w:rsidRDefault="00B442E1" w:rsidP="00B442E1">
            <w:pPr>
              <w:jc w:val="right"/>
              <w:rPr>
                <w:color w:val="000000"/>
                <w:sz w:val="18"/>
                <w:szCs w:val="18"/>
                <w:lang w:eastAsia="ru-RU"/>
              </w:rPr>
            </w:pPr>
            <w:r w:rsidRPr="00B442E1">
              <w:rPr>
                <w:color w:val="000000"/>
                <w:sz w:val="18"/>
                <w:szCs w:val="18"/>
              </w:rPr>
              <w:t>-</w:t>
            </w:r>
          </w:p>
        </w:tc>
        <w:tc>
          <w:tcPr>
            <w:tcW w:w="284" w:type="dxa"/>
            <w:tcBorders>
              <w:top w:val="nil"/>
              <w:left w:val="nil"/>
              <w:bottom w:val="nil"/>
              <w:right w:val="nil"/>
            </w:tcBorders>
            <w:shd w:val="clear" w:color="auto" w:fill="auto"/>
            <w:vAlign w:val="center"/>
          </w:tcPr>
          <w:p w14:paraId="6EBB6D04" w14:textId="77777777" w:rsidR="00B442E1" w:rsidRPr="00B442E1" w:rsidRDefault="00B442E1" w:rsidP="00B442E1">
            <w:pPr>
              <w:jc w:val="right"/>
              <w:rPr>
                <w:color w:val="000000"/>
                <w:sz w:val="18"/>
                <w:szCs w:val="18"/>
                <w:lang w:eastAsia="ru-RU"/>
              </w:rPr>
            </w:pPr>
          </w:p>
        </w:tc>
        <w:tc>
          <w:tcPr>
            <w:tcW w:w="1134" w:type="dxa"/>
            <w:tcBorders>
              <w:top w:val="nil"/>
              <w:left w:val="nil"/>
              <w:bottom w:val="nil"/>
              <w:right w:val="nil"/>
            </w:tcBorders>
            <w:shd w:val="clear" w:color="auto" w:fill="auto"/>
            <w:vAlign w:val="center"/>
          </w:tcPr>
          <w:p w14:paraId="27523521" w14:textId="39F411D9" w:rsidR="00B442E1" w:rsidRPr="00B442E1" w:rsidRDefault="00B442E1" w:rsidP="00B442E1">
            <w:pPr>
              <w:jc w:val="right"/>
              <w:rPr>
                <w:color w:val="000000"/>
                <w:sz w:val="18"/>
                <w:szCs w:val="18"/>
                <w:lang w:eastAsia="ru-RU"/>
              </w:rPr>
            </w:pPr>
            <w:r>
              <w:rPr>
                <w:color w:val="000000"/>
                <w:sz w:val="18"/>
                <w:szCs w:val="18"/>
              </w:rPr>
              <w:t>155,101,</w:t>
            </w:r>
            <w:r w:rsidRPr="00B442E1">
              <w:rPr>
                <w:color w:val="000000"/>
                <w:sz w:val="18"/>
                <w:szCs w:val="18"/>
              </w:rPr>
              <w:t>456</w:t>
            </w:r>
          </w:p>
        </w:tc>
        <w:tc>
          <w:tcPr>
            <w:tcW w:w="283" w:type="dxa"/>
            <w:tcBorders>
              <w:top w:val="nil"/>
              <w:left w:val="nil"/>
              <w:bottom w:val="nil"/>
              <w:right w:val="nil"/>
            </w:tcBorders>
            <w:shd w:val="clear" w:color="auto" w:fill="auto"/>
            <w:vAlign w:val="center"/>
          </w:tcPr>
          <w:p w14:paraId="17CD0470" w14:textId="77777777" w:rsidR="00B442E1" w:rsidRPr="00B442E1" w:rsidRDefault="00B442E1" w:rsidP="00B442E1">
            <w:pPr>
              <w:jc w:val="right"/>
              <w:rPr>
                <w:color w:val="000000"/>
                <w:sz w:val="18"/>
                <w:szCs w:val="18"/>
                <w:lang w:eastAsia="ru-RU"/>
              </w:rPr>
            </w:pPr>
          </w:p>
        </w:tc>
        <w:tc>
          <w:tcPr>
            <w:tcW w:w="1418" w:type="dxa"/>
            <w:tcBorders>
              <w:top w:val="nil"/>
              <w:left w:val="nil"/>
              <w:bottom w:val="nil"/>
              <w:right w:val="nil"/>
            </w:tcBorders>
            <w:shd w:val="clear" w:color="auto" w:fill="auto"/>
            <w:vAlign w:val="center"/>
          </w:tcPr>
          <w:p w14:paraId="2F30012C" w14:textId="53550D7C"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5FA9CF92" w14:textId="77777777" w:rsidR="00B442E1" w:rsidRPr="00B442E1" w:rsidRDefault="00B442E1" w:rsidP="00B442E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108D0509" w14:textId="3F1E1286" w:rsidR="00B442E1" w:rsidRPr="00B442E1" w:rsidRDefault="00B442E1" w:rsidP="00B442E1">
            <w:pPr>
              <w:jc w:val="right"/>
              <w:rPr>
                <w:color w:val="000000"/>
                <w:sz w:val="18"/>
                <w:szCs w:val="18"/>
                <w:lang w:eastAsia="ru-RU"/>
              </w:rPr>
            </w:pPr>
            <w:r>
              <w:rPr>
                <w:color w:val="000000"/>
                <w:sz w:val="18"/>
                <w:szCs w:val="18"/>
              </w:rPr>
              <w:t>155,101,</w:t>
            </w:r>
            <w:r w:rsidRPr="00B442E1">
              <w:rPr>
                <w:color w:val="000000"/>
                <w:sz w:val="18"/>
                <w:szCs w:val="18"/>
              </w:rPr>
              <w:t>456</w:t>
            </w:r>
          </w:p>
        </w:tc>
      </w:tr>
      <w:tr w:rsidR="00B442E1" w:rsidRPr="00B11858" w14:paraId="48D0E2BD" w14:textId="77777777" w:rsidTr="00B442E1">
        <w:trPr>
          <w:trHeight w:val="20"/>
        </w:trPr>
        <w:tc>
          <w:tcPr>
            <w:tcW w:w="2694" w:type="dxa"/>
            <w:tcBorders>
              <w:top w:val="nil"/>
              <w:left w:val="nil"/>
              <w:bottom w:val="nil"/>
              <w:right w:val="nil"/>
            </w:tcBorders>
            <w:shd w:val="clear" w:color="auto" w:fill="auto"/>
            <w:vAlign w:val="center"/>
          </w:tcPr>
          <w:p w14:paraId="5AF73FBF" w14:textId="04D9C144" w:rsidR="00B442E1" w:rsidRPr="009C3BC7" w:rsidRDefault="00B442E1" w:rsidP="00B442E1">
            <w:pPr>
              <w:rPr>
                <w:color w:val="000000"/>
                <w:sz w:val="18"/>
                <w:szCs w:val="18"/>
                <w:lang w:eastAsia="ru-RU"/>
              </w:rPr>
            </w:pPr>
            <w:r>
              <w:rPr>
                <w:sz w:val="20"/>
                <w:lang w:eastAsia="ru-RU"/>
              </w:rPr>
              <w:t>Д</w:t>
            </w:r>
            <w:r w:rsidRPr="000B752D">
              <w:rPr>
                <w:sz w:val="20"/>
                <w:lang w:eastAsia="ru-RU"/>
              </w:rPr>
              <w:t>ебиторская задолженность</w:t>
            </w:r>
          </w:p>
        </w:tc>
        <w:tc>
          <w:tcPr>
            <w:tcW w:w="1134" w:type="dxa"/>
            <w:tcBorders>
              <w:top w:val="nil"/>
              <w:left w:val="nil"/>
              <w:bottom w:val="nil"/>
              <w:right w:val="nil"/>
            </w:tcBorders>
            <w:shd w:val="clear" w:color="auto" w:fill="auto"/>
            <w:vAlign w:val="center"/>
          </w:tcPr>
          <w:p w14:paraId="5A5577A6" w14:textId="4A848AED" w:rsidR="00B442E1" w:rsidRPr="00B442E1" w:rsidRDefault="00B442E1" w:rsidP="00B442E1">
            <w:pPr>
              <w:jc w:val="right"/>
              <w:rPr>
                <w:color w:val="000000"/>
                <w:sz w:val="18"/>
                <w:szCs w:val="18"/>
                <w:lang w:eastAsia="ru-RU"/>
              </w:rPr>
            </w:pPr>
            <w:r>
              <w:rPr>
                <w:color w:val="000000"/>
                <w:sz w:val="18"/>
                <w:szCs w:val="18"/>
              </w:rPr>
              <w:t>286,</w:t>
            </w:r>
            <w:r w:rsidRPr="00B442E1">
              <w:rPr>
                <w:color w:val="000000"/>
                <w:sz w:val="18"/>
                <w:szCs w:val="18"/>
              </w:rPr>
              <w:t>408</w:t>
            </w:r>
          </w:p>
        </w:tc>
        <w:tc>
          <w:tcPr>
            <w:tcW w:w="283" w:type="dxa"/>
            <w:tcBorders>
              <w:top w:val="nil"/>
              <w:left w:val="nil"/>
              <w:bottom w:val="nil"/>
              <w:right w:val="nil"/>
            </w:tcBorders>
            <w:shd w:val="clear" w:color="auto" w:fill="auto"/>
            <w:vAlign w:val="center"/>
          </w:tcPr>
          <w:p w14:paraId="1BDBFF69" w14:textId="77777777" w:rsidR="00B442E1" w:rsidRPr="00B442E1" w:rsidRDefault="00B442E1" w:rsidP="00B442E1">
            <w:pPr>
              <w:jc w:val="right"/>
              <w:rPr>
                <w:color w:val="000000"/>
                <w:sz w:val="18"/>
                <w:szCs w:val="18"/>
                <w:lang w:eastAsia="ru-RU"/>
              </w:rPr>
            </w:pPr>
          </w:p>
        </w:tc>
        <w:tc>
          <w:tcPr>
            <w:tcW w:w="992" w:type="dxa"/>
            <w:tcBorders>
              <w:top w:val="nil"/>
              <w:left w:val="nil"/>
              <w:bottom w:val="nil"/>
              <w:right w:val="nil"/>
            </w:tcBorders>
            <w:shd w:val="clear" w:color="auto" w:fill="auto"/>
            <w:vAlign w:val="center"/>
          </w:tcPr>
          <w:p w14:paraId="61E22C65" w14:textId="3095707A" w:rsidR="00B442E1" w:rsidRPr="00B442E1" w:rsidRDefault="00B442E1" w:rsidP="00B442E1">
            <w:pPr>
              <w:jc w:val="right"/>
              <w:rPr>
                <w:color w:val="000000"/>
                <w:sz w:val="18"/>
                <w:szCs w:val="18"/>
                <w:lang w:eastAsia="ru-RU"/>
              </w:rPr>
            </w:pPr>
            <w:r>
              <w:rPr>
                <w:color w:val="000000"/>
                <w:sz w:val="18"/>
                <w:szCs w:val="18"/>
              </w:rPr>
              <w:t>361,</w:t>
            </w:r>
            <w:r w:rsidRPr="00B442E1">
              <w:rPr>
                <w:color w:val="000000"/>
                <w:sz w:val="18"/>
                <w:szCs w:val="18"/>
              </w:rPr>
              <w:t>373</w:t>
            </w:r>
          </w:p>
        </w:tc>
        <w:tc>
          <w:tcPr>
            <w:tcW w:w="284" w:type="dxa"/>
            <w:tcBorders>
              <w:top w:val="nil"/>
              <w:left w:val="nil"/>
              <w:bottom w:val="nil"/>
              <w:right w:val="nil"/>
            </w:tcBorders>
            <w:shd w:val="clear" w:color="auto" w:fill="auto"/>
            <w:vAlign w:val="center"/>
          </w:tcPr>
          <w:p w14:paraId="3CCE02F2" w14:textId="77777777" w:rsidR="00B442E1" w:rsidRPr="00B442E1" w:rsidRDefault="00B442E1" w:rsidP="00B442E1">
            <w:pPr>
              <w:jc w:val="right"/>
              <w:rPr>
                <w:color w:val="000000"/>
                <w:sz w:val="18"/>
                <w:szCs w:val="18"/>
                <w:lang w:eastAsia="ru-RU"/>
              </w:rPr>
            </w:pPr>
          </w:p>
        </w:tc>
        <w:tc>
          <w:tcPr>
            <w:tcW w:w="1134" w:type="dxa"/>
            <w:tcBorders>
              <w:top w:val="nil"/>
              <w:left w:val="nil"/>
              <w:bottom w:val="nil"/>
              <w:right w:val="nil"/>
            </w:tcBorders>
            <w:shd w:val="clear" w:color="auto" w:fill="auto"/>
            <w:vAlign w:val="center"/>
          </w:tcPr>
          <w:p w14:paraId="4653D91A" w14:textId="1613D5A6" w:rsidR="00B442E1" w:rsidRPr="00B442E1" w:rsidRDefault="00B442E1" w:rsidP="00B442E1">
            <w:pPr>
              <w:jc w:val="right"/>
              <w:rPr>
                <w:color w:val="000000"/>
                <w:sz w:val="18"/>
                <w:szCs w:val="18"/>
                <w:lang w:eastAsia="ru-RU"/>
              </w:rPr>
            </w:pPr>
            <w:r>
              <w:rPr>
                <w:color w:val="000000"/>
                <w:sz w:val="18"/>
                <w:szCs w:val="18"/>
              </w:rPr>
              <w:t>821,</w:t>
            </w:r>
            <w:r w:rsidRPr="00B442E1">
              <w:rPr>
                <w:color w:val="000000"/>
                <w:sz w:val="18"/>
                <w:szCs w:val="18"/>
              </w:rPr>
              <w:t>890</w:t>
            </w:r>
          </w:p>
        </w:tc>
        <w:tc>
          <w:tcPr>
            <w:tcW w:w="283" w:type="dxa"/>
            <w:tcBorders>
              <w:top w:val="nil"/>
              <w:left w:val="nil"/>
              <w:bottom w:val="nil"/>
              <w:right w:val="nil"/>
            </w:tcBorders>
            <w:shd w:val="clear" w:color="auto" w:fill="auto"/>
            <w:vAlign w:val="center"/>
          </w:tcPr>
          <w:p w14:paraId="19BC9676" w14:textId="77777777" w:rsidR="00B442E1" w:rsidRPr="00B442E1" w:rsidRDefault="00B442E1" w:rsidP="00B442E1">
            <w:pPr>
              <w:jc w:val="right"/>
              <w:rPr>
                <w:color w:val="000000"/>
                <w:sz w:val="18"/>
                <w:szCs w:val="18"/>
                <w:lang w:eastAsia="ru-RU"/>
              </w:rPr>
            </w:pPr>
          </w:p>
        </w:tc>
        <w:tc>
          <w:tcPr>
            <w:tcW w:w="1418" w:type="dxa"/>
            <w:tcBorders>
              <w:top w:val="nil"/>
              <w:left w:val="nil"/>
              <w:bottom w:val="nil"/>
              <w:right w:val="nil"/>
            </w:tcBorders>
            <w:shd w:val="clear" w:color="auto" w:fill="auto"/>
            <w:vAlign w:val="center"/>
          </w:tcPr>
          <w:p w14:paraId="72E4E270" w14:textId="2D63086B" w:rsidR="00B442E1" w:rsidRPr="00B442E1" w:rsidRDefault="00B442E1" w:rsidP="00B442E1">
            <w:pPr>
              <w:jc w:val="right"/>
              <w:rPr>
                <w:color w:val="000000"/>
                <w:sz w:val="18"/>
                <w:szCs w:val="18"/>
                <w:lang w:eastAsia="ru-RU"/>
              </w:rPr>
            </w:pPr>
            <w:r>
              <w:rPr>
                <w:color w:val="000000"/>
                <w:sz w:val="18"/>
                <w:szCs w:val="18"/>
              </w:rPr>
              <w:t>213,</w:t>
            </w:r>
            <w:r w:rsidRPr="00B442E1">
              <w:rPr>
                <w:color w:val="000000"/>
                <w:sz w:val="18"/>
                <w:szCs w:val="18"/>
              </w:rPr>
              <w:t>312</w:t>
            </w:r>
          </w:p>
        </w:tc>
        <w:tc>
          <w:tcPr>
            <w:tcW w:w="283" w:type="dxa"/>
            <w:tcBorders>
              <w:top w:val="nil"/>
              <w:left w:val="nil"/>
              <w:bottom w:val="nil"/>
              <w:right w:val="nil"/>
            </w:tcBorders>
            <w:shd w:val="clear" w:color="auto" w:fill="auto"/>
            <w:vAlign w:val="center"/>
          </w:tcPr>
          <w:p w14:paraId="51CFDE05" w14:textId="77777777" w:rsidR="00B442E1" w:rsidRPr="00B442E1" w:rsidRDefault="00B442E1" w:rsidP="00B442E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2E853F0F" w14:textId="70A85DA0" w:rsidR="00B442E1" w:rsidRPr="00B442E1" w:rsidRDefault="00B442E1" w:rsidP="00B442E1">
            <w:pPr>
              <w:jc w:val="right"/>
              <w:rPr>
                <w:color w:val="000000"/>
                <w:sz w:val="18"/>
                <w:szCs w:val="18"/>
                <w:lang w:eastAsia="ru-RU"/>
              </w:rPr>
            </w:pPr>
            <w:r>
              <w:rPr>
                <w:color w:val="000000"/>
                <w:sz w:val="18"/>
                <w:szCs w:val="18"/>
              </w:rPr>
              <w:t>1,682,</w:t>
            </w:r>
            <w:r w:rsidRPr="00B442E1">
              <w:rPr>
                <w:color w:val="000000"/>
                <w:sz w:val="18"/>
                <w:szCs w:val="18"/>
              </w:rPr>
              <w:t>983</w:t>
            </w:r>
          </w:p>
        </w:tc>
      </w:tr>
      <w:tr w:rsidR="00B442E1" w:rsidRPr="00B11858" w14:paraId="755BD9C3" w14:textId="77777777" w:rsidTr="00B442E1">
        <w:trPr>
          <w:trHeight w:val="20"/>
        </w:trPr>
        <w:tc>
          <w:tcPr>
            <w:tcW w:w="2694" w:type="dxa"/>
            <w:tcBorders>
              <w:top w:val="nil"/>
              <w:left w:val="nil"/>
              <w:bottom w:val="nil"/>
              <w:right w:val="nil"/>
            </w:tcBorders>
            <w:shd w:val="clear" w:color="auto" w:fill="auto"/>
            <w:vAlign w:val="center"/>
          </w:tcPr>
          <w:p w14:paraId="109740A8" w14:textId="77777777" w:rsidR="00B442E1" w:rsidRPr="009C3BC7" w:rsidRDefault="00B442E1" w:rsidP="00B442E1">
            <w:pPr>
              <w:rPr>
                <w:b/>
                <w:bCs/>
                <w:color w:val="000000"/>
                <w:sz w:val="18"/>
                <w:szCs w:val="18"/>
                <w:lang w:eastAsia="ru-RU"/>
              </w:rPr>
            </w:pPr>
            <w:r>
              <w:rPr>
                <w:b/>
                <w:bCs/>
                <w:color w:val="000000"/>
                <w:sz w:val="18"/>
                <w:szCs w:val="18"/>
                <w:lang w:eastAsia="ru-RU"/>
              </w:rPr>
              <w:t>Итого финансовые активы</w:t>
            </w:r>
          </w:p>
        </w:tc>
        <w:tc>
          <w:tcPr>
            <w:tcW w:w="1134" w:type="dxa"/>
            <w:tcBorders>
              <w:top w:val="single" w:sz="4" w:space="0" w:color="auto"/>
              <w:left w:val="nil"/>
              <w:bottom w:val="double" w:sz="6" w:space="0" w:color="auto"/>
              <w:right w:val="nil"/>
            </w:tcBorders>
            <w:shd w:val="clear" w:color="auto" w:fill="auto"/>
            <w:vAlign w:val="center"/>
          </w:tcPr>
          <w:p w14:paraId="15983843" w14:textId="7BCC6F55" w:rsidR="00B442E1" w:rsidRPr="00B442E1" w:rsidRDefault="00B442E1" w:rsidP="00B442E1">
            <w:pPr>
              <w:jc w:val="right"/>
              <w:rPr>
                <w:b/>
                <w:bCs/>
                <w:color w:val="000000"/>
                <w:sz w:val="18"/>
                <w:szCs w:val="18"/>
                <w:lang w:eastAsia="ru-RU"/>
              </w:rPr>
            </w:pPr>
            <w:r>
              <w:rPr>
                <w:b/>
                <w:bCs/>
                <w:color w:val="000000"/>
                <w:sz w:val="18"/>
                <w:szCs w:val="18"/>
              </w:rPr>
              <w:t>27,250,</w:t>
            </w:r>
            <w:r w:rsidRPr="00B442E1">
              <w:rPr>
                <w:b/>
                <w:bCs/>
                <w:color w:val="000000"/>
                <w:sz w:val="18"/>
                <w:szCs w:val="18"/>
              </w:rPr>
              <w:t>643</w:t>
            </w:r>
          </w:p>
        </w:tc>
        <w:tc>
          <w:tcPr>
            <w:tcW w:w="283" w:type="dxa"/>
            <w:tcBorders>
              <w:top w:val="nil"/>
              <w:left w:val="nil"/>
              <w:bottom w:val="nil"/>
              <w:right w:val="nil"/>
            </w:tcBorders>
            <w:shd w:val="clear" w:color="auto" w:fill="auto"/>
            <w:vAlign w:val="center"/>
          </w:tcPr>
          <w:p w14:paraId="0BB323E8" w14:textId="77777777" w:rsidR="00B442E1" w:rsidRPr="00B442E1" w:rsidRDefault="00B442E1" w:rsidP="00B442E1">
            <w:pPr>
              <w:jc w:val="right"/>
              <w:rPr>
                <w:b/>
                <w:bCs/>
                <w:color w:val="000000"/>
                <w:sz w:val="18"/>
                <w:szCs w:val="18"/>
                <w:lang w:eastAsia="ru-RU"/>
              </w:rPr>
            </w:pPr>
          </w:p>
        </w:tc>
        <w:tc>
          <w:tcPr>
            <w:tcW w:w="992" w:type="dxa"/>
            <w:tcBorders>
              <w:top w:val="single" w:sz="4" w:space="0" w:color="auto"/>
              <w:left w:val="nil"/>
              <w:bottom w:val="double" w:sz="6" w:space="0" w:color="auto"/>
              <w:right w:val="nil"/>
            </w:tcBorders>
            <w:shd w:val="clear" w:color="auto" w:fill="auto"/>
            <w:vAlign w:val="center"/>
          </w:tcPr>
          <w:p w14:paraId="72752C48" w14:textId="370C6AF1" w:rsidR="00B442E1" w:rsidRPr="00B442E1" w:rsidRDefault="00B442E1" w:rsidP="00B442E1">
            <w:pPr>
              <w:jc w:val="right"/>
              <w:rPr>
                <w:b/>
                <w:bCs/>
                <w:color w:val="000000"/>
                <w:sz w:val="18"/>
                <w:szCs w:val="18"/>
                <w:lang w:eastAsia="ru-RU"/>
              </w:rPr>
            </w:pPr>
            <w:r>
              <w:rPr>
                <w:b/>
                <w:bCs/>
                <w:color w:val="000000"/>
                <w:sz w:val="18"/>
                <w:szCs w:val="18"/>
              </w:rPr>
              <w:t>806,</w:t>
            </w:r>
            <w:r w:rsidRPr="00B442E1">
              <w:rPr>
                <w:b/>
                <w:bCs/>
                <w:color w:val="000000"/>
                <w:sz w:val="18"/>
                <w:szCs w:val="18"/>
              </w:rPr>
              <w:t>136</w:t>
            </w:r>
          </w:p>
        </w:tc>
        <w:tc>
          <w:tcPr>
            <w:tcW w:w="284" w:type="dxa"/>
            <w:tcBorders>
              <w:top w:val="nil"/>
              <w:left w:val="nil"/>
              <w:bottom w:val="nil"/>
              <w:right w:val="nil"/>
            </w:tcBorders>
            <w:shd w:val="clear" w:color="auto" w:fill="auto"/>
            <w:vAlign w:val="center"/>
          </w:tcPr>
          <w:p w14:paraId="1430BE6B" w14:textId="77777777" w:rsidR="00B442E1" w:rsidRPr="00B442E1" w:rsidRDefault="00B442E1" w:rsidP="00B442E1">
            <w:pPr>
              <w:jc w:val="right"/>
              <w:rPr>
                <w:b/>
                <w:bCs/>
                <w:color w:val="000000"/>
                <w:sz w:val="18"/>
                <w:szCs w:val="18"/>
                <w:lang w:eastAsia="ru-RU"/>
              </w:rPr>
            </w:pPr>
          </w:p>
        </w:tc>
        <w:tc>
          <w:tcPr>
            <w:tcW w:w="1134" w:type="dxa"/>
            <w:tcBorders>
              <w:top w:val="single" w:sz="4" w:space="0" w:color="auto"/>
              <w:left w:val="nil"/>
              <w:bottom w:val="double" w:sz="6" w:space="0" w:color="auto"/>
              <w:right w:val="nil"/>
            </w:tcBorders>
            <w:shd w:val="clear" w:color="auto" w:fill="auto"/>
            <w:vAlign w:val="center"/>
          </w:tcPr>
          <w:p w14:paraId="2D05D6E1" w14:textId="3E191ED9" w:rsidR="00B442E1" w:rsidRPr="00B442E1" w:rsidRDefault="00B442E1" w:rsidP="00B442E1">
            <w:pPr>
              <w:jc w:val="right"/>
              <w:rPr>
                <w:b/>
                <w:bCs/>
                <w:color w:val="000000"/>
                <w:sz w:val="18"/>
                <w:szCs w:val="18"/>
                <w:lang w:eastAsia="ru-RU"/>
              </w:rPr>
            </w:pPr>
            <w:r>
              <w:rPr>
                <w:b/>
                <w:bCs/>
                <w:color w:val="000000"/>
                <w:sz w:val="18"/>
                <w:szCs w:val="18"/>
              </w:rPr>
              <w:t>156,764,</w:t>
            </w:r>
            <w:r w:rsidRPr="00B442E1">
              <w:rPr>
                <w:b/>
                <w:bCs/>
                <w:color w:val="000000"/>
                <w:sz w:val="18"/>
                <w:szCs w:val="18"/>
              </w:rPr>
              <w:t>762</w:t>
            </w:r>
          </w:p>
        </w:tc>
        <w:tc>
          <w:tcPr>
            <w:tcW w:w="283" w:type="dxa"/>
            <w:tcBorders>
              <w:top w:val="nil"/>
              <w:left w:val="nil"/>
              <w:bottom w:val="nil"/>
              <w:right w:val="nil"/>
            </w:tcBorders>
            <w:shd w:val="clear" w:color="auto" w:fill="auto"/>
            <w:vAlign w:val="center"/>
          </w:tcPr>
          <w:p w14:paraId="54113E91" w14:textId="77777777" w:rsidR="00B442E1" w:rsidRPr="00B442E1" w:rsidRDefault="00B442E1" w:rsidP="00B442E1">
            <w:pPr>
              <w:jc w:val="right"/>
              <w:rPr>
                <w:b/>
                <w:bCs/>
                <w:color w:val="000000"/>
                <w:sz w:val="18"/>
                <w:szCs w:val="18"/>
                <w:lang w:eastAsia="ru-RU"/>
              </w:rPr>
            </w:pPr>
          </w:p>
        </w:tc>
        <w:tc>
          <w:tcPr>
            <w:tcW w:w="1418" w:type="dxa"/>
            <w:tcBorders>
              <w:top w:val="single" w:sz="4" w:space="0" w:color="auto"/>
              <w:left w:val="nil"/>
              <w:bottom w:val="double" w:sz="6" w:space="0" w:color="auto"/>
              <w:right w:val="nil"/>
            </w:tcBorders>
            <w:shd w:val="clear" w:color="auto" w:fill="auto"/>
            <w:vAlign w:val="center"/>
          </w:tcPr>
          <w:p w14:paraId="349A2FCC" w14:textId="0CBACAC3" w:rsidR="00B442E1" w:rsidRPr="00B442E1" w:rsidRDefault="00B442E1" w:rsidP="00B442E1">
            <w:pPr>
              <w:jc w:val="right"/>
              <w:rPr>
                <w:b/>
                <w:bCs/>
                <w:color w:val="000000"/>
                <w:sz w:val="18"/>
                <w:szCs w:val="18"/>
                <w:lang w:eastAsia="ru-RU"/>
              </w:rPr>
            </w:pPr>
            <w:r>
              <w:rPr>
                <w:b/>
                <w:bCs/>
                <w:color w:val="000000"/>
                <w:sz w:val="18"/>
                <w:szCs w:val="18"/>
              </w:rPr>
              <w:t>38,929,</w:t>
            </w:r>
            <w:r w:rsidRPr="00B442E1">
              <w:rPr>
                <w:b/>
                <w:bCs/>
                <w:color w:val="000000"/>
                <w:sz w:val="18"/>
                <w:szCs w:val="18"/>
              </w:rPr>
              <w:t>926</w:t>
            </w:r>
          </w:p>
        </w:tc>
        <w:tc>
          <w:tcPr>
            <w:tcW w:w="283" w:type="dxa"/>
            <w:tcBorders>
              <w:top w:val="nil"/>
              <w:left w:val="nil"/>
              <w:bottom w:val="nil"/>
              <w:right w:val="nil"/>
            </w:tcBorders>
            <w:shd w:val="clear" w:color="auto" w:fill="auto"/>
            <w:vAlign w:val="center"/>
          </w:tcPr>
          <w:p w14:paraId="1A2866E6" w14:textId="77777777" w:rsidR="00B442E1" w:rsidRPr="00B442E1" w:rsidRDefault="00B442E1" w:rsidP="00B442E1">
            <w:pPr>
              <w:jc w:val="right"/>
              <w:rPr>
                <w:b/>
                <w:bCs/>
                <w:color w:val="000000"/>
                <w:sz w:val="18"/>
                <w:szCs w:val="18"/>
                <w:lang w:eastAsia="ru-RU"/>
              </w:rPr>
            </w:pPr>
          </w:p>
        </w:tc>
        <w:tc>
          <w:tcPr>
            <w:tcW w:w="1276" w:type="dxa"/>
            <w:tcBorders>
              <w:top w:val="single" w:sz="4" w:space="0" w:color="auto"/>
              <w:left w:val="nil"/>
              <w:bottom w:val="double" w:sz="6" w:space="0" w:color="auto"/>
              <w:right w:val="nil"/>
            </w:tcBorders>
            <w:shd w:val="clear" w:color="auto" w:fill="auto"/>
            <w:vAlign w:val="center"/>
          </w:tcPr>
          <w:p w14:paraId="1B004B77" w14:textId="75ACCC1F" w:rsidR="00B442E1" w:rsidRPr="00B442E1" w:rsidRDefault="00B442E1" w:rsidP="00B442E1">
            <w:pPr>
              <w:jc w:val="right"/>
              <w:rPr>
                <w:b/>
                <w:bCs/>
                <w:color w:val="000000"/>
                <w:sz w:val="18"/>
                <w:szCs w:val="18"/>
                <w:lang w:eastAsia="ru-RU"/>
              </w:rPr>
            </w:pPr>
            <w:r>
              <w:rPr>
                <w:b/>
                <w:bCs/>
                <w:color w:val="000000"/>
                <w:sz w:val="18"/>
                <w:szCs w:val="18"/>
              </w:rPr>
              <w:t>223,751,</w:t>
            </w:r>
            <w:r w:rsidRPr="00B442E1">
              <w:rPr>
                <w:b/>
                <w:bCs/>
                <w:color w:val="000000"/>
                <w:sz w:val="18"/>
                <w:szCs w:val="18"/>
              </w:rPr>
              <w:t>467</w:t>
            </w:r>
          </w:p>
        </w:tc>
      </w:tr>
      <w:tr w:rsidR="001044EA" w:rsidRPr="00B11858" w14:paraId="13616973" w14:textId="77777777" w:rsidTr="00B442E1">
        <w:trPr>
          <w:trHeight w:val="20"/>
        </w:trPr>
        <w:tc>
          <w:tcPr>
            <w:tcW w:w="2694" w:type="dxa"/>
            <w:tcBorders>
              <w:top w:val="nil"/>
              <w:left w:val="nil"/>
              <w:bottom w:val="nil"/>
              <w:right w:val="nil"/>
            </w:tcBorders>
            <w:shd w:val="clear" w:color="auto" w:fill="auto"/>
            <w:vAlign w:val="center"/>
            <w:hideMark/>
          </w:tcPr>
          <w:p w14:paraId="5FBDFD42" w14:textId="77777777" w:rsidR="001044EA" w:rsidRPr="009C3BC7" w:rsidRDefault="001044EA" w:rsidP="009A7D16">
            <w:pPr>
              <w:rPr>
                <w:b/>
                <w:bCs/>
                <w:color w:val="000000"/>
                <w:sz w:val="18"/>
                <w:szCs w:val="18"/>
                <w:lang w:eastAsia="ru-RU"/>
              </w:rPr>
            </w:pPr>
          </w:p>
        </w:tc>
        <w:tc>
          <w:tcPr>
            <w:tcW w:w="1134" w:type="dxa"/>
            <w:tcBorders>
              <w:top w:val="nil"/>
              <w:left w:val="nil"/>
              <w:bottom w:val="nil"/>
              <w:right w:val="nil"/>
            </w:tcBorders>
            <w:shd w:val="clear" w:color="auto" w:fill="auto"/>
            <w:vAlign w:val="center"/>
          </w:tcPr>
          <w:p w14:paraId="16A9AAB7" w14:textId="77777777" w:rsidR="001044EA" w:rsidRPr="00B442E1" w:rsidRDefault="001044EA" w:rsidP="009A7D16">
            <w:pPr>
              <w:jc w:val="right"/>
              <w:rPr>
                <w:sz w:val="18"/>
                <w:szCs w:val="18"/>
                <w:lang w:eastAsia="ru-RU"/>
              </w:rPr>
            </w:pPr>
          </w:p>
        </w:tc>
        <w:tc>
          <w:tcPr>
            <w:tcW w:w="283" w:type="dxa"/>
            <w:tcBorders>
              <w:top w:val="nil"/>
              <w:left w:val="nil"/>
              <w:bottom w:val="nil"/>
              <w:right w:val="nil"/>
            </w:tcBorders>
            <w:shd w:val="clear" w:color="auto" w:fill="auto"/>
            <w:vAlign w:val="center"/>
          </w:tcPr>
          <w:p w14:paraId="0606EAE0" w14:textId="77777777" w:rsidR="001044EA" w:rsidRPr="00B442E1" w:rsidRDefault="001044EA" w:rsidP="009A7D16">
            <w:pPr>
              <w:jc w:val="right"/>
              <w:rPr>
                <w:sz w:val="18"/>
                <w:szCs w:val="18"/>
                <w:lang w:eastAsia="ru-RU"/>
              </w:rPr>
            </w:pPr>
          </w:p>
        </w:tc>
        <w:tc>
          <w:tcPr>
            <w:tcW w:w="992" w:type="dxa"/>
            <w:tcBorders>
              <w:top w:val="nil"/>
              <w:left w:val="nil"/>
              <w:bottom w:val="nil"/>
              <w:right w:val="nil"/>
            </w:tcBorders>
            <w:shd w:val="clear" w:color="auto" w:fill="auto"/>
            <w:vAlign w:val="center"/>
          </w:tcPr>
          <w:p w14:paraId="526D5649" w14:textId="77777777" w:rsidR="001044EA" w:rsidRPr="00B442E1" w:rsidRDefault="001044EA" w:rsidP="009A7D16">
            <w:pPr>
              <w:jc w:val="right"/>
              <w:rPr>
                <w:sz w:val="18"/>
                <w:szCs w:val="18"/>
                <w:lang w:eastAsia="ru-RU"/>
              </w:rPr>
            </w:pPr>
          </w:p>
        </w:tc>
        <w:tc>
          <w:tcPr>
            <w:tcW w:w="284" w:type="dxa"/>
            <w:tcBorders>
              <w:top w:val="nil"/>
              <w:left w:val="nil"/>
              <w:bottom w:val="nil"/>
              <w:right w:val="nil"/>
            </w:tcBorders>
            <w:shd w:val="clear" w:color="auto" w:fill="auto"/>
            <w:vAlign w:val="center"/>
          </w:tcPr>
          <w:p w14:paraId="4794103A" w14:textId="77777777" w:rsidR="001044EA" w:rsidRPr="00B442E1" w:rsidRDefault="001044EA" w:rsidP="009A7D16">
            <w:pPr>
              <w:jc w:val="right"/>
              <w:rPr>
                <w:sz w:val="18"/>
                <w:szCs w:val="18"/>
                <w:lang w:eastAsia="ru-RU"/>
              </w:rPr>
            </w:pPr>
          </w:p>
        </w:tc>
        <w:tc>
          <w:tcPr>
            <w:tcW w:w="1134" w:type="dxa"/>
            <w:tcBorders>
              <w:top w:val="nil"/>
              <w:left w:val="nil"/>
              <w:bottom w:val="nil"/>
              <w:right w:val="nil"/>
            </w:tcBorders>
            <w:shd w:val="clear" w:color="auto" w:fill="auto"/>
            <w:vAlign w:val="center"/>
          </w:tcPr>
          <w:p w14:paraId="163F5584" w14:textId="77777777" w:rsidR="001044EA" w:rsidRPr="00B442E1" w:rsidRDefault="001044EA" w:rsidP="009A7D16">
            <w:pPr>
              <w:jc w:val="right"/>
              <w:rPr>
                <w:sz w:val="18"/>
                <w:szCs w:val="18"/>
                <w:lang w:eastAsia="ru-RU"/>
              </w:rPr>
            </w:pPr>
          </w:p>
        </w:tc>
        <w:tc>
          <w:tcPr>
            <w:tcW w:w="283" w:type="dxa"/>
            <w:tcBorders>
              <w:top w:val="nil"/>
              <w:left w:val="nil"/>
              <w:bottom w:val="nil"/>
              <w:right w:val="nil"/>
            </w:tcBorders>
            <w:shd w:val="clear" w:color="auto" w:fill="auto"/>
            <w:vAlign w:val="center"/>
          </w:tcPr>
          <w:p w14:paraId="16C077A1" w14:textId="77777777" w:rsidR="001044EA" w:rsidRPr="00B442E1" w:rsidRDefault="001044EA" w:rsidP="009A7D16">
            <w:pPr>
              <w:jc w:val="right"/>
              <w:rPr>
                <w:sz w:val="18"/>
                <w:szCs w:val="18"/>
                <w:lang w:eastAsia="ru-RU"/>
              </w:rPr>
            </w:pPr>
          </w:p>
        </w:tc>
        <w:tc>
          <w:tcPr>
            <w:tcW w:w="1418" w:type="dxa"/>
            <w:tcBorders>
              <w:top w:val="nil"/>
              <w:left w:val="nil"/>
              <w:bottom w:val="nil"/>
              <w:right w:val="nil"/>
            </w:tcBorders>
            <w:shd w:val="clear" w:color="auto" w:fill="auto"/>
            <w:vAlign w:val="center"/>
          </w:tcPr>
          <w:p w14:paraId="70BA2AAF" w14:textId="77777777" w:rsidR="001044EA" w:rsidRPr="00B442E1" w:rsidRDefault="001044EA" w:rsidP="009A7D16">
            <w:pPr>
              <w:jc w:val="right"/>
              <w:rPr>
                <w:sz w:val="18"/>
                <w:szCs w:val="18"/>
                <w:lang w:eastAsia="ru-RU"/>
              </w:rPr>
            </w:pPr>
          </w:p>
        </w:tc>
        <w:tc>
          <w:tcPr>
            <w:tcW w:w="283" w:type="dxa"/>
            <w:tcBorders>
              <w:top w:val="nil"/>
              <w:left w:val="nil"/>
              <w:bottom w:val="nil"/>
              <w:right w:val="nil"/>
            </w:tcBorders>
            <w:shd w:val="clear" w:color="auto" w:fill="auto"/>
            <w:vAlign w:val="center"/>
          </w:tcPr>
          <w:p w14:paraId="31047B8E" w14:textId="77777777" w:rsidR="001044EA" w:rsidRPr="00B442E1" w:rsidRDefault="001044EA" w:rsidP="009A7D16">
            <w:pPr>
              <w:jc w:val="right"/>
              <w:rPr>
                <w:sz w:val="18"/>
                <w:szCs w:val="18"/>
                <w:lang w:eastAsia="ru-RU"/>
              </w:rPr>
            </w:pPr>
          </w:p>
        </w:tc>
        <w:tc>
          <w:tcPr>
            <w:tcW w:w="1276" w:type="dxa"/>
            <w:tcBorders>
              <w:top w:val="nil"/>
              <w:left w:val="nil"/>
              <w:bottom w:val="nil"/>
              <w:right w:val="nil"/>
            </w:tcBorders>
            <w:shd w:val="clear" w:color="auto" w:fill="auto"/>
            <w:vAlign w:val="center"/>
          </w:tcPr>
          <w:p w14:paraId="1404B35B" w14:textId="77777777" w:rsidR="001044EA" w:rsidRPr="00B442E1" w:rsidRDefault="001044EA" w:rsidP="009A7D16">
            <w:pPr>
              <w:jc w:val="right"/>
              <w:rPr>
                <w:sz w:val="18"/>
                <w:szCs w:val="18"/>
                <w:lang w:eastAsia="ru-RU"/>
              </w:rPr>
            </w:pPr>
          </w:p>
        </w:tc>
      </w:tr>
      <w:tr w:rsidR="001044EA" w:rsidRPr="00B11858" w14:paraId="3D854B9A" w14:textId="77777777" w:rsidTr="00B442E1">
        <w:trPr>
          <w:trHeight w:val="20"/>
        </w:trPr>
        <w:tc>
          <w:tcPr>
            <w:tcW w:w="2694" w:type="dxa"/>
            <w:tcBorders>
              <w:top w:val="nil"/>
              <w:left w:val="nil"/>
              <w:bottom w:val="nil"/>
              <w:right w:val="nil"/>
            </w:tcBorders>
            <w:shd w:val="clear" w:color="auto" w:fill="auto"/>
            <w:vAlign w:val="center"/>
            <w:hideMark/>
          </w:tcPr>
          <w:p w14:paraId="1B172DE2" w14:textId="77777777" w:rsidR="001044EA" w:rsidRPr="009C3BC7" w:rsidRDefault="001044EA" w:rsidP="009A7D16">
            <w:pPr>
              <w:rPr>
                <w:b/>
                <w:bCs/>
                <w:color w:val="000000"/>
                <w:sz w:val="18"/>
                <w:szCs w:val="18"/>
                <w:lang w:eastAsia="ru-RU"/>
              </w:rPr>
            </w:pPr>
            <w:r w:rsidRPr="009C3BC7">
              <w:rPr>
                <w:b/>
                <w:bCs/>
                <w:color w:val="000000"/>
                <w:sz w:val="18"/>
                <w:szCs w:val="18"/>
                <w:lang w:eastAsia="ru-RU"/>
              </w:rPr>
              <w:t>Финансовые обязательства</w:t>
            </w:r>
          </w:p>
        </w:tc>
        <w:tc>
          <w:tcPr>
            <w:tcW w:w="1134" w:type="dxa"/>
            <w:tcBorders>
              <w:top w:val="nil"/>
              <w:left w:val="nil"/>
              <w:bottom w:val="nil"/>
              <w:right w:val="nil"/>
            </w:tcBorders>
            <w:shd w:val="clear" w:color="auto" w:fill="auto"/>
            <w:vAlign w:val="center"/>
          </w:tcPr>
          <w:p w14:paraId="6347E70E" w14:textId="77777777" w:rsidR="001044EA" w:rsidRPr="00B442E1" w:rsidRDefault="001044EA" w:rsidP="009A7D16">
            <w:pPr>
              <w:jc w:val="right"/>
              <w:rPr>
                <w:b/>
                <w:bCs/>
                <w:color w:val="000000"/>
                <w:sz w:val="18"/>
                <w:szCs w:val="18"/>
                <w:lang w:eastAsia="ru-RU"/>
              </w:rPr>
            </w:pPr>
          </w:p>
        </w:tc>
        <w:tc>
          <w:tcPr>
            <w:tcW w:w="283" w:type="dxa"/>
            <w:tcBorders>
              <w:top w:val="nil"/>
              <w:left w:val="nil"/>
              <w:bottom w:val="nil"/>
              <w:right w:val="nil"/>
            </w:tcBorders>
            <w:shd w:val="clear" w:color="auto" w:fill="auto"/>
            <w:vAlign w:val="center"/>
          </w:tcPr>
          <w:p w14:paraId="5877E784" w14:textId="77777777" w:rsidR="001044EA" w:rsidRPr="00B442E1" w:rsidRDefault="001044EA" w:rsidP="009A7D16">
            <w:pPr>
              <w:jc w:val="right"/>
              <w:rPr>
                <w:sz w:val="18"/>
                <w:szCs w:val="18"/>
                <w:lang w:eastAsia="ru-RU"/>
              </w:rPr>
            </w:pPr>
          </w:p>
        </w:tc>
        <w:tc>
          <w:tcPr>
            <w:tcW w:w="992" w:type="dxa"/>
            <w:tcBorders>
              <w:top w:val="nil"/>
              <w:left w:val="nil"/>
              <w:bottom w:val="nil"/>
              <w:right w:val="nil"/>
            </w:tcBorders>
            <w:shd w:val="clear" w:color="auto" w:fill="auto"/>
            <w:vAlign w:val="center"/>
          </w:tcPr>
          <w:p w14:paraId="0AF98E38" w14:textId="77777777" w:rsidR="001044EA" w:rsidRPr="00B442E1" w:rsidRDefault="001044EA" w:rsidP="009A7D16">
            <w:pPr>
              <w:jc w:val="right"/>
              <w:rPr>
                <w:sz w:val="18"/>
                <w:szCs w:val="18"/>
                <w:lang w:eastAsia="ru-RU"/>
              </w:rPr>
            </w:pPr>
          </w:p>
        </w:tc>
        <w:tc>
          <w:tcPr>
            <w:tcW w:w="284" w:type="dxa"/>
            <w:tcBorders>
              <w:top w:val="nil"/>
              <w:left w:val="nil"/>
              <w:bottom w:val="nil"/>
              <w:right w:val="nil"/>
            </w:tcBorders>
            <w:shd w:val="clear" w:color="auto" w:fill="auto"/>
            <w:vAlign w:val="center"/>
          </w:tcPr>
          <w:p w14:paraId="22D1B6F6" w14:textId="77777777" w:rsidR="001044EA" w:rsidRPr="00B442E1" w:rsidRDefault="001044EA" w:rsidP="009A7D16">
            <w:pPr>
              <w:jc w:val="right"/>
              <w:rPr>
                <w:sz w:val="18"/>
                <w:szCs w:val="18"/>
                <w:lang w:eastAsia="ru-RU"/>
              </w:rPr>
            </w:pPr>
          </w:p>
        </w:tc>
        <w:tc>
          <w:tcPr>
            <w:tcW w:w="1134" w:type="dxa"/>
            <w:tcBorders>
              <w:top w:val="nil"/>
              <w:left w:val="nil"/>
              <w:bottom w:val="nil"/>
              <w:right w:val="nil"/>
            </w:tcBorders>
            <w:shd w:val="clear" w:color="auto" w:fill="auto"/>
            <w:vAlign w:val="center"/>
          </w:tcPr>
          <w:p w14:paraId="6264D32E" w14:textId="77777777" w:rsidR="001044EA" w:rsidRPr="00B442E1" w:rsidRDefault="001044EA" w:rsidP="009A7D16">
            <w:pPr>
              <w:jc w:val="right"/>
              <w:rPr>
                <w:sz w:val="18"/>
                <w:szCs w:val="18"/>
                <w:lang w:eastAsia="ru-RU"/>
              </w:rPr>
            </w:pPr>
          </w:p>
        </w:tc>
        <w:tc>
          <w:tcPr>
            <w:tcW w:w="283" w:type="dxa"/>
            <w:tcBorders>
              <w:top w:val="nil"/>
              <w:left w:val="nil"/>
              <w:bottom w:val="nil"/>
              <w:right w:val="nil"/>
            </w:tcBorders>
            <w:shd w:val="clear" w:color="auto" w:fill="auto"/>
            <w:vAlign w:val="center"/>
          </w:tcPr>
          <w:p w14:paraId="5106876B" w14:textId="77777777" w:rsidR="001044EA" w:rsidRPr="00B442E1" w:rsidRDefault="001044EA" w:rsidP="009A7D16">
            <w:pPr>
              <w:jc w:val="right"/>
              <w:rPr>
                <w:sz w:val="18"/>
                <w:szCs w:val="18"/>
                <w:lang w:eastAsia="ru-RU"/>
              </w:rPr>
            </w:pPr>
          </w:p>
        </w:tc>
        <w:tc>
          <w:tcPr>
            <w:tcW w:w="1418" w:type="dxa"/>
            <w:tcBorders>
              <w:top w:val="nil"/>
              <w:left w:val="nil"/>
              <w:bottom w:val="nil"/>
              <w:right w:val="nil"/>
            </w:tcBorders>
            <w:shd w:val="clear" w:color="auto" w:fill="auto"/>
            <w:vAlign w:val="center"/>
          </w:tcPr>
          <w:p w14:paraId="0285E971" w14:textId="77777777" w:rsidR="001044EA" w:rsidRPr="00B442E1" w:rsidRDefault="001044EA" w:rsidP="009A7D16">
            <w:pPr>
              <w:jc w:val="right"/>
              <w:rPr>
                <w:sz w:val="18"/>
                <w:szCs w:val="18"/>
                <w:lang w:eastAsia="ru-RU"/>
              </w:rPr>
            </w:pPr>
          </w:p>
        </w:tc>
        <w:tc>
          <w:tcPr>
            <w:tcW w:w="283" w:type="dxa"/>
            <w:tcBorders>
              <w:top w:val="nil"/>
              <w:left w:val="nil"/>
              <w:bottom w:val="nil"/>
              <w:right w:val="nil"/>
            </w:tcBorders>
            <w:shd w:val="clear" w:color="auto" w:fill="auto"/>
            <w:vAlign w:val="center"/>
          </w:tcPr>
          <w:p w14:paraId="66595829" w14:textId="77777777" w:rsidR="001044EA" w:rsidRPr="00B442E1" w:rsidRDefault="001044EA" w:rsidP="009A7D16">
            <w:pPr>
              <w:jc w:val="right"/>
              <w:rPr>
                <w:sz w:val="18"/>
                <w:szCs w:val="18"/>
                <w:lang w:eastAsia="ru-RU"/>
              </w:rPr>
            </w:pPr>
          </w:p>
        </w:tc>
        <w:tc>
          <w:tcPr>
            <w:tcW w:w="1276" w:type="dxa"/>
            <w:tcBorders>
              <w:top w:val="nil"/>
              <w:left w:val="nil"/>
              <w:bottom w:val="nil"/>
              <w:right w:val="nil"/>
            </w:tcBorders>
            <w:shd w:val="clear" w:color="auto" w:fill="auto"/>
            <w:vAlign w:val="center"/>
          </w:tcPr>
          <w:p w14:paraId="0C97FB03" w14:textId="77777777" w:rsidR="001044EA" w:rsidRPr="00B442E1" w:rsidRDefault="001044EA" w:rsidP="009A7D16">
            <w:pPr>
              <w:jc w:val="right"/>
              <w:rPr>
                <w:sz w:val="18"/>
                <w:szCs w:val="18"/>
                <w:lang w:eastAsia="ru-RU"/>
              </w:rPr>
            </w:pPr>
          </w:p>
        </w:tc>
      </w:tr>
      <w:tr w:rsidR="00B442E1" w:rsidRPr="00B11858" w14:paraId="5DC49A89" w14:textId="77777777" w:rsidTr="00B442E1">
        <w:trPr>
          <w:trHeight w:val="20"/>
        </w:trPr>
        <w:tc>
          <w:tcPr>
            <w:tcW w:w="2694" w:type="dxa"/>
            <w:tcBorders>
              <w:top w:val="nil"/>
              <w:left w:val="nil"/>
              <w:bottom w:val="nil"/>
              <w:right w:val="nil"/>
            </w:tcBorders>
            <w:shd w:val="clear" w:color="auto" w:fill="auto"/>
            <w:vAlign w:val="center"/>
          </w:tcPr>
          <w:p w14:paraId="3DB21E8C" w14:textId="77777777" w:rsidR="00B442E1" w:rsidRPr="009C3BC7" w:rsidRDefault="00B442E1" w:rsidP="00B442E1">
            <w:pPr>
              <w:rPr>
                <w:color w:val="000000"/>
                <w:sz w:val="18"/>
                <w:szCs w:val="18"/>
                <w:lang w:eastAsia="ru-RU"/>
              </w:rPr>
            </w:pPr>
            <w:r w:rsidRPr="008D4968">
              <w:rPr>
                <w:color w:val="000000"/>
                <w:sz w:val="18"/>
                <w:szCs w:val="18"/>
                <w:lang w:eastAsia="ru-RU"/>
              </w:rPr>
              <w:t>Выпущенные долговые ценные бумаги</w:t>
            </w:r>
          </w:p>
        </w:tc>
        <w:tc>
          <w:tcPr>
            <w:tcW w:w="1134" w:type="dxa"/>
            <w:tcBorders>
              <w:top w:val="nil"/>
              <w:left w:val="nil"/>
              <w:bottom w:val="nil"/>
              <w:right w:val="nil"/>
            </w:tcBorders>
            <w:shd w:val="clear" w:color="auto" w:fill="auto"/>
            <w:vAlign w:val="center"/>
          </w:tcPr>
          <w:p w14:paraId="754AC543" w14:textId="555BF0A7"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507E8477" w14:textId="77777777" w:rsidR="00B442E1" w:rsidRPr="00B442E1" w:rsidRDefault="00B442E1" w:rsidP="00B442E1">
            <w:pPr>
              <w:jc w:val="right"/>
              <w:rPr>
                <w:color w:val="000000"/>
                <w:sz w:val="18"/>
                <w:szCs w:val="18"/>
                <w:lang w:eastAsia="ru-RU"/>
              </w:rPr>
            </w:pPr>
          </w:p>
        </w:tc>
        <w:tc>
          <w:tcPr>
            <w:tcW w:w="992" w:type="dxa"/>
            <w:tcBorders>
              <w:top w:val="nil"/>
              <w:left w:val="nil"/>
              <w:bottom w:val="nil"/>
              <w:right w:val="nil"/>
            </w:tcBorders>
            <w:shd w:val="clear" w:color="auto" w:fill="auto"/>
            <w:vAlign w:val="center"/>
          </w:tcPr>
          <w:p w14:paraId="20AC9D14" w14:textId="3A452B26" w:rsidR="00B442E1" w:rsidRPr="00B442E1" w:rsidRDefault="00B442E1" w:rsidP="00B442E1">
            <w:pPr>
              <w:jc w:val="right"/>
              <w:rPr>
                <w:color w:val="000000"/>
                <w:sz w:val="18"/>
                <w:szCs w:val="18"/>
                <w:lang w:eastAsia="ru-RU"/>
              </w:rPr>
            </w:pPr>
            <w:r w:rsidRPr="00B442E1">
              <w:rPr>
                <w:color w:val="000000"/>
                <w:sz w:val="18"/>
                <w:szCs w:val="18"/>
              </w:rPr>
              <w:t>-</w:t>
            </w:r>
          </w:p>
        </w:tc>
        <w:tc>
          <w:tcPr>
            <w:tcW w:w="284" w:type="dxa"/>
            <w:tcBorders>
              <w:top w:val="nil"/>
              <w:left w:val="nil"/>
              <w:bottom w:val="nil"/>
              <w:right w:val="nil"/>
            </w:tcBorders>
            <w:shd w:val="clear" w:color="auto" w:fill="auto"/>
            <w:vAlign w:val="center"/>
          </w:tcPr>
          <w:p w14:paraId="1912C58F" w14:textId="77777777" w:rsidR="00B442E1" w:rsidRPr="00B442E1" w:rsidRDefault="00B442E1" w:rsidP="00B442E1">
            <w:pPr>
              <w:jc w:val="right"/>
              <w:rPr>
                <w:color w:val="000000"/>
                <w:sz w:val="18"/>
                <w:szCs w:val="18"/>
                <w:lang w:eastAsia="ru-RU"/>
              </w:rPr>
            </w:pPr>
          </w:p>
        </w:tc>
        <w:tc>
          <w:tcPr>
            <w:tcW w:w="1134" w:type="dxa"/>
            <w:tcBorders>
              <w:top w:val="nil"/>
              <w:left w:val="nil"/>
              <w:bottom w:val="nil"/>
              <w:right w:val="nil"/>
            </w:tcBorders>
            <w:shd w:val="clear" w:color="auto" w:fill="auto"/>
            <w:vAlign w:val="center"/>
          </w:tcPr>
          <w:p w14:paraId="0031C8C2" w14:textId="79B55B6F" w:rsidR="00B442E1" w:rsidRPr="00B442E1" w:rsidRDefault="00B442E1" w:rsidP="00B442E1">
            <w:pPr>
              <w:jc w:val="right"/>
              <w:rPr>
                <w:color w:val="000000"/>
                <w:sz w:val="18"/>
                <w:szCs w:val="18"/>
                <w:lang w:eastAsia="ru-RU"/>
              </w:rPr>
            </w:pPr>
            <w:r>
              <w:rPr>
                <w:color w:val="000000"/>
                <w:sz w:val="18"/>
                <w:szCs w:val="18"/>
              </w:rPr>
              <w:t>10,800,</w:t>
            </w:r>
            <w:r w:rsidRPr="00B442E1">
              <w:rPr>
                <w:color w:val="000000"/>
                <w:sz w:val="18"/>
                <w:szCs w:val="18"/>
              </w:rPr>
              <w:t>000</w:t>
            </w:r>
          </w:p>
        </w:tc>
        <w:tc>
          <w:tcPr>
            <w:tcW w:w="283" w:type="dxa"/>
            <w:tcBorders>
              <w:top w:val="nil"/>
              <w:left w:val="nil"/>
              <w:bottom w:val="nil"/>
              <w:right w:val="nil"/>
            </w:tcBorders>
            <w:shd w:val="clear" w:color="auto" w:fill="auto"/>
            <w:vAlign w:val="center"/>
          </w:tcPr>
          <w:p w14:paraId="10EF6ABC" w14:textId="77777777" w:rsidR="00B442E1" w:rsidRPr="00B442E1" w:rsidRDefault="00B442E1" w:rsidP="00B442E1">
            <w:pPr>
              <w:jc w:val="right"/>
              <w:rPr>
                <w:color w:val="000000"/>
                <w:sz w:val="18"/>
                <w:szCs w:val="18"/>
                <w:lang w:eastAsia="ru-RU"/>
              </w:rPr>
            </w:pPr>
          </w:p>
        </w:tc>
        <w:tc>
          <w:tcPr>
            <w:tcW w:w="1418" w:type="dxa"/>
            <w:tcBorders>
              <w:top w:val="nil"/>
              <w:left w:val="nil"/>
              <w:bottom w:val="nil"/>
              <w:right w:val="nil"/>
            </w:tcBorders>
            <w:shd w:val="clear" w:color="auto" w:fill="auto"/>
            <w:vAlign w:val="center"/>
          </w:tcPr>
          <w:p w14:paraId="4BDE60E0" w14:textId="559E0AE8" w:rsidR="00B442E1" w:rsidRPr="00B442E1" w:rsidRDefault="00B442E1" w:rsidP="00B442E1">
            <w:pPr>
              <w:jc w:val="right"/>
              <w:rPr>
                <w:color w:val="000000"/>
                <w:sz w:val="18"/>
                <w:szCs w:val="18"/>
                <w:lang w:eastAsia="ru-RU"/>
              </w:rPr>
            </w:pPr>
            <w:r>
              <w:rPr>
                <w:color w:val="000000"/>
                <w:sz w:val="18"/>
                <w:szCs w:val="18"/>
              </w:rPr>
              <w:t>450,000,</w:t>
            </w:r>
            <w:r w:rsidRPr="00B442E1">
              <w:rPr>
                <w:color w:val="000000"/>
                <w:sz w:val="18"/>
                <w:szCs w:val="18"/>
              </w:rPr>
              <w:t>000</w:t>
            </w:r>
          </w:p>
        </w:tc>
        <w:tc>
          <w:tcPr>
            <w:tcW w:w="283" w:type="dxa"/>
            <w:tcBorders>
              <w:top w:val="nil"/>
              <w:left w:val="nil"/>
              <w:bottom w:val="nil"/>
              <w:right w:val="nil"/>
            </w:tcBorders>
            <w:shd w:val="clear" w:color="auto" w:fill="auto"/>
            <w:vAlign w:val="center"/>
          </w:tcPr>
          <w:p w14:paraId="2D374A86" w14:textId="77777777" w:rsidR="00B442E1" w:rsidRPr="00B442E1" w:rsidRDefault="00B442E1" w:rsidP="00B442E1">
            <w:pPr>
              <w:jc w:val="right"/>
              <w:rPr>
                <w:color w:val="000000"/>
                <w:sz w:val="18"/>
                <w:szCs w:val="18"/>
                <w:lang w:eastAsia="ru-RU"/>
              </w:rPr>
            </w:pPr>
          </w:p>
        </w:tc>
        <w:tc>
          <w:tcPr>
            <w:tcW w:w="1276" w:type="dxa"/>
            <w:tcBorders>
              <w:top w:val="nil"/>
              <w:left w:val="nil"/>
              <w:right w:val="nil"/>
            </w:tcBorders>
            <w:shd w:val="clear" w:color="auto" w:fill="auto"/>
            <w:vAlign w:val="center"/>
          </w:tcPr>
          <w:p w14:paraId="3D32B7DE" w14:textId="7E25CF74" w:rsidR="00B442E1" w:rsidRPr="00B442E1" w:rsidRDefault="00B442E1" w:rsidP="00B442E1">
            <w:pPr>
              <w:jc w:val="right"/>
              <w:rPr>
                <w:color w:val="000000"/>
                <w:sz w:val="18"/>
                <w:szCs w:val="18"/>
                <w:lang w:eastAsia="ru-RU"/>
              </w:rPr>
            </w:pPr>
            <w:r>
              <w:rPr>
                <w:color w:val="000000"/>
                <w:sz w:val="18"/>
                <w:szCs w:val="18"/>
              </w:rPr>
              <w:t>460,800,</w:t>
            </w:r>
            <w:r w:rsidRPr="00B442E1">
              <w:rPr>
                <w:color w:val="000000"/>
                <w:sz w:val="18"/>
                <w:szCs w:val="18"/>
              </w:rPr>
              <w:t>000</w:t>
            </w:r>
          </w:p>
        </w:tc>
      </w:tr>
      <w:tr w:rsidR="00B442E1" w:rsidRPr="00B11858" w14:paraId="08989488" w14:textId="77777777" w:rsidTr="00B442E1">
        <w:trPr>
          <w:trHeight w:val="20"/>
        </w:trPr>
        <w:tc>
          <w:tcPr>
            <w:tcW w:w="2694" w:type="dxa"/>
            <w:tcBorders>
              <w:top w:val="nil"/>
              <w:left w:val="nil"/>
              <w:bottom w:val="nil"/>
              <w:right w:val="nil"/>
            </w:tcBorders>
            <w:shd w:val="clear" w:color="auto" w:fill="auto"/>
            <w:vAlign w:val="center"/>
          </w:tcPr>
          <w:p w14:paraId="571DF785" w14:textId="3B896FCC" w:rsidR="00B442E1" w:rsidRPr="008D4968" w:rsidRDefault="00B442E1" w:rsidP="00B442E1">
            <w:pPr>
              <w:rPr>
                <w:color w:val="000000"/>
                <w:sz w:val="18"/>
                <w:szCs w:val="18"/>
                <w:lang w:eastAsia="ru-RU"/>
              </w:rPr>
            </w:pPr>
            <w:r w:rsidRPr="00B442E1">
              <w:rPr>
                <w:color w:val="000000"/>
                <w:sz w:val="18"/>
                <w:szCs w:val="18"/>
                <w:lang w:eastAsia="ru-RU"/>
              </w:rPr>
              <w:t>Долгосрочные гарантийные обязательства</w:t>
            </w:r>
          </w:p>
        </w:tc>
        <w:tc>
          <w:tcPr>
            <w:tcW w:w="1134" w:type="dxa"/>
            <w:tcBorders>
              <w:top w:val="nil"/>
              <w:left w:val="nil"/>
              <w:bottom w:val="nil"/>
              <w:right w:val="nil"/>
            </w:tcBorders>
            <w:shd w:val="clear" w:color="auto" w:fill="auto"/>
            <w:vAlign w:val="center"/>
          </w:tcPr>
          <w:p w14:paraId="33AD8B8C" w14:textId="10A3ED4F"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23CF58B8" w14:textId="77777777" w:rsidR="00B442E1" w:rsidRPr="00B442E1" w:rsidRDefault="00B442E1" w:rsidP="00B442E1">
            <w:pPr>
              <w:jc w:val="right"/>
              <w:rPr>
                <w:color w:val="000000"/>
                <w:sz w:val="18"/>
                <w:szCs w:val="18"/>
                <w:lang w:eastAsia="ru-RU"/>
              </w:rPr>
            </w:pPr>
          </w:p>
        </w:tc>
        <w:tc>
          <w:tcPr>
            <w:tcW w:w="992" w:type="dxa"/>
            <w:tcBorders>
              <w:top w:val="nil"/>
              <w:left w:val="nil"/>
              <w:bottom w:val="nil"/>
              <w:right w:val="nil"/>
            </w:tcBorders>
            <w:shd w:val="clear" w:color="auto" w:fill="auto"/>
            <w:vAlign w:val="center"/>
          </w:tcPr>
          <w:p w14:paraId="648B6308" w14:textId="14AC2EFB" w:rsidR="00B442E1" w:rsidRPr="00B442E1" w:rsidRDefault="00B442E1" w:rsidP="00B442E1">
            <w:pPr>
              <w:jc w:val="right"/>
              <w:rPr>
                <w:color w:val="000000"/>
                <w:sz w:val="18"/>
                <w:szCs w:val="18"/>
                <w:lang w:eastAsia="ru-RU"/>
              </w:rPr>
            </w:pPr>
            <w:r w:rsidRPr="00B442E1">
              <w:rPr>
                <w:color w:val="000000"/>
                <w:sz w:val="18"/>
                <w:szCs w:val="18"/>
              </w:rPr>
              <w:t>-</w:t>
            </w:r>
          </w:p>
        </w:tc>
        <w:tc>
          <w:tcPr>
            <w:tcW w:w="284" w:type="dxa"/>
            <w:tcBorders>
              <w:top w:val="nil"/>
              <w:left w:val="nil"/>
              <w:bottom w:val="nil"/>
              <w:right w:val="nil"/>
            </w:tcBorders>
            <w:shd w:val="clear" w:color="auto" w:fill="auto"/>
            <w:vAlign w:val="center"/>
          </w:tcPr>
          <w:p w14:paraId="52632217" w14:textId="77777777" w:rsidR="00B442E1" w:rsidRPr="00B442E1" w:rsidRDefault="00B442E1" w:rsidP="00B442E1">
            <w:pPr>
              <w:jc w:val="right"/>
              <w:rPr>
                <w:color w:val="000000"/>
                <w:sz w:val="18"/>
                <w:szCs w:val="18"/>
                <w:lang w:eastAsia="ru-RU"/>
              </w:rPr>
            </w:pPr>
          </w:p>
        </w:tc>
        <w:tc>
          <w:tcPr>
            <w:tcW w:w="1134" w:type="dxa"/>
            <w:tcBorders>
              <w:top w:val="nil"/>
              <w:left w:val="nil"/>
              <w:bottom w:val="nil"/>
              <w:right w:val="nil"/>
            </w:tcBorders>
            <w:shd w:val="clear" w:color="auto" w:fill="auto"/>
            <w:vAlign w:val="center"/>
          </w:tcPr>
          <w:p w14:paraId="401FB3AF" w14:textId="30B281E4" w:rsidR="00B442E1" w:rsidRPr="00B442E1" w:rsidRDefault="00B442E1" w:rsidP="00B442E1">
            <w:pPr>
              <w:jc w:val="right"/>
              <w:rPr>
                <w:color w:val="000000"/>
                <w:sz w:val="18"/>
                <w:szCs w:val="18"/>
                <w:lang w:eastAsia="ru-RU"/>
              </w:rPr>
            </w:pPr>
            <w:r>
              <w:rPr>
                <w:color w:val="000000"/>
                <w:sz w:val="18"/>
                <w:szCs w:val="18"/>
              </w:rPr>
              <w:t>311,</w:t>
            </w:r>
            <w:r w:rsidRPr="00B442E1">
              <w:rPr>
                <w:color w:val="000000"/>
                <w:sz w:val="18"/>
                <w:szCs w:val="18"/>
              </w:rPr>
              <w:t>079</w:t>
            </w:r>
          </w:p>
        </w:tc>
        <w:tc>
          <w:tcPr>
            <w:tcW w:w="283" w:type="dxa"/>
            <w:tcBorders>
              <w:top w:val="nil"/>
              <w:left w:val="nil"/>
              <w:bottom w:val="nil"/>
              <w:right w:val="nil"/>
            </w:tcBorders>
            <w:shd w:val="clear" w:color="auto" w:fill="auto"/>
            <w:vAlign w:val="center"/>
          </w:tcPr>
          <w:p w14:paraId="1B3D068F" w14:textId="77777777" w:rsidR="00B442E1" w:rsidRPr="00B442E1" w:rsidRDefault="00B442E1" w:rsidP="00B442E1">
            <w:pPr>
              <w:jc w:val="right"/>
              <w:rPr>
                <w:color w:val="000000"/>
                <w:sz w:val="18"/>
                <w:szCs w:val="18"/>
                <w:lang w:eastAsia="ru-RU"/>
              </w:rPr>
            </w:pPr>
          </w:p>
        </w:tc>
        <w:tc>
          <w:tcPr>
            <w:tcW w:w="1418" w:type="dxa"/>
            <w:tcBorders>
              <w:top w:val="nil"/>
              <w:left w:val="nil"/>
              <w:bottom w:val="nil"/>
              <w:right w:val="nil"/>
            </w:tcBorders>
            <w:shd w:val="clear" w:color="auto" w:fill="auto"/>
            <w:vAlign w:val="center"/>
          </w:tcPr>
          <w:p w14:paraId="0F316874" w14:textId="508047BE"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7580EF12" w14:textId="77777777" w:rsidR="00B442E1" w:rsidRPr="00B442E1" w:rsidRDefault="00B442E1" w:rsidP="00B442E1">
            <w:pPr>
              <w:jc w:val="right"/>
              <w:rPr>
                <w:color w:val="000000"/>
                <w:sz w:val="18"/>
                <w:szCs w:val="18"/>
                <w:lang w:eastAsia="ru-RU"/>
              </w:rPr>
            </w:pPr>
          </w:p>
        </w:tc>
        <w:tc>
          <w:tcPr>
            <w:tcW w:w="1276" w:type="dxa"/>
            <w:tcBorders>
              <w:top w:val="nil"/>
              <w:left w:val="nil"/>
              <w:right w:val="nil"/>
            </w:tcBorders>
            <w:shd w:val="clear" w:color="auto" w:fill="auto"/>
            <w:vAlign w:val="center"/>
          </w:tcPr>
          <w:p w14:paraId="6E6089EF" w14:textId="467669F3" w:rsidR="00B442E1" w:rsidRPr="00B442E1" w:rsidRDefault="00B442E1" w:rsidP="00B442E1">
            <w:pPr>
              <w:jc w:val="right"/>
              <w:rPr>
                <w:color w:val="000000"/>
                <w:sz w:val="18"/>
                <w:szCs w:val="18"/>
                <w:lang w:eastAsia="ru-RU"/>
              </w:rPr>
            </w:pPr>
            <w:r>
              <w:rPr>
                <w:color w:val="000000"/>
                <w:sz w:val="18"/>
                <w:szCs w:val="18"/>
              </w:rPr>
              <w:t>311,</w:t>
            </w:r>
            <w:r w:rsidRPr="00B442E1">
              <w:rPr>
                <w:color w:val="000000"/>
                <w:sz w:val="18"/>
                <w:szCs w:val="18"/>
              </w:rPr>
              <w:t>079</w:t>
            </w:r>
          </w:p>
        </w:tc>
      </w:tr>
      <w:tr w:rsidR="00B442E1" w:rsidRPr="00B11858" w14:paraId="75B96BDB" w14:textId="77777777" w:rsidTr="00B442E1">
        <w:trPr>
          <w:trHeight w:val="20"/>
        </w:trPr>
        <w:tc>
          <w:tcPr>
            <w:tcW w:w="2694" w:type="dxa"/>
            <w:tcBorders>
              <w:top w:val="nil"/>
              <w:left w:val="nil"/>
              <w:bottom w:val="nil"/>
              <w:right w:val="nil"/>
            </w:tcBorders>
            <w:shd w:val="clear" w:color="auto" w:fill="auto"/>
            <w:vAlign w:val="center"/>
          </w:tcPr>
          <w:p w14:paraId="5A696045" w14:textId="77777777" w:rsidR="00B442E1" w:rsidRPr="009C3BC7" w:rsidRDefault="00B442E1" w:rsidP="00B442E1">
            <w:pPr>
              <w:rPr>
                <w:color w:val="000000"/>
                <w:sz w:val="18"/>
                <w:szCs w:val="18"/>
                <w:lang w:eastAsia="ru-RU"/>
              </w:rPr>
            </w:pPr>
            <w:r w:rsidRPr="008D4968">
              <w:rPr>
                <w:color w:val="000000"/>
                <w:sz w:val="18"/>
                <w:szCs w:val="18"/>
                <w:lang w:eastAsia="ru-RU"/>
              </w:rPr>
              <w:t>Прочие обязательства</w:t>
            </w:r>
          </w:p>
        </w:tc>
        <w:tc>
          <w:tcPr>
            <w:tcW w:w="1134" w:type="dxa"/>
            <w:tcBorders>
              <w:top w:val="nil"/>
              <w:left w:val="nil"/>
              <w:bottom w:val="single" w:sz="4" w:space="0" w:color="auto"/>
              <w:right w:val="nil"/>
            </w:tcBorders>
            <w:shd w:val="clear" w:color="auto" w:fill="auto"/>
            <w:vAlign w:val="center"/>
          </w:tcPr>
          <w:p w14:paraId="179F237E" w14:textId="43E57FFA" w:rsidR="00B442E1" w:rsidRPr="00B442E1" w:rsidRDefault="00B442E1" w:rsidP="00B442E1">
            <w:pPr>
              <w:jc w:val="right"/>
              <w:rPr>
                <w:color w:val="000000"/>
                <w:sz w:val="18"/>
                <w:szCs w:val="18"/>
                <w:lang w:eastAsia="ru-RU"/>
              </w:rPr>
            </w:pPr>
            <w:r>
              <w:rPr>
                <w:color w:val="000000"/>
                <w:sz w:val="18"/>
                <w:szCs w:val="18"/>
              </w:rPr>
              <w:t>690,</w:t>
            </w:r>
            <w:r w:rsidRPr="00B442E1">
              <w:rPr>
                <w:color w:val="000000"/>
                <w:sz w:val="18"/>
                <w:szCs w:val="18"/>
              </w:rPr>
              <w:t>693</w:t>
            </w:r>
          </w:p>
        </w:tc>
        <w:tc>
          <w:tcPr>
            <w:tcW w:w="283" w:type="dxa"/>
            <w:tcBorders>
              <w:top w:val="nil"/>
              <w:left w:val="nil"/>
              <w:bottom w:val="nil"/>
              <w:right w:val="nil"/>
            </w:tcBorders>
            <w:shd w:val="clear" w:color="auto" w:fill="auto"/>
            <w:vAlign w:val="center"/>
          </w:tcPr>
          <w:p w14:paraId="4F2145E1" w14:textId="77777777" w:rsidR="00B442E1" w:rsidRPr="00B442E1" w:rsidRDefault="00B442E1" w:rsidP="00B442E1">
            <w:pPr>
              <w:jc w:val="right"/>
              <w:rPr>
                <w:color w:val="000000"/>
                <w:sz w:val="18"/>
                <w:szCs w:val="18"/>
                <w:lang w:eastAsia="ru-RU"/>
              </w:rPr>
            </w:pPr>
          </w:p>
        </w:tc>
        <w:tc>
          <w:tcPr>
            <w:tcW w:w="992" w:type="dxa"/>
            <w:tcBorders>
              <w:top w:val="nil"/>
              <w:left w:val="nil"/>
              <w:bottom w:val="single" w:sz="4" w:space="0" w:color="auto"/>
              <w:right w:val="nil"/>
            </w:tcBorders>
            <w:shd w:val="clear" w:color="auto" w:fill="auto"/>
            <w:vAlign w:val="center"/>
          </w:tcPr>
          <w:p w14:paraId="4A82AFEA" w14:textId="237E2483" w:rsidR="00B442E1" w:rsidRPr="00B442E1" w:rsidRDefault="00B442E1" w:rsidP="00B442E1">
            <w:pPr>
              <w:jc w:val="right"/>
              <w:rPr>
                <w:color w:val="000000"/>
                <w:sz w:val="18"/>
                <w:szCs w:val="18"/>
                <w:lang w:eastAsia="ru-RU"/>
              </w:rPr>
            </w:pPr>
            <w:r w:rsidRPr="00B442E1">
              <w:rPr>
                <w:color w:val="000000"/>
                <w:sz w:val="18"/>
                <w:szCs w:val="18"/>
              </w:rPr>
              <w:t>-</w:t>
            </w:r>
          </w:p>
        </w:tc>
        <w:tc>
          <w:tcPr>
            <w:tcW w:w="284" w:type="dxa"/>
            <w:tcBorders>
              <w:top w:val="nil"/>
              <w:left w:val="nil"/>
              <w:bottom w:val="nil"/>
              <w:right w:val="nil"/>
            </w:tcBorders>
            <w:shd w:val="clear" w:color="auto" w:fill="auto"/>
            <w:vAlign w:val="center"/>
          </w:tcPr>
          <w:p w14:paraId="12A3826C" w14:textId="77777777" w:rsidR="00B442E1" w:rsidRPr="00B442E1" w:rsidRDefault="00B442E1" w:rsidP="00B442E1">
            <w:pPr>
              <w:jc w:val="right"/>
              <w:rPr>
                <w:color w:val="000000"/>
                <w:sz w:val="18"/>
                <w:szCs w:val="18"/>
                <w:lang w:eastAsia="ru-RU"/>
              </w:rPr>
            </w:pPr>
          </w:p>
        </w:tc>
        <w:tc>
          <w:tcPr>
            <w:tcW w:w="1134" w:type="dxa"/>
            <w:tcBorders>
              <w:top w:val="nil"/>
              <w:left w:val="nil"/>
              <w:bottom w:val="single" w:sz="4" w:space="0" w:color="auto"/>
              <w:right w:val="nil"/>
            </w:tcBorders>
            <w:shd w:val="clear" w:color="auto" w:fill="auto"/>
            <w:vAlign w:val="center"/>
          </w:tcPr>
          <w:p w14:paraId="25CF179E" w14:textId="44AA177A"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14C9CC96" w14:textId="77777777" w:rsidR="00B442E1" w:rsidRPr="00B442E1" w:rsidRDefault="00B442E1" w:rsidP="00B442E1">
            <w:pPr>
              <w:jc w:val="right"/>
              <w:rPr>
                <w:color w:val="000000"/>
                <w:sz w:val="18"/>
                <w:szCs w:val="18"/>
                <w:lang w:eastAsia="ru-RU"/>
              </w:rPr>
            </w:pPr>
          </w:p>
        </w:tc>
        <w:tc>
          <w:tcPr>
            <w:tcW w:w="1418" w:type="dxa"/>
            <w:tcBorders>
              <w:top w:val="nil"/>
              <w:left w:val="nil"/>
              <w:bottom w:val="single" w:sz="4" w:space="0" w:color="auto"/>
              <w:right w:val="nil"/>
            </w:tcBorders>
            <w:shd w:val="clear" w:color="auto" w:fill="auto"/>
            <w:vAlign w:val="center"/>
          </w:tcPr>
          <w:p w14:paraId="1CBA5536" w14:textId="7C43472E" w:rsidR="00B442E1" w:rsidRPr="00B442E1" w:rsidRDefault="00B442E1" w:rsidP="00B442E1">
            <w:pPr>
              <w:jc w:val="right"/>
              <w:rPr>
                <w:color w:val="000000"/>
                <w:sz w:val="18"/>
                <w:szCs w:val="18"/>
                <w:lang w:eastAsia="ru-RU"/>
              </w:rPr>
            </w:pPr>
            <w:r w:rsidRPr="00B442E1">
              <w:rPr>
                <w:color w:val="000000"/>
                <w:sz w:val="18"/>
                <w:szCs w:val="18"/>
              </w:rPr>
              <w:t>-</w:t>
            </w:r>
          </w:p>
        </w:tc>
        <w:tc>
          <w:tcPr>
            <w:tcW w:w="283" w:type="dxa"/>
            <w:tcBorders>
              <w:top w:val="nil"/>
              <w:left w:val="nil"/>
              <w:bottom w:val="nil"/>
              <w:right w:val="nil"/>
            </w:tcBorders>
            <w:shd w:val="clear" w:color="auto" w:fill="auto"/>
            <w:vAlign w:val="center"/>
          </w:tcPr>
          <w:p w14:paraId="3363AD5E" w14:textId="77777777" w:rsidR="00B442E1" w:rsidRPr="00B442E1" w:rsidRDefault="00B442E1" w:rsidP="00B442E1">
            <w:pPr>
              <w:jc w:val="right"/>
              <w:rPr>
                <w:color w:val="000000"/>
                <w:sz w:val="18"/>
                <w:szCs w:val="18"/>
                <w:lang w:eastAsia="ru-RU"/>
              </w:rPr>
            </w:pPr>
          </w:p>
        </w:tc>
        <w:tc>
          <w:tcPr>
            <w:tcW w:w="1276" w:type="dxa"/>
            <w:tcBorders>
              <w:top w:val="nil"/>
              <w:left w:val="nil"/>
              <w:bottom w:val="single" w:sz="4" w:space="0" w:color="auto"/>
              <w:right w:val="nil"/>
            </w:tcBorders>
            <w:shd w:val="clear" w:color="auto" w:fill="auto"/>
            <w:vAlign w:val="center"/>
          </w:tcPr>
          <w:p w14:paraId="11FEC432" w14:textId="6D58D61C" w:rsidR="00B442E1" w:rsidRPr="00B442E1" w:rsidRDefault="00B442E1" w:rsidP="00B442E1">
            <w:pPr>
              <w:jc w:val="right"/>
              <w:rPr>
                <w:color w:val="000000"/>
                <w:sz w:val="18"/>
                <w:szCs w:val="18"/>
                <w:lang w:eastAsia="ru-RU"/>
              </w:rPr>
            </w:pPr>
            <w:r>
              <w:rPr>
                <w:color w:val="000000"/>
                <w:sz w:val="18"/>
                <w:szCs w:val="18"/>
              </w:rPr>
              <w:t>690,</w:t>
            </w:r>
            <w:r w:rsidRPr="00B442E1">
              <w:rPr>
                <w:color w:val="000000"/>
                <w:sz w:val="18"/>
                <w:szCs w:val="18"/>
              </w:rPr>
              <w:t>693</w:t>
            </w:r>
          </w:p>
        </w:tc>
      </w:tr>
      <w:tr w:rsidR="00B442E1" w:rsidRPr="00B11858" w14:paraId="226069EC" w14:textId="77777777" w:rsidTr="00B442E1">
        <w:trPr>
          <w:trHeight w:val="20"/>
        </w:trPr>
        <w:tc>
          <w:tcPr>
            <w:tcW w:w="2694" w:type="dxa"/>
            <w:tcBorders>
              <w:top w:val="nil"/>
              <w:left w:val="nil"/>
              <w:bottom w:val="nil"/>
              <w:right w:val="nil"/>
            </w:tcBorders>
            <w:shd w:val="clear" w:color="auto" w:fill="auto"/>
            <w:vAlign w:val="center"/>
            <w:hideMark/>
          </w:tcPr>
          <w:p w14:paraId="656BAB84" w14:textId="77777777" w:rsidR="00B442E1" w:rsidRPr="009C3BC7" w:rsidRDefault="00B442E1" w:rsidP="00B442E1">
            <w:pPr>
              <w:rPr>
                <w:b/>
                <w:bCs/>
                <w:color w:val="000000"/>
                <w:sz w:val="18"/>
                <w:szCs w:val="18"/>
                <w:lang w:eastAsia="ru-RU"/>
              </w:rPr>
            </w:pPr>
            <w:r w:rsidRPr="009C3BC7">
              <w:rPr>
                <w:b/>
                <w:bCs/>
                <w:color w:val="000000"/>
                <w:sz w:val="18"/>
                <w:szCs w:val="18"/>
                <w:lang w:eastAsia="ru-RU"/>
              </w:rPr>
              <w:t>Итого финансовых обязательств</w:t>
            </w:r>
          </w:p>
        </w:tc>
        <w:tc>
          <w:tcPr>
            <w:tcW w:w="1134" w:type="dxa"/>
            <w:tcBorders>
              <w:top w:val="nil"/>
              <w:left w:val="nil"/>
              <w:bottom w:val="single" w:sz="4" w:space="0" w:color="auto"/>
              <w:right w:val="nil"/>
            </w:tcBorders>
            <w:shd w:val="clear" w:color="auto" w:fill="auto"/>
            <w:vAlign w:val="center"/>
          </w:tcPr>
          <w:p w14:paraId="6E9FC3A3" w14:textId="19A0960D" w:rsidR="00B442E1" w:rsidRPr="00B442E1" w:rsidRDefault="00B442E1" w:rsidP="00B442E1">
            <w:pPr>
              <w:jc w:val="right"/>
              <w:rPr>
                <w:b/>
                <w:bCs/>
                <w:color w:val="000000"/>
                <w:sz w:val="18"/>
                <w:szCs w:val="18"/>
                <w:lang w:eastAsia="ru-RU"/>
              </w:rPr>
            </w:pPr>
            <w:r>
              <w:rPr>
                <w:b/>
                <w:bCs/>
                <w:color w:val="000000"/>
                <w:sz w:val="18"/>
                <w:szCs w:val="18"/>
              </w:rPr>
              <w:t>690,</w:t>
            </w:r>
            <w:r w:rsidRPr="00B442E1">
              <w:rPr>
                <w:b/>
                <w:bCs/>
                <w:color w:val="000000"/>
                <w:sz w:val="18"/>
                <w:szCs w:val="18"/>
              </w:rPr>
              <w:t>693</w:t>
            </w:r>
          </w:p>
        </w:tc>
        <w:tc>
          <w:tcPr>
            <w:tcW w:w="283" w:type="dxa"/>
            <w:tcBorders>
              <w:top w:val="nil"/>
              <w:left w:val="nil"/>
              <w:bottom w:val="nil"/>
              <w:right w:val="nil"/>
            </w:tcBorders>
            <w:shd w:val="clear" w:color="auto" w:fill="auto"/>
            <w:vAlign w:val="center"/>
          </w:tcPr>
          <w:p w14:paraId="02213882" w14:textId="77777777" w:rsidR="00B442E1" w:rsidRPr="00B442E1" w:rsidRDefault="00B442E1" w:rsidP="00B442E1">
            <w:pPr>
              <w:jc w:val="right"/>
              <w:rPr>
                <w:b/>
                <w:bCs/>
                <w:color w:val="000000"/>
                <w:sz w:val="18"/>
                <w:szCs w:val="18"/>
                <w:lang w:eastAsia="ru-RU"/>
              </w:rPr>
            </w:pPr>
          </w:p>
        </w:tc>
        <w:tc>
          <w:tcPr>
            <w:tcW w:w="992" w:type="dxa"/>
            <w:tcBorders>
              <w:top w:val="nil"/>
              <w:left w:val="nil"/>
              <w:bottom w:val="single" w:sz="4" w:space="0" w:color="auto"/>
              <w:right w:val="nil"/>
            </w:tcBorders>
            <w:shd w:val="clear" w:color="auto" w:fill="auto"/>
            <w:vAlign w:val="center"/>
          </w:tcPr>
          <w:p w14:paraId="4F81831B" w14:textId="1EDC2DE6" w:rsidR="00B442E1" w:rsidRPr="00B442E1" w:rsidRDefault="00B442E1" w:rsidP="00B442E1">
            <w:pPr>
              <w:jc w:val="right"/>
              <w:rPr>
                <w:b/>
                <w:bCs/>
                <w:color w:val="000000"/>
                <w:sz w:val="18"/>
                <w:szCs w:val="18"/>
                <w:lang w:eastAsia="ru-RU"/>
              </w:rPr>
            </w:pPr>
            <w:r w:rsidRPr="00B442E1">
              <w:rPr>
                <w:b/>
                <w:bCs/>
                <w:color w:val="000000"/>
                <w:sz w:val="18"/>
                <w:szCs w:val="18"/>
              </w:rPr>
              <w:t>-</w:t>
            </w:r>
          </w:p>
        </w:tc>
        <w:tc>
          <w:tcPr>
            <w:tcW w:w="284" w:type="dxa"/>
            <w:tcBorders>
              <w:top w:val="nil"/>
              <w:left w:val="nil"/>
              <w:bottom w:val="nil"/>
              <w:right w:val="nil"/>
            </w:tcBorders>
            <w:shd w:val="clear" w:color="auto" w:fill="auto"/>
            <w:vAlign w:val="center"/>
          </w:tcPr>
          <w:p w14:paraId="368F7F46" w14:textId="77777777" w:rsidR="00B442E1" w:rsidRPr="00B442E1" w:rsidRDefault="00B442E1" w:rsidP="00B442E1">
            <w:pPr>
              <w:jc w:val="right"/>
              <w:rPr>
                <w:b/>
                <w:bCs/>
                <w:color w:val="000000"/>
                <w:sz w:val="18"/>
                <w:szCs w:val="18"/>
                <w:lang w:eastAsia="ru-RU"/>
              </w:rPr>
            </w:pPr>
          </w:p>
        </w:tc>
        <w:tc>
          <w:tcPr>
            <w:tcW w:w="1134" w:type="dxa"/>
            <w:tcBorders>
              <w:top w:val="nil"/>
              <w:left w:val="nil"/>
              <w:bottom w:val="single" w:sz="4" w:space="0" w:color="auto"/>
              <w:right w:val="nil"/>
            </w:tcBorders>
            <w:shd w:val="clear" w:color="auto" w:fill="auto"/>
            <w:vAlign w:val="center"/>
          </w:tcPr>
          <w:p w14:paraId="3A127074" w14:textId="7F96B301" w:rsidR="00B442E1" w:rsidRPr="00B442E1" w:rsidRDefault="00B442E1" w:rsidP="00B442E1">
            <w:pPr>
              <w:jc w:val="right"/>
              <w:rPr>
                <w:b/>
                <w:bCs/>
                <w:color w:val="000000"/>
                <w:sz w:val="18"/>
                <w:szCs w:val="18"/>
                <w:lang w:eastAsia="ru-RU"/>
              </w:rPr>
            </w:pPr>
            <w:r>
              <w:rPr>
                <w:b/>
                <w:bCs/>
                <w:color w:val="000000"/>
                <w:sz w:val="18"/>
                <w:szCs w:val="18"/>
              </w:rPr>
              <w:t>11,111,</w:t>
            </w:r>
            <w:r w:rsidRPr="00B442E1">
              <w:rPr>
                <w:b/>
                <w:bCs/>
                <w:color w:val="000000"/>
                <w:sz w:val="18"/>
                <w:szCs w:val="18"/>
              </w:rPr>
              <w:t>079</w:t>
            </w:r>
          </w:p>
        </w:tc>
        <w:tc>
          <w:tcPr>
            <w:tcW w:w="283" w:type="dxa"/>
            <w:tcBorders>
              <w:top w:val="nil"/>
              <w:left w:val="nil"/>
              <w:bottom w:val="nil"/>
              <w:right w:val="nil"/>
            </w:tcBorders>
            <w:shd w:val="clear" w:color="auto" w:fill="auto"/>
            <w:vAlign w:val="center"/>
          </w:tcPr>
          <w:p w14:paraId="7070EBAD" w14:textId="77777777" w:rsidR="00B442E1" w:rsidRPr="00B442E1" w:rsidRDefault="00B442E1" w:rsidP="00B442E1">
            <w:pPr>
              <w:jc w:val="right"/>
              <w:rPr>
                <w:b/>
                <w:bCs/>
                <w:color w:val="000000"/>
                <w:sz w:val="18"/>
                <w:szCs w:val="18"/>
                <w:lang w:eastAsia="ru-RU"/>
              </w:rPr>
            </w:pPr>
          </w:p>
        </w:tc>
        <w:tc>
          <w:tcPr>
            <w:tcW w:w="1418" w:type="dxa"/>
            <w:tcBorders>
              <w:top w:val="nil"/>
              <w:left w:val="nil"/>
              <w:bottom w:val="single" w:sz="4" w:space="0" w:color="auto"/>
              <w:right w:val="nil"/>
            </w:tcBorders>
            <w:shd w:val="clear" w:color="auto" w:fill="auto"/>
            <w:vAlign w:val="center"/>
          </w:tcPr>
          <w:p w14:paraId="370E4E60" w14:textId="29FE7D3D" w:rsidR="00B442E1" w:rsidRPr="00B442E1" w:rsidRDefault="00B442E1" w:rsidP="00B442E1">
            <w:pPr>
              <w:jc w:val="right"/>
              <w:rPr>
                <w:b/>
                <w:bCs/>
                <w:color w:val="000000"/>
                <w:sz w:val="18"/>
                <w:szCs w:val="18"/>
                <w:lang w:eastAsia="ru-RU"/>
              </w:rPr>
            </w:pPr>
            <w:r>
              <w:rPr>
                <w:b/>
                <w:bCs/>
                <w:color w:val="000000"/>
                <w:sz w:val="18"/>
                <w:szCs w:val="18"/>
              </w:rPr>
              <w:t>450,000,</w:t>
            </w:r>
            <w:r w:rsidRPr="00B442E1">
              <w:rPr>
                <w:b/>
                <w:bCs/>
                <w:color w:val="000000"/>
                <w:sz w:val="18"/>
                <w:szCs w:val="18"/>
              </w:rPr>
              <w:t>000</w:t>
            </w:r>
          </w:p>
        </w:tc>
        <w:tc>
          <w:tcPr>
            <w:tcW w:w="283" w:type="dxa"/>
            <w:tcBorders>
              <w:top w:val="nil"/>
              <w:left w:val="nil"/>
              <w:bottom w:val="nil"/>
              <w:right w:val="nil"/>
            </w:tcBorders>
            <w:shd w:val="clear" w:color="auto" w:fill="auto"/>
            <w:vAlign w:val="center"/>
          </w:tcPr>
          <w:p w14:paraId="3AE17C89" w14:textId="77777777" w:rsidR="00B442E1" w:rsidRPr="00B442E1" w:rsidRDefault="00B442E1" w:rsidP="00B442E1">
            <w:pPr>
              <w:jc w:val="right"/>
              <w:rPr>
                <w:b/>
                <w:bCs/>
                <w:color w:val="000000"/>
                <w:sz w:val="18"/>
                <w:szCs w:val="18"/>
                <w:lang w:eastAsia="ru-RU"/>
              </w:rPr>
            </w:pPr>
          </w:p>
        </w:tc>
        <w:tc>
          <w:tcPr>
            <w:tcW w:w="1276" w:type="dxa"/>
            <w:tcBorders>
              <w:top w:val="single" w:sz="4" w:space="0" w:color="auto"/>
              <w:left w:val="nil"/>
              <w:bottom w:val="single" w:sz="4" w:space="0" w:color="auto"/>
              <w:right w:val="nil"/>
            </w:tcBorders>
            <w:shd w:val="clear" w:color="auto" w:fill="auto"/>
            <w:vAlign w:val="center"/>
          </w:tcPr>
          <w:p w14:paraId="77736E6E" w14:textId="138E2E4B" w:rsidR="00B442E1" w:rsidRPr="00B442E1" w:rsidRDefault="00B442E1" w:rsidP="00B442E1">
            <w:pPr>
              <w:jc w:val="right"/>
              <w:rPr>
                <w:b/>
                <w:bCs/>
                <w:color w:val="000000"/>
                <w:sz w:val="18"/>
                <w:szCs w:val="18"/>
                <w:lang w:eastAsia="ru-RU"/>
              </w:rPr>
            </w:pPr>
            <w:r>
              <w:rPr>
                <w:b/>
                <w:bCs/>
                <w:color w:val="000000"/>
                <w:sz w:val="18"/>
                <w:szCs w:val="18"/>
              </w:rPr>
              <w:t>461,801,</w:t>
            </w:r>
            <w:r w:rsidRPr="00B442E1">
              <w:rPr>
                <w:b/>
                <w:bCs/>
                <w:color w:val="000000"/>
                <w:sz w:val="18"/>
                <w:szCs w:val="18"/>
              </w:rPr>
              <w:t>772</w:t>
            </w:r>
          </w:p>
        </w:tc>
      </w:tr>
      <w:tr w:rsidR="00B442E1" w:rsidRPr="00B11858" w14:paraId="34847CBE" w14:textId="77777777" w:rsidTr="00B442E1">
        <w:trPr>
          <w:trHeight w:val="20"/>
        </w:trPr>
        <w:tc>
          <w:tcPr>
            <w:tcW w:w="2694" w:type="dxa"/>
            <w:tcBorders>
              <w:top w:val="nil"/>
              <w:left w:val="nil"/>
              <w:bottom w:val="nil"/>
              <w:right w:val="nil"/>
            </w:tcBorders>
            <w:shd w:val="clear" w:color="auto" w:fill="auto"/>
            <w:vAlign w:val="center"/>
            <w:hideMark/>
          </w:tcPr>
          <w:p w14:paraId="67CC553A" w14:textId="77777777" w:rsidR="00B442E1" w:rsidRPr="009C3BC7" w:rsidRDefault="00B442E1" w:rsidP="00B442E1">
            <w:pPr>
              <w:rPr>
                <w:b/>
                <w:bCs/>
                <w:color w:val="000000"/>
                <w:sz w:val="18"/>
                <w:szCs w:val="18"/>
                <w:lang w:eastAsia="ru-RU"/>
              </w:rPr>
            </w:pPr>
            <w:r w:rsidRPr="009C3BC7">
              <w:rPr>
                <w:b/>
                <w:bCs/>
                <w:color w:val="000000"/>
                <w:sz w:val="18"/>
                <w:szCs w:val="18"/>
                <w:lang w:eastAsia="ru-RU"/>
              </w:rPr>
              <w:t>Чистая позиция</w:t>
            </w:r>
          </w:p>
        </w:tc>
        <w:tc>
          <w:tcPr>
            <w:tcW w:w="1134" w:type="dxa"/>
            <w:tcBorders>
              <w:top w:val="nil"/>
              <w:left w:val="nil"/>
              <w:bottom w:val="double" w:sz="6" w:space="0" w:color="auto"/>
              <w:right w:val="nil"/>
            </w:tcBorders>
            <w:shd w:val="clear" w:color="auto" w:fill="auto"/>
            <w:vAlign w:val="center"/>
          </w:tcPr>
          <w:p w14:paraId="24EE91C0" w14:textId="06E36A6D" w:rsidR="00B442E1" w:rsidRPr="00B442E1" w:rsidRDefault="00B442E1" w:rsidP="00B442E1">
            <w:pPr>
              <w:jc w:val="right"/>
              <w:rPr>
                <w:b/>
                <w:bCs/>
                <w:color w:val="000000"/>
                <w:sz w:val="18"/>
                <w:szCs w:val="18"/>
                <w:lang w:eastAsia="ru-RU"/>
              </w:rPr>
            </w:pPr>
            <w:r>
              <w:rPr>
                <w:b/>
                <w:bCs/>
                <w:color w:val="000000"/>
                <w:sz w:val="18"/>
                <w:szCs w:val="18"/>
              </w:rPr>
              <w:t>26,559,</w:t>
            </w:r>
            <w:r w:rsidRPr="00B442E1">
              <w:rPr>
                <w:b/>
                <w:bCs/>
                <w:color w:val="000000"/>
                <w:sz w:val="18"/>
                <w:szCs w:val="18"/>
              </w:rPr>
              <w:t>950</w:t>
            </w:r>
          </w:p>
        </w:tc>
        <w:tc>
          <w:tcPr>
            <w:tcW w:w="283" w:type="dxa"/>
            <w:tcBorders>
              <w:top w:val="nil"/>
              <w:left w:val="nil"/>
              <w:bottom w:val="nil"/>
              <w:right w:val="nil"/>
            </w:tcBorders>
            <w:shd w:val="clear" w:color="auto" w:fill="auto"/>
            <w:vAlign w:val="center"/>
          </w:tcPr>
          <w:p w14:paraId="6F5A3A01" w14:textId="77777777" w:rsidR="00B442E1" w:rsidRPr="00B442E1" w:rsidRDefault="00B442E1" w:rsidP="00B442E1">
            <w:pPr>
              <w:jc w:val="right"/>
              <w:rPr>
                <w:b/>
                <w:bCs/>
                <w:color w:val="000000"/>
                <w:sz w:val="18"/>
                <w:szCs w:val="18"/>
                <w:lang w:eastAsia="ru-RU"/>
              </w:rPr>
            </w:pPr>
          </w:p>
        </w:tc>
        <w:tc>
          <w:tcPr>
            <w:tcW w:w="992" w:type="dxa"/>
            <w:tcBorders>
              <w:top w:val="nil"/>
              <w:left w:val="nil"/>
              <w:bottom w:val="double" w:sz="6" w:space="0" w:color="auto"/>
              <w:right w:val="nil"/>
            </w:tcBorders>
            <w:shd w:val="clear" w:color="auto" w:fill="auto"/>
            <w:vAlign w:val="center"/>
          </w:tcPr>
          <w:p w14:paraId="73702E99" w14:textId="6E42B68B" w:rsidR="00B442E1" w:rsidRPr="00B442E1" w:rsidRDefault="00B442E1" w:rsidP="00B442E1">
            <w:pPr>
              <w:jc w:val="right"/>
              <w:rPr>
                <w:b/>
                <w:bCs/>
                <w:color w:val="000000"/>
                <w:sz w:val="18"/>
                <w:szCs w:val="18"/>
                <w:lang w:eastAsia="ru-RU"/>
              </w:rPr>
            </w:pPr>
            <w:r>
              <w:rPr>
                <w:b/>
                <w:bCs/>
                <w:color w:val="000000"/>
                <w:sz w:val="18"/>
                <w:szCs w:val="18"/>
              </w:rPr>
              <w:t>806,</w:t>
            </w:r>
            <w:r w:rsidRPr="00B442E1">
              <w:rPr>
                <w:b/>
                <w:bCs/>
                <w:color w:val="000000"/>
                <w:sz w:val="18"/>
                <w:szCs w:val="18"/>
              </w:rPr>
              <w:t>136</w:t>
            </w:r>
          </w:p>
        </w:tc>
        <w:tc>
          <w:tcPr>
            <w:tcW w:w="284" w:type="dxa"/>
            <w:tcBorders>
              <w:top w:val="nil"/>
              <w:left w:val="nil"/>
              <w:bottom w:val="nil"/>
              <w:right w:val="nil"/>
            </w:tcBorders>
            <w:shd w:val="clear" w:color="auto" w:fill="auto"/>
            <w:vAlign w:val="center"/>
          </w:tcPr>
          <w:p w14:paraId="31B895B3" w14:textId="77777777" w:rsidR="00B442E1" w:rsidRPr="00B442E1" w:rsidRDefault="00B442E1" w:rsidP="00B442E1">
            <w:pPr>
              <w:jc w:val="right"/>
              <w:rPr>
                <w:b/>
                <w:bCs/>
                <w:color w:val="000000"/>
                <w:sz w:val="18"/>
                <w:szCs w:val="18"/>
                <w:lang w:eastAsia="ru-RU"/>
              </w:rPr>
            </w:pPr>
          </w:p>
        </w:tc>
        <w:tc>
          <w:tcPr>
            <w:tcW w:w="1134" w:type="dxa"/>
            <w:tcBorders>
              <w:top w:val="nil"/>
              <w:left w:val="nil"/>
              <w:bottom w:val="double" w:sz="6" w:space="0" w:color="auto"/>
              <w:right w:val="nil"/>
            </w:tcBorders>
            <w:shd w:val="clear" w:color="auto" w:fill="auto"/>
            <w:vAlign w:val="center"/>
          </w:tcPr>
          <w:p w14:paraId="1153C015" w14:textId="699AFDE0" w:rsidR="00B442E1" w:rsidRPr="00B442E1" w:rsidRDefault="00B442E1" w:rsidP="00B442E1">
            <w:pPr>
              <w:jc w:val="right"/>
              <w:rPr>
                <w:b/>
                <w:bCs/>
                <w:color w:val="000000"/>
                <w:sz w:val="18"/>
                <w:szCs w:val="18"/>
                <w:lang w:eastAsia="ru-RU"/>
              </w:rPr>
            </w:pPr>
            <w:r>
              <w:rPr>
                <w:b/>
                <w:bCs/>
                <w:color w:val="000000"/>
                <w:sz w:val="18"/>
                <w:szCs w:val="18"/>
              </w:rPr>
              <w:t>145,653,</w:t>
            </w:r>
            <w:r w:rsidRPr="00B442E1">
              <w:rPr>
                <w:b/>
                <w:bCs/>
                <w:color w:val="000000"/>
                <w:sz w:val="18"/>
                <w:szCs w:val="18"/>
              </w:rPr>
              <w:t>683</w:t>
            </w:r>
          </w:p>
        </w:tc>
        <w:tc>
          <w:tcPr>
            <w:tcW w:w="283" w:type="dxa"/>
            <w:tcBorders>
              <w:top w:val="nil"/>
              <w:left w:val="nil"/>
              <w:bottom w:val="nil"/>
              <w:right w:val="nil"/>
            </w:tcBorders>
            <w:shd w:val="clear" w:color="auto" w:fill="auto"/>
            <w:vAlign w:val="center"/>
          </w:tcPr>
          <w:p w14:paraId="54FCA71E" w14:textId="77777777" w:rsidR="00B442E1" w:rsidRPr="00B442E1" w:rsidRDefault="00B442E1" w:rsidP="00B442E1">
            <w:pPr>
              <w:jc w:val="right"/>
              <w:rPr>
                <w:b/>
                <w:bCs/>
                <w:color w:val="000000"/>
                <w:sz w:val="18"/>
                <w:szCs w:val="18"/>
                <w:lang w:eastAsia="ru-RU"/>
              </w:rPr>
            </w:pPr>
          </w:p>
        </w:tc>
        <w:tc>
          <w:tcPr>
            <w:tcW w:w="1418" w:type="dxa"/>
            <w:tcBorders>
              <w:top w:val="nil"/>
              <w:left w:val="nil"/>
              <w:bottom w:val="double" w:sz="6" w:space="0" w:color="auto"/>
              <w:right w:val="nil"/>
            </w:tcBorders>
            <w:shd w:val="clear" w:color="auto" w:fill="auto"/>
            <w:vAlign w:val="center"/>
          </w:tcPr>
          <w:p w14:paraId="7BA3FA4B" w14:textId="4B2FC5D9" w:rsidR="00B442E1" w:rsidRPr="00B442E1" w:rsidRDefault="00B442E1" w:rsidP="00B442E1">
            <w:pPr>
              <w:jc w:val="right"/>
              <w:rPr>
                <w:b/>
                <w:bCs/>
                <w:color w:val="000000"/>
                <w:sz w:val="18"/>
                <w:szCs w:val="18"/>
                <w:lang w:eastAsia="ru-RU"/>
              </w:rPr>
            </w:pPr>
            <w:r>
              <w:rPr>
                <w:b/>
                <w:bCs/>
                <w:color w:val="000000"/>
                <w:sz w:val="18"/>
                <w:szCs w:val="18"/>
              </w:rPr>
              <w:t>(411,070,</w:t>
            </w:r>
            <w:r w:rsidRPr="00B442E1">
              <w:rPr>
                <w:b/>
                <w:bCs/>
                <w:color w:val="000000"/>
                <w:sz w:val="18"/>
                <w:szCs w:val="18"/>
              </w:rPr>
              <w:t>074)</w:t>
            </w:r>
          </w:p>
        </w:tc>
        <w:tc>
          <w:tcPr>
            <w:tcW w:w="283" w:type="dxa"/>
            <w:tcBorders>
              <w:top w:val="nil"/>
              <w:left w:val="nil"/>
              <w:bottom w:val="nil"/>
              <w:right w:val="nil"/>
            </w:tcBorders>
            <w:shd w:val="clear" w:color="auto" w:fill="auto"/>
            <w:vAlign w:val="center"/>
          </w:tcPr>
          <w:p w14:paraId="5CC60BA0" w14:textId="77777777" w:rsidR="00B442E1" w:rsidRPr="00B442E1" w:rsidRDefault="00B442E1" w:rsidP="00B442E1">
            <w:pPr>
              <w:jc w:val="right"/>
              <w:rPr>
                <w:b/>
                <w:bCs/>
                <w:color w:val="000000"/>
                <w:sz w:val="18"/>
                <w:szCs w:val="18"/>
                <w:lang w:eastAsia="ru-RU"/>
              </w:rPr>
            </w:pPr>
          </w:p>
        </w:tc>
        <w:tc>
          <w:tcPr>
            <w:tcW w:w="1276" w:type="dxa"/>
            <w:tcBorders>
              <w:top w:val="nil"/>
              <w:left w:val="nil"/>
              <w:bottom w:val="double" w:sz="6" w:space="0" w:color="auto"/>
              <w:right w:val="nil"/>
            </w:tcBorders>
            <w:shd w:val="clear" w:color="auto" w:fill="auto"/>
            <w:vAlign w:val="center"/>
          </w:tcPr>
          <w:p w14:paraId="34B8E70C" w14:textId="627A94F2" w:rsidR="00B442E1" w:rsidRPr="00B442E1" w:rsidRDefault="00B442E1" w:rsidP="00B442E1">
            <w:pPr>
              <w:jc w:val="right"/>
              <w:rPr>
                <w:b/>
                <w:bCs/>
                <w:color w:val="000000"/>
                <w:sz w:val="18"/>
                <w:szCs w:val="18"/>
                <w:lang w:eastAsia="ru-RU"/>
              </w:rPr>
            </w:pPr>
            <w:r>
              <w:rPr>
                <w:b/>
                <w:bCs/>
                <w:color w:val="000000"/>
                <w:sz w:val="18"/>
                <w:szCs w:val="18"/>
              </w:rPr>
              <w:t>(238,050,</w:t>
            </w:r>
            <w:r w:rsidRPr="00B442E1">
              <w:rPr>
                <w:b/>
                <w:bCs/>
                <w:color w:val="000000"/>
                <w:sz w:val="18"/>
                <w:szCs w:val="18"/>
              </w:rPr>
              <w:t>305)</w:t>
            </w:r>
          </w:p>
        </w:tc>
      </w:tr>
    </w:tbl>
    <w:p w14:paraId="05D5EF35" w14:textId="77777777" w:rsidR="001044EA" w:rsidRPr="00C943E6" w:rsidRDefault="001044EA" w:rsidP="001044EA">
      <w:pPr>
        <w:pStyle w:val="a1"/>
        <w:spacing w:before="120"/>
        <w:rPr>
          <w:b/>
          <w:color w:val="000000"/>
          <w:lang w:eastAsia="ru-RU"/>
        </w:rPr>
      </w:pPr>
      <w:r w:rsidRPr="00C943E6">
        <w:rPr>
          <w:b/>
          <w:szCs w:val="22"/>
        </w:rPr>
        <w:t>Управление капиталом</w:t>
      </w:r>
    </w:p>
    <w:p w14:paraId="3D3A4054" w14:textId="481C6A6C" w:rsidR="00254E5E" w:rsidRPr="00E32233" w:rsidRDefault="006F4474" w:rsidP="00E32233">
      <w:pPr>
        <w:spacing w:before="120" w:after="120"/>
        <w:jc w:val="both"/>
        <w:rPr>
          <w:szCs w:val="22"/>
        </w:rPr>
      </w:pPr>
      <w:r>
        <w:rPr>
          <w:szCs w:val="22"/>
        </w:rPr>
        <w:t>Группа</w:t>
      </w:r>
      <w:r w:rsidR="001044EA" w:rsidRPr="00DB3FFF">
        <w:rPr>
          <w:szCs w:val="22"/>
        </w:rPr>
        <w:t xml:space="preserve"> не имеет официальной политики по управлению капиталом, однако руководство предпринимает меры по поддержанию капитала на уровне, достаточном для удовлетворения операционных и стратегических потребностей </w:t>
      </w:r>
      <w:r>
        <w:rPr>
          <w:szCs w:val="22"/>
        </w:rPr>
        <w:t>Группа</w:t>
      </w:r>
      <w:r w:rsidR="001044EA" w:rsidRPr="00DB3FFF">
        <w:rPr>
          <w:szCs w:val="22"/>
        </w:rPr>
        <w:t xml:space="preserve">, а также для поддержания доверия участников рынка. Это достигается путем эффективного управления денежными средствами и постоянного контроля за показателями выручки и прибыли </w:t>
      </w:r>
      <w:r>
        <w:rPr>
          <w:szCs w:val="22"/>
        </w:rPr>
        <w:t>Группы</w:t>
      </w:r>
      <w:r w:rsidR="001044EA" w:rsidRPr="00DB3FFF">
        <w:rPr>
          <w:szCs w:val="22"/>
        </w:rPr>
        <w:t xml:space="preserve"> с соблюдением требований Политики по управлению временно-свободными деньгами </w:t>
      </w:r>
      <w:r>
        <w:rPr>
          <w:szCs w:val="22"/>
        </w:rPr>
        <w:t>Группы</w:t>
      </w:r>
      <w:r w:rsidR="001044EA" w:rsidRPr="00DB3FFF">
        <w:rPr>
          <w:szCs w:val="22"/>
        </w:rPr>
        <w:t xml:space="preserve">. </w:t>
      </w:r>
      <w:r>
        <w:rPr>
          <w:szCs w:val="22"/>
        </w:rPr>
        <w:t>Группа</w:t>
      </w:r>
      <w:r w:rsidR="001044EA" w:rsidRPr="00D93497">
        <w:rPr>
          <w:szCs w:val="22"/>
        </w:rPr>
        <w:t xml:space="preserve"> не является объектом внешних регулятивных требований в отношении капитала.</w:t>
      </w:r>
      <w:r w:rsidR="001044EA" w:rsidRPr="00D93497">
        <w:rPr>
          <w:szCs w:val="22"/>
          <w:lang w:val="kk-KZ"/>
        </w:rPr>
        <w:t xml:space="preserve"> </w:t>
      </w:r>
      <w:r>
        <w:rPr>
          <w:szCs w:val="22"/>
          <w:lang w:val="kk-KZ"/>
        </w:rPr>
        <w:t>Группа</w:t>
      </w:r>
      <w:r w:rsidR="001044EA" w:rsidRPr="00D93497">
        <w:rPr>
          <w:szCs w:val="22"/>
          <w:lang w:val="kk-KZ"/>
        </w:rPr>
        <w:t xml:space="preserve"> в отчетном периоде начал  выпускать собственные облигации</w:t>
      </w:r>
      <w:r w:rsidR="001044EA" w:rsidRPr="00D93497">
        <w:rPr>
          <w:szCs w:val="22"/>
        </w:rPr>
        <w:t>, с целью выкупа у БВУ проблемных активов.</w:t>
      </w:r>
    </w:p>
    <w:p w14:paraId="50276A0C" w14:textId="45AF209C" w:rsidR="001044EA" w:rsidRPr="00101268" w:rsidRDefault="00E32233" w:rsidP="001044EA">
      <w:pPr>
        <w:pStyle w:val="1"/>
        <w:spacing w:line="240" w:lineRule="auto"/>
        <w:ind w:hanging="851"/>
        <w:rPr>
          <w:sz w:val="24"/>
          <w:szCs w:val="24"/>
        </w:rPr>
      </w:pPr>
      <w:r>
        <w:rPr>
          <w:sz w:val="24"/>
          <w:szCs w:val="24"/>
        </w:rPr>
        <w:t>28</w:t>
      </w:r>
      <w:r w:rsidR="001044EA" w:rsidRPr="00101268">
        <w:rPr>
          <w:sz w:val="24"/>
          <w:szCs w:val="24"/>
        </w:rPr>
        <w:t>.</w:t>
      </w:r>
      <w:r w:rsidR="001044EA" w:rsidRPr="00101268">
        <w:rPr>
          <w:sz w:val="24"/>
          <w:szCs w:val="24"/>
        </w:rPr>
        <w:tab/>
      </w:r>
      <w:r w:rsidR="001044EA">
        <w:rPr>
          <w:sz w:val="24"/>
          <w:szCs w:val="24"/>
        </w:rPr>
        <w:t>Договорные и условные обязательства</w:t>
      </w:r>
    </w:p>
    <w:p w14:paraId="131C3730" w14:textId="77777777" w:rsidR="001044EA" w:rsidRPr="00DB3FFF" w:rsidRDefault="001044EA" w:rsidP="001044EA">
      <w:pPr>
        <w:pStyle w:val="a1"/>
        <w:spacing w:before="120"/>
        <w:rPr>
          <w:b/>
          <w:szCs w:val="22"/>
        </w:rPr>
      </w:pPr>
      <w:r w:rsidRPr="00DB3FFF">
        <w:rPr>
          <w:b/>
          <w:szCs w:val="22"/>
        </w:rPr>
        <w:t xml:space="preserve">Страхование </w:t>
      </w:r>
    </w:p>
    <w:p w14:paraId="6EB25B17" w14:textId="2AAD58D3" w:rsidR="001044EA" w:rsidRDefault="001044EA" w:rsidP="001044EA">
      <w:pPr>
        <w:pStyle w:val="a1"/>
        <w:spacing w:before="120"/>
        <w:rPr>
          <w:szCs w:val="22"/>
        </w:rPr>
      </w:pPr>
      <w:r w:rsidRPr="00DB3FFF">
        <w:rPr>
          <w:szCs w:val="22"/>
        </w:rPr>
        <w:t xml:space="preserve">Рынок страховых услуг в Республике Казахстан находится в стадии развития, </w:t>
      </w:r>
      <w:r>
        <w:rPr>
          <w:szCs w:val="22"/>
        </w:rPr>
        <w:t>несмотря на это</w:t>
      </w:r>
      <w:r w:rsidRPr="00DB3FFF">
        <w:rPr>
          <w:szCs w:val="22"/>
        </w:rPr>
        <w:t xml:space="preserve"> многие </w:t>
      </w:r>
      <w:r>
        <w:rPr>
          <w:szCs w:val="22"/>
        </w:rPr>
        <w:t>значимые объекты</w:t>
      </w:r>
      <w:r w:rsidRPr="00DB3FFF">
        <w:rPr>
          <w:szCs w:val="22"/>
        </w:rPr>
        <w:t xml:space="preserve"> </w:t>
      </w:r>
      <w:r w:rsidR="006F4474">
        <w:rPr>
          <w:szCs w:val="22"/>
        </w:rPr>
        <w:t>Группы</w:t>
      </w:r>
      <w:r>
        <w:rPr>
          <w:szCs w:val="22"/>
        </w:rPr>
        <w:t xml:space="preserve">, которые находятся на балансе </w:t>
      </w:r>
      <w:r w:rsidR="006F4474">
        <w:rPr>
          <w:szCs w:val="22"/>
        </w:rPr>
        <w:t>Группы</w:t>
      </w:r>
      <w:r>
        <w:rPr>
          <w:szCs w:val="22"/>
        </w:rPr>
        <w:t>,  в отчетном году были застрахованы.</w:t>
      </w:r>
    </w:p>
    <w:p w14:paraId="30AEE106" w14:textId="1E36562F" w:rsidR="001044EA" w:rsidRDefault="001044EA" w:rsidP="001044EA">
      <w:pPr>
        <w:tabs>
          <w:tab w:val="left" w:pos="0"/>
        </w:tabs>
        <w:spacing w:before="120"/>
        <w:jc w:val="both"/>
        <w:outlineLvl w:val="0"/>
        <w:rPr>
          <w:szCs w:val="22"/>
        </w:rPr>
      </w:pPr>
      <w:r>
        <w:rPr>
          <w:szCs w:val="22"/>
        </w:rPr>
        <w:t xml:space="preserve">Таким образом, риск негативного влияния на деятельность и финансовое положение </w:t>
      </w:r>
      <w:r w:rsidR="006F4474">
        <w:rPr>
          <w:szCs w:val="22"/>
        </w:rPr>
        <w:t>Группы</w:t>
      </w:r>
      <w:r>
        <w:rPr>
          <w:szCs w:val="22"/>
        </w:rPr>
        <w:t xml:space="preserve"> в связи с утратой или повреждением значимых объектов </w:t>
      </w:r>
      <w:r w:rsidR="006F4474">
        <w:rPr>
          <w:szCs w:val="22"/>
        </w:rPr>
        <w:t>Группы</w:t>
      </w:r>
      <w:r>
        <w:rPr>
          <w:szCs w:val="22"/>
        </w:rPr>
        <w:t xml:space="preserve"> минимизирован.  </w:t>
      </w:r>
    </w:p>
    <w:p w14:paraId="5DC4749B" w14:textId="2F2E72C3" w:rsidR="006F4474" w:rsidRPr="00101268" w:rsidRDefault="006F4474" w:rsidP="006F4474">
      <w:pPr>
        <w:pStyle w:val="1"/>
        <w:spacing w:line="240" w:lineRule="auto"/>
        <w:ind w:hanging="851"/>
        <w:rPr>
          <w:sz w:val="24"/>
          <w:szCs w:val="24"/>
        </w:rPr>
      </w:pPr>
      <w:r>
        <w:rPr>
          <w:sz w:val="24"/>
          <w:szCs w:val="24"/>
        </w:rPr>
        <w:lastRenderedPageBreak/>
        <w:t>28</w:t>
      </w:r>
      <w:r w:rsidRPr="00101268">
        <w:rPr>
          <w:sz w:val="24"/>
          <w:szCs w:val="24"/>
        </w:rPr>
        <w:t>.</w:t>
      </w:r>
      <w:r w:rsidRPr="00101268">
        <w:rPr>
          <w:sz w:val="24"/>
          <w:szCs w:val="24"/>
        </w:rPr>
        <w:tab/>
      </w:r>
      <w:r>
        <w:rPr>
          <w:sz w:val="24"/>
          <w:szCs w:val="24"/>
        </w:rPr>
        <w:t>Договорные и условные обязательства, продолжение</w:t>
      </w:r>
    </w:p>
    <w:p w14:paraId="3FFB65DE" w14:textId="7A7F8B6E" w:rsidR="001044EA" w:rsidRPr="00DB3FFF" w:rsidRDefault="001044EA" w:rsidP="001044EA">
      <w:pPr>
        <w:pStyle w:val="20"/>
        <w:keepLines/>
        <w:numPr>
          <w:ilvl w:val="0"/>
          <w:numId w:val="0"/>
        </w:numPr>
        <w:spacing w:before="120" w:after="130" w:line="240" w:lineRule="auto"/>
        <w:ind w:left="360" w:hanging="360"/>
        <w:jc w:val="both"/>
        <w:rPr>
          <w:sz w:val="22"/>
          <w:szCs w:val="22"/>
        </w:rPr>
      </w:pPr>
      <w:r w:rsidRPr="00DB3FFF">
        <w:rPr>
          <w:sz w:val="22"/>
          <w:szCs w:val="22"/>
        </w:rPr>
        <w:t>Незавершенные судебные разбирательства</w:t>
      </w:r>
    </w:p>
    <w:p w14:paraId="2A7FC274" w14:textId="2E830EB6" w:rsidR="001044EA" w:rsidRPr="005D081E" w:rsidRDefault="001044EA" w:rsidP="001044EA">
      <w:pPr>
        <w:pStyle w:val="a1"/>
        <w:keepLines/>
        <w:spacing w:before="120" w:after="120"/>
        <w:rPr>
          <w:szCs w:val="22"/>
        </w:rPr>
      </w:pPr>
      <w:r w:rsidRPr="005D081E">
        <w:rPr>
          <w:szCs w:val="22"/>
        </w:rPr>
        <w:t>В процессе осуществления свое</w:t>
      </w:r>
      <w:r>
        <w:rPr>
          <w:szCs w:val="22"/>
        </w:rPr>
        <w:t xml:space="preserve">й обычной деятельности на рынке </w:t>
      </w:r>
      <w:r w:rsidR="00D2608A">
        <w:rPr>
          <w:szCs w:val="22"/>
        </w:rPr>
        <w:t>Группа</w:t>
      </w:r>
      <w:r w:rsidRPr="005D081E">
        <w:rPr>
          <w:szCs w:val="22"/>
        </w:rPr>
        <w:t xml:space="preserve"> сталкивается с различными видами юридических претензий. Более того в рамках Сделки с БТА</w:t>
      </w:r>
      <w:r>
        <w:rPr>
          <w:szCs w:val="22"/>
        </w:rPr>
        <w:t xml:space="preserve"> Банком и Цесна Банком,</w:t>
      </w:r>
      <w:r w:rsidRPr="005D081E">
        <w:rPr>
          <w:szCs w:val="22"/>
        </w:rPr>
        <w:t xml:space="preserve"> </w:t>
      </w:r>
      <w:r w:rsidR="006F4474">
        <w:rPr>
          <w:szCs w:val="22"/>
        </w:rPr>
        <w:t>Группа</w:t>
      </w:r>
      <w:r w:rsidRPr="005D081E">
        <w:rPr>
          <w:szCs w:val="22"/>
        </w:rPr>
        <w:t xml:space="preserve"> принял на себя все обязательства, связанные с приобретенными активами. Руководство </w:t>
      </w:r>
      <w:r w:rsidR="006F4474">
        <w:rPr>
          <w:szCs w:val="22"/>
        </w:rPr>
        <w:t>Группы</w:t>
      </w:r>
      <w:r w:rsidRPr="005D081E">
        <w:rPr>
          <w:szCs w:val="22"/>
        </w:rPr>
        <w:t xml:space="preserve"> полагает, что окончательная величина обязательств </w:t>
      </w:r>
      <w:r w:rsidR="006F4474">
        <w:rPr>
          <w:szCs w:val="22"/>
        </w:rPr>
        <w:t>Группы</w:t>
      </w:r>
      <w:r w:rsidRPr="005D081E">
        <w:rPr>
          <w:szCs w:val="22"/>
        </w:rPr>
        <w:t xml:space="preserve">, возникающих в результате данных судебных разбирательств (в случае наличия таковых), не будет оказывать существенного негативного влияния на финансовые условия или результаты деятельности </w:t>
      </w:r>
      <w:r w:rsidR="006F4474">
        <w:rPr>
          <w:szCs w:val="22"/>
        </w:rPr>
        <w:t>Группы</w:t>
      </w:r>
      <w:r w:rsidRPr="005D081E">
        <w:rPr>
          <w:szCs w:val="22"/>
        </w:rPr>
        <w:t xml:space="preserve"> в будущем.  </w:t>
      </w:r>
    </w:p>
    <w:p w14:paraId="02539697" w14:textId="77777777" w:rsidR="001044EA" w:rsidRPr="00DB3FFF" w:rsidRDefault="001044EA" w:rsidP="001044EA">
      <w:pPr>
        <w:pStyle w:val="a1"/>
        <w:keepLines/>
        <w:spacing w:before="120" w:after="120"/>
        <w:rPr>
          <w:b/>
          <w:szCs w:val="22"/>
        </w:rPr>
      </w:pPr>
      <w:r w:rsidRPr="00DB3FFF">
        <w:rPr>
          <w:b/>
          <w:szCs w:val="22"/>
        </w:rPr>
        <w:t xml:space="preserve">Условные налоговые обязательства </w:t>
      </w:r>
    </w:p>
    <w:p w14:paraId="5BC4C60B" w14:textId="77777777" w:rsidR="001044EA" w:rsidRPr="00DB3FFF" w:rsidRDefault="001044EA" w:rsidP="001044EA">
      <w:pPr>
        <w:pStyle w:val="a1"/>
        <w:keepLines/>
        <w:spacing w:before="120" w:after="120"/>
        <w:rPr>
          <w:szCs w:val="22"/>
        </w:rPr>
      </w:pPr>
      <w:r w:rsidRPr="00DB3FFF">
        <w:rPr>
          <w:szCs w:val="22"/>
        </w:rPr>
        <w:t>Налоговая система Республики Казахстан, будучи относительно новой, характеризуется частыми изменениями законодательных норм, официальных разъяснений и судебных решений, иногда нечетко изложенных и противоречивых, что допускает их неоднозначное толкование различными налоговыми органами. Проверками и расследованиями в отношении правильности исчисления налогов занимаются несколько регулирующих органов, имеющих право налагать крупные штрафы и начислять пени. Правильность исчисления налогов в отчетном периоде может быть проверена в течение последующих пяти календарных лет. Тем не менее, при определенных обстоятельствах налоговый год может оставаться открытым в течение более продолжительного периода времени.</w:t>
      </w:r>
    </w:p>
    <w:p w14:paraId="26EE6DC4" w14:textId="266BCFEF" w:rsidR="001044EA" w:rsidRPr="00DB3FFF" w:rsidRDefault="001044EA" w:rsidP="001044EA">
      <w:pPr>
        <w:pStyle w:val="a1"/>
        <w:rPr>
          <w:szCs w:val="22"/>
        </w:rPr>
      </w:pPr>
      <w:r w:rsidRPr="00DB3FFF">
        <w:rPr>
          <w:szCs w:val="22"/>
        </w:rPr>
        <w:t xml:space="preserve">Данные обстоятельства создают налоговые риски в Республике Казахстан, значительно превышающие аналогичные риски в других странах. Руководство </w:t>
      </w:r>
      <w:r w:rsidR="00D2608A">
        <w:rPr>
          <w:szCs w:val="22"/>
        </w:rPr>
        <w:t>Группы</w:t>
      </w:r>
      <w:r w:rsidRPr="00DB3FFF">
        <w:rPr>
          <w:szCs w:val="22"/>
        </w:rPr>
        <w:t xml:space="preserve">, исходя из своего понимания применимого казахстанского налогового законодательства, нормативных требований и судебных решений, считает, что налоговые обязательства отражены в полной мере. 25 декабря 2017 года был принят Закон «О внесении изменений и дополнений в некоторые законодательные акты РК по вопросам налогообложения», согласно которому существенная часть доходов </w:t>
      </w:r>
      <w:r w:rsidR="00D2608A">
        <w:rPr>
          <w:szCs w:val="22"/>
        </w:rPr>
        <w:t>Группы</w:t>
      </w:r>
      <w:r w:rsidRPr="00DB3FFF">
        <w:rPr>
          <w:szCs w:val="22"/>
        </w:rPr>
        <w:t xml:space="preserve"> была освобождена от корпоративного подоходного налога, с введением в действие с 11 марта 2017 года. Однако, принимая во внимание тот факт, что интерпретации налогового законодательства различными регулирующими органами могут отличаться от мнения руководства, в случае применения принудительных мер воздействия со стороны регулирующих органов их влияние на данную финансовую отчетность может быть существенным.</w:t>
      </w:r>
    </w:p>
    <w:p w14:paraId="23F5B38C" w14:textId="77777777" w:rsidR="001044EA" w:rsidRPr="009D767C" w:rsidRDefault="001044EA" w:rsidP="001044EA">
      <w:pPr>
        <w:tabs>
          <w:tab w:val="left" w:pos="0"/>
        </w:tabs>
        <w:spacing w:before="120"/>
        <w:jc w:val="both"/>
        <w:outlineLvl w:val="0"/>
        <w:rPr>
          <w:szCs w:val="22"/>
          <w:highlight w:val="yellow"/>
        </w:rPr>
      </w:pPr>
      <w:r w:rsidRPr="00951102">
        <w:rPr>
          <w:b/>
          <w:szCs w:val="22"/>
        </w:rPr>
        <w:t>Условные обязательства</w:t>
      </w:r>
    </w:p>
    <w:p w14:paraId="60868BC3" w14:textId="74993E45" w:rsidR="00AF5C6A" w:rsidRDefault="006F4474" w:rsidP="00AF5C6A">
      <w:pPr>
        <w:pStyle w:val="a1"/>
        <w:spacing w:before="120" w:after="120"/>
      </w:pPr>
      <w:r>
        <w:t>Группой</w:t>
      </w:r>
      <w:r w:rsidR="00AF5C6A">
        <w:t xml:space="preserve"> в 2018 году приобретены права требования у АО «Банк Астаны» с одновременным переводом соразмерного обязательства</w:t>
      </w:r>
      <w:r w:rsidR="00951102">
        <w:t xml:space="preserve">. </w:t>
      </w:r>
      <w:r w:rsidR="00AF5C6A">
        <w:t>Согла</w:t>
      </w:r>
      <w:r w:rsidR="00951102">
        <w:t>сно условию</w:t>
      </w:r>
      <w:r w:rsidR="00AF5C6A">
        <w:t xml:space="preserve"> перевода долга, все платежи поступающие по правам требования идут на погашение обязательств, принятых от АО «Банк Астаны». Все риски,  связанные с неоплатой или неполной оплатой по принятым правам требования несет АО «Банк Астаны» и </w:t>
      </w:r>
      <w:r w:rsidR="00951102">
        <w:t xml:space="preserve">его </w:t>
      </w:r>
      <w:r w:rsidR="00AF5C6A">
        <w:t>Акционер</w:t>
      </w:r>
      <w:r w:rsidR="00951102">
        <w:t>.</w:t>
      </w:r>
    </w:p>
    <w:p w14:paraId="24AC9880" w14:textId="6E9A2F9D" w:rsidR="00AF5C6A" w:rsidRDefault="00AF5C6A" w:rsidP="00AF5C6A">
      <w:pPr>
        <w:pStyle w:val="a1"/>
        <w:spacing w:before="120" w:after="120"/>
      </w:pPr>
      <w:r>
        <w:t>Руководст</w:t>
      </w:r>
      <w:r w:rsidR="00951102">
        <w:t>вуясь вышеуказанными условиями с</w:t>
      </w:r>
      <w:r>
        <w:t>делки по правам требования Банка</w:t>
      </w:r>
      <w:r w:rsidR="00951102">
        <w:t xml:space="preserve"> Астаны, </w:t>
      </w:r>
      <w:r>
        <w:t xml:space="preserve">руководство </w:t>
      </w:r>
      <w:r w:rsidR="006F4474">
        <w:t>Группы</w:t>
      </w:r>
      <w:r>
        <w:t xml:space="preserve"> полагает, что все риски и выгоды связанные с правом собственности по правам требования сохранили за собой АО «Банк Астаны» и </w:t>
      </w:r>
      <w:r w:rsidR="00951102">
        <w:t xml:space="preserve"> его </w:t>
      </w:r>
      <w:r>
        <w:t xml:space="preserve">Акционер, в связи с чем </w:t>
      </w:r>
      <w:r w:rsidR="006F4474">
        <w:t>Группа</w:t>
      </w:r>
      <w:r>
        <w:t xml:space="preserve"> не признает данный актив у себя на балансе, так как </w:t>
      </w:r>
      <w:r w:rsidR="006F4474">
        <w:t>Группа</w:t>
      </w:r>
      <w:r>
        <w:t xml:space="preserve"> не имеет никаких рисков, связанных с данной сделкой.</w:t>
      </w:r>
    </w:p>
    <w:p w14:paraId="52BA088A" w14:textId="48182CBE" w:rsidR="00AF5C6A" w:rsidRDefault="00951102" w:rsidP="00AF5C6A">
      <w:pPr>
        <w:pStyle w:val="a1"/>
        <w:spacing w:before="120" w:after="120"/>
      </w:pPr>
      <w:r>
        <w:t>В 2019</w:t>
      </w:r>
      <w:r w:rsidR="00AF5C6A">
        <w:t xml:space="preserve"> год</w:t>
      </w:r>
      <w:r>
        <w:t>у</w:t>
      </w:r>
      <w:r w:rsidR="00AF5C6A">
        <w:t xml:space="preserve"> </w:t>
      </w:r>
      <w:r>
        <w:t>подписан д</w:t>
      </w:r>
      <w:r w:rsidR="00AF5C6A">
        <w:t>ого</w:t>
      </w:r>
      <w:r>
        <w:t>вор о предоставлении отступного</w:t>
      </w:r>
      <w:r w:rsidR="00AF5C6A">
        <w:t xml:space="preserve"> в рамках которого </w:t>
      </w:r>
      <w:r w:rsidR="006F4474">
        <w:t>Группа</w:t>
      </w:r>
      <w:r w:rsidR="00AF5C6A">
        <w:t xml:space="preserve"> переда</w:t>
      </w:r>
      <w:r w:rsidR="006F4474">
        <w:t>ла</w:t>
      </w:r>
      <w:r w:rsidR="00AF5C6A">
        <w:t xml:space="preserve"> права требования АО «Банк Астаны» в ТОО «Астана LRT» на сумму 89,3 млрд. тенге с одновременным прекращением обязательств </w:t>
      </w:r>
      <w:r w:rsidR="006F4474">
        <w:t>Группы</w:t>
      </w:r>
      <w:r w:rsidR="00AF5C6A">
        <w:t xml:space="preserve"> перед ТОО «Астана LRT».</w:t>
      </w:r>
    </w:p>
    <w:p w14:paraId="08DEF99A" w14:textId="11744D6F" w:rsidR="006F4474" w:rsidRPr="00A276F0" w:rsidRDefault="006F4474" w:rsidP="006F4474">
      <w:pPr>
        <w:pStyle w:val="14"/>
        <w:spacing w:after="120"/>
        <w:jc w:val="both"/>
      </w:pPr>
      <w:r>
        <w:t xml:space="preserve">Так же Группа учувствует в судебных разбирательствах с </w:t>
      </w:r>
      <w:r w:rsidRPr="00A276F0">
        <w:t xml:space="preserve">ТОО «Central Security Service» иск о взыскании с </w:t>
      </w:r>
      <w:r>
        <w:t>Группы</w:t>
      </w:r>
      <w:r w:rsidRPr="00A276F0">
        <w:t xml:space="preserve"> суммы 2</w:t>
      </w:r>
      <w:r>
        <w:t>,266,</w:t>
      </w:r>
      <w:r w:rsidRPr="00A276F0">
        <w:t>167 тенге. Требование о взыскании задолженности находится на рассмотрении суда.</w:t>
      </w:r>
    </w:p>
    <w:p w14:paraId="62795B86" w14:textId="77777777" w:rsidR="006F4474" w:rsidRDefault="006F4474" w:rsidP="00AF5C6A">
      <w:pPr>
        <w:pStyle w:val="a1"/>
        <w:spacing w:before="120" w:after="120"/>
      </w:pPr>
    </w:p>
    <w:p w14:paraId="3298002A" w14:textId="4E20C0EB" w:rsidR="001044EA" w:rsidRPr="00101268" w:rsidRDefault="00E32233" w:rsidP="001044EA">
      <w:pPr>
        <w:pStyle w:val="1"/>
        <w:spacing w:line="240" w:lineRule="auto"/>
        <w:ind w:hanging="851"/>
        <w:rPr>
          <w:sz w:val="24"/>
          <w:szCs w:val="24"/>
        </w:rPr>
      </w:pPr>
      <w:r>
        <w:rPr>
          <w:sz w:val="24"/>
          <w:szCs w:val="24"/>
        </w:rPr>
        <w:lastRenderedPageBreak/>
        <w:t>29</w:t>
      </w:r>
      <w:r w:rsidR="001044EA" w:rsidRPr="00CF3026">
        <w:rPr>
          <w:sz w:val="24"/>
          <w:szCs w:val="24"/>
        </w:rPr>
        <w:t>.</w:t>
      </w:r>
      <w:r w:rsidR="001044EA" w:rsidRPr="00CF3026">
        <w:rPr>
          <w:sz w:val="24"/>
          <w:szCs w:val="24"/>
        </w:rPr>
        <w:tab/>
      </w:r>
      <w:r w:rsidR="001044EA">
        <w:rPr>
          <w:sz w:val="24"/>
          <w:szCs w:val="24"/>
        </w:rPr>
        <w:t>Операции со связанными сторонами</w:t>
      </w:r>
    </w:p>
    <w:p w14:paraId="0C4B26F9" w14:textId="77777777" w:rsidR="001044EA" w:rsidRPr="00DB3FFF" w:rsidRDefault="001044EA" w:rsidP="001044EA">
      <w:pPr>
        <w:pStyle w:val="20"/>
        <w:keepLines/>
        <w:numPr>
          <w:ilvl w:val="0"/>
          <w:numId w:val="0"/>
        </w:numPr>
        <w:spacing w:before="120" w:after="130" w:line="240" w:lineRule="auto"/>
        <w:jc w:val="both"/>
        <w:rPr>
          <w:sz w:val="22"/>
          <w:szCs w:val="22"/>
        </w:rPr>
      </w:pPr>
      <w:r w:rsidRPr="00DB3FFF">
        <w:rPr>
          <w:sz w:val="22"/>
          <w:szCs w:val="22"/>
        </w:rPr>
        <w:t>Отношения контроля</w:t>
      </w:r>
    </w:p>
    <w:p w14:paraId="3A22DE85" w14:textId="43EF7A70" w:rsidR="001044EA" w:rsidRPr="00DB3FFF" w:rsidRDefault="001044EA" w:rsidP="001044EA">
      <w:pPr>
        <w:pStyle w:val="a1"/>
        <w:keepLines/>
        <w:spacing w:before="120" w:after="120"/>
        <w:rPr>
          <w:szCs w:val="22"/>
        </w:rPr>
      </w:pPr>
      <w:bookmarkStart w:id="24" w:name="Note33a1"/>
      <w:r w:rsidRPr="00DB3FFF">
        <w:rPr>
          <w:szCs w:val="22"/>
        </w:rPr>
        <w:t xml:space="preserve">Материнской компанией </w:t>
      </w:r>
      <w:r w:rsidR="006F4474">
        <w:rPr>
          <w:szCs w:val="22"/>
        </w:rPr>
        <w:t>Группы</w:t>
      </w:r>
      <w:r w:rsidRPr="00DB3FFF">
        <w:rPr>
          <w:szCs w:val="22"/>
        </w:rPr>
        <w:t xml:space="preserve"> по состоянию на </w:t>
      </w:r>
      <w:r>
        <w:rPr>
          <w:szCs w:val="22"/>
        </w:rPr>
        <w:t>31 декабря 2019 года и на 31 декабря 2018 года</w:t>
      </w:r>
      <w:r w:rsidRPr="00DB3FFF">
        <w:rPr>
          <w:szCs w:val="22"/>
        </w:rPr>
        <w:t xml:space="preserve"> является Министерство финансов Республики Казахстан в соответствии с </w:t>
      </w:r>
      <w:r w:rsidRPr="00DB3FFF">
        <w:t xml:space="preserve">Постановлением Правительства Республики Казахстан от 27 мая 1999 года № 659 "О постановлении передаче прав по владению и пользованию государственными пакетами акций и государственными долями в организациях, находящихся в </w:t>
      </w:r>
      <w:r>
        <w:t>республиканской собственности".</w:t>
      </w:r>
    </w:p>
    <w:bookmarkEnd w:id="24"/>
    <w:p w14:paraId="66BF79C4" w14:textId="77777777" w:rsidR="001044EA" w:rsidRPr="00DB3FFF" w:rsidRDefault="001044EA" w:rsidP="001044EA">
      <w:pPr>
        <w:pStyle w:val="20"/>
        <w:keepLines/>
        <w:numPr>
          <w:ilvl w:val="0"/>
          <w:numId w:val="0"/>
        </w:numPr>
        <w:spacing w:before="120" w:after="130" w:line="240" w:lineRule="auto"/>
        <w:ind w:left="360" w:hanging="360"/>
        <w:jc w:val="both"/>
        <w:rPr>
          <w:sz w:val="22"/>
          <w:szCs w:val="22"/>
        </w:rPr>
      </w:pPr>
      <w:r w:rsidRPr="00DB3FFF">
        <w:rPr>
          <w:sz w:val="22"/>
          <w:szCs w:val="22"/>
        </w:rPr>
        <w:t>Операции с участием членов Совета директоров и Правления</w:t>
      </w:r>
    </w:p>
    <w:p w14:paraId="5AAF5228" w14:textId="77777777" w:rsidR="001044EA" w:rsidRPr="00963998" w:rsidRDefault="001044EA" w:rsidP="001044EA">
      <w:pPr>
        <w:pStyle w:val="a1"/>
        <w:keepNext/>
        <w:keepLines/>
        <w:spacing w:before="120" w:after="120"/>
        <w:rPr>
          <w:szCs w:val="22"/>
        </w:rPr>
      </w:pPr>
      <w:r w:rsidRPr="00963998">
        <w:rPr>
          <w:szCs w:val="22"/>
        </w:rPr>
        <w:t>Общий размер вознаграждения, включенного в статью «</w:t>
      </w:r>
      <w:r w:rsidRPr="00963998">
        <w:rPr>
          <w:color w:val="000000"/>
          <w:szCs w:val="22"/>
          <w:lang w:eastAsia="ru-RU"/>
        </w:rPr>
        <w:t>Вознаграждения работникам</w:t>
      </w:r>
      <w:r w:rsidRPr="00963998">
        <w:rPr>
          <w:szCs w:val="22"/>
        </w:rPr>
        <w:t>» за 2019 и 2018 года составляет:</w:t>
      </w:r>
    </w:p>
    <w:tbl>
      <w:tblPr>
        <w:tblW w:w="5000" w:type="pct"/>
        <w:tblCellMar>
          <w:left w:w="0" w:type="dxa"/>
          <w:right w:w="0" w:type="dxa"/>
        </w:tblCellMar>
        <w:tblLook w:val="0000" w:firstRow="0" w:lastRow="0" w:firstColumn="0" w:lastColumn="0" w:noHBand="0" w:noVBand="0"/>
      </w:tblPr>
      <w:tblGrid>
        <w:gridCol w:w="5689"/>
        <w:gridCol w:w="1848"/>
        <w:gridCol w:w="112"/>
        <w:gridCol w:w="1848"/>
      </w:tblGrid>
      <w:tr w:rsidR="001044EA" w:rsidRPr="00963998" w14:paraId="1B4385C4" w14:textId="77777777" w:rsidTr="009A7D16">
        <w:trPr>
          <w:tblHeader/>
        </w:trPr>
        <w:tc>
          <w:tcPr>
            <w:tcW w:w="5689" w:type="dxa"/>
            <w:vAlign w:val="bottom"/>
          </w:tcPr>
          <w:p w14:paraId="7D0EC406" w14:textId="77777777" w:rsidR="001044EA" w:rsidRPr="00963998" w:rsidRDefault="001044EA" w:rsidP="009A7D16">
            <w:pPr>
              <w:pStyle w:val="Tabletext"/>
              <w:spacing w:before="0" w:after="0"/>
              <w:rPr>
                <w:sz w:val="22"/>
                <w:szCs w:val="22"/>
              </w:rPr>
            </w:pPr>
          </w:p>
        </w:tc>
        <w:tc>
          <w:tcPr>
            <w:tcW w:w="1848" w:type="dxa"/>
            <w:tcBorders>
              <w:bottom w:val="single" w:sz="4" w:space="0" w:color="auto"/>
            </w:tcBorders>
            <w:vAlign w:val="bottom"/>
          </w:tcPr>
          <w:p w14:paraId="3A8310DE" w14:textId="77777777" w:rsidR="001044EA" w:rsidRPr="00963998" w:rsidRDefault="001044EA" w:rsidP="009A7D16">
            <w:pPr>
              <w:pStyle w:val="Tabletext"/>
              <w:keepNext/>
              <w:keepLines/>
              <w:spacing w:before="0" w:after="0"/>
              <w:jc w:val="right"/>
              <w:rPr>
                <w:b/>
                <w:sz w:val="22"/>
                <w:szCs w:val="22"/>
              </w:rPr>
            </w:pPr>
            <w:r w:rsidRPr="00963998">
              <w:rPr>
                <w:b/>
                <w:sz w:val="22"/>
                <w:szCs w:val="22"/>
              </w:rPr>
              <w:t xml:space="preserve">        2019</w:t>
            </w:r>
            <w:r w:rsidRPr="00963998">
              <w:rPr>
                <w:sz w:val="22"/>
                <w:szCs w:val="22"/>
              </w:rPr>
              <w:t xml:space="preserve"> </w:t>
            </w:r>
            <w:r w:rsidRPr="00963998">
              <w:rPr>
                <w:b/>
                <w:sz w:val="22"/>
                <w:szCs w:val="22"/>
              </w:rPr>
              <w:t>год</w:t>
            </w:r>
          </w:p>
        </w:tc>
        <w:tc>
          <w:tcPr>
            <w:tcW w:w="112" w:type="dxa"/>
            <w:vAlign w:val="bottom"/>
          </w:tcPr>
          <w:p w14:paraId="512AE3B2" w14:textId="77777777" w:rsidR="001044EA" w:rsidRPr="00963998" w:rsidRDefault="001044EA" w:rsidP="009A7D16">
            <w:pPr>
              <w:pStyle w:val="Tabletext"/>
              <w:keepNext/>
              <w:keepLines/>
              <w:spacing w:before="0" w:after="0"/>
              <w:jc w:val="right"/>
              <w:rPr>
                <w:b/>
                <w:bCs/>
                <w:sz w:val="22"/>
                <w:szCs w:val="22"/>
              </w:rPr>
            </w:pPr>
          </w:p>
        </w:tc>
        <w:tc>
          <w:tcPr>
            <w:tcW w:w="1848" w:type="dxa"/>
            <w:tcBorders>
              <w:bottom w:val="single" w:sz="4" w:space="0" w:color="auto"/>
            </w:tcBorders>
            <w:vAlign w:val="bottom"/>
          </w:tcPr>
          <w:p w14:paraId="756E15B4" w14:textId="77777777" w:rsidR="001044EA" w:rsidRPr="00963998" w:rsidRDefault="001044EA" w:rsidP="009A7D16">
            <w:pPr>
              <w:pStyle w:val="Tabletext"/>
              <w:spacing w:before="0" w:after="0"/>
              <w:jc w:val="right"/>
              <w:rPr>
                <w:b/>
                <w:bCs/>
                <w:sz w:val="22"/>
                <w:szCs w:val="22"/>
              </w:rPr>
            </w:pPr>
            <w:r w:rsidRPr="00963998">
              <w:rPr>
                <w:b/>
                <w:sz w:val="22"/>
                <w:szCs w:val="22"/>
              </w:rPr>
              <w:t xml:space="preserve">    2018 год </w:t>
            </w:r>
          </w:p>
        </w:tc>
      </w:tr>
      <w:tr w:rsidR="001044EA" w:rsidRPr="00DB3FFF" w14:paraId="535DE31A" w14:textId="77777777" w:rsidTr="009A7D16">
        <w:tc>
          <w:tcPr>
            <w:tcW w:w="5689" w:type="dxa"/>
            <w:vAlign w:val="bottom"/>
          </w:tcPr>
          <w:p w14:paraId="086F6EEC" w14:textId="77777777" w:rsidR="001044EA" w:rsidRPr="00963998" w:rsidRDefault="001044EA" w:rsidP="009A7D16">
            <w:pPr>
              <w:pStyle w:val="Tabletext"/>
              <w:spacing w:before="0" w:after="0"/>
              <w:rPr>
                <w:sz w:val="22"/>
                <w:szCs w:val="22"/>
              </w:rPr>
            </w:pPr>
            <w:r w:rsidRPr="00963998">
              <w:rPr>
                <w:sz w:val="22"/>
                <w:szCs w:val="22"/>
              </w:rPr>
              <w:t>Члены Совета директоров и Правления</w:t>
            </w:r>
          </w:p>
        </w:tc>
        <w:tc>
          <w:tcPr>
            <w:tcW w:w="1848" w:type="dxa"/>
            <w:tcBorders>
              <w:top w:val="single" w:sz="4" w:space="0" w:color="auto"/>
            </w:tcBorders>
            <w:vAlign w:val="bottom"/>
          </w:tcPr>
          <w:p w14:paraId="35FF087C" w14:textId="1D37F31B" w:rsidR="001044EA" w:rsidRPr="00963998" w:rsidRDefault="00B442E1" w:rsidP="009A7D16">
            <w:pPr>
              <w:pStyle w:val="Tabletext"/>
              <w:tabs>
                <w:tab w:val="decimal" w:pos="1365"/>
              </w:tabs>
              <w:spacing w:before="0" w:after="0"/>
              <w:jc w:val="right"/>
              <w:rPr>
                <w:bCs/>
                <w:sz w:val="20"/>
              </w:rPr>
            </w:pPr>
            <w:r>
              <w:rPr>
                <w:bCs/>
                <w:sz w:val="20"/>
              </w:rPr>
              <w:t>208,349</w:t>
            </w:r>
          </w:p>
        </w:tc>
        <w:tc>
          <w:tcPr>
            <w:tcW w:w="112" w:type="dxa"/>
            <w:vAlign w:val="bottom"/>
          </w:tcPr>
          <w:p w14:paraId="13F55218" w14:textId="77777777" w:rsidR="001044EA" w:rsidRPr="00963998" w:rsidRDefault="001044EA" w:rsidP="009A7D16">
            <w:pPr>
              <w:pStyle w:val="Tabletext"/>
              <w:tabs>
                <w:tab w:val="decimal" w:pos="1365"/>
              </w:tabs>
              <w:spacing w:before="0" w:after="0"/>
              <w:jc w:val="right"/>
              <w:rPr>
                <w:bCs/>
                <w:sz w:val="20"/>
              </w:rPr>
            </w:pPr>
          </w:p>
        </w:tc>
        <w:tc>
          <w:tcPr>
            <w:tcW w:w="1848" w:type="dxa"/>
            <w:tcBorders>
              <w:top w:val="single" w:sz="4" w:space="0" w:color="auto"/>
            </w:tcBorders>
            <w:vAlign w:val="bottom"/>
          </w:tcPr>
          <w:p w14:paraId="455B1C6A" w14:textId="2A064ED5" w:rsidR="001044EA" w:rsidRPr="00DB3FFF" w:rsidRDefault="00B442E1" w:rsidP="009A7D16">
            <w:pPr>
              <w:pStyle w:val="Tabletext"/>
              <w:tabs>
                <w:tab w:val="decimal" w:pos="1365"/>
              </w:tabs>
              <w:spacing w:before="0" w:after="0"/>
              <w:jc w:val="right"/>
              <w:rPr>
                <w:bCs/>
                <w:sz w:val="20"/>
              </w:rPr>
            </w:pPr>
            <w:r>
              <w:rPr>
                <w:bCs/>
                <w:sz w:val="20"/>
              </w:rPr>
              <w:t>156,400</w:t>
            </w:r>
          </w:p>
        </w:tc>
      </w:tr>
    </w:tbl>
    <w:p w14:paraId="17D30CB5" w14:textId="77777777" w:rsidR="001044EA" w:rsidRPr="009D767C" w:rsidRDefault="001044EA" w:rsidP="001044EA">
      <w:pPr>
        <w:pStyle w:val="a1"/>
        <w:spacing w:before="120"/>
        <w:rPr>
          <w:b/>
          <w:color w:val="000000"/>
          <w:lang w:eastAsia="ru-RU"/>
        </w:rPr>
      </w:pPr>
      <w:r w:rsidRPr="009D767C">
        <w:rPr>
          <w:b/>
          <w:szCs w:val="22"/>
        </w:rPr>
        <w:t>Операции с прочими связанными сторонами</w:t>
      </w:r>
    </w:p>
    <w:p w14:paraId="169B445D" w14:textId="77777777" w:rsidR="001044EA" w:rsidRDefault="001044EA" w:rsidP="001044EA">
      <w:pPr>
        <w:pStyle w:val="20"/>
        <w:keepLines/>
        <w:numPr>
          <w:ilvl w:val="0"/>
          <w:numId w:val="0"/>
        </w:numPr>
        <w:spacing w:before="120" w:after="130" w:line="240" w:lineRule="auto"/>
        <w:jc w:val="both"/>
        <w:rPr>
          <w:b w:val="0"/>
          <w:sz w:val="22"/>
          <w:szCs w:val="22"/>
        </w:rPr>
      </w:pPr>
      <w:r w:rsidRPr="00DB3FFF">
        <w:rPr>
          <w:b w:val="0"/>
          <w:sz w:val="22"/>
          <w:szCs w:val="22"/>
        </w:rPr>
        <w:t xml:space="preserve">По состоянию на </w:t>
      </w:r>
      <w:r>
        <w:rPr>
          <w:b w:val="0"/>
          <w:sz w:val="22"/>
          <w:szCs w:val="22"/>
        </w:rPr>
        <w:t>31 декабря 2019 года</w:t>
      </w:r>
      <w:r w:rsidRPr="00DB3FFF">
        <w:rPr>
          <w:b w:val="0"/>
          <w:sz w:val="22"/>
          <w:szCs w:val="22"/>
        </w:rPr>
        <w:t xml:space="preserve"> остатки по счетам, а также соответствующая прибыль или убыток по операциям с прочими связанными сторонами составили:</w:t>
      </w:r>
    </w:p>
    <w:tbl>
      <w:tblPr>
        <w:tblW w:w="9640" w:type="dxa"/>
        <w:tblInd w:w="-142" w:type="dxa"/>
        <w:tblLayout w:type="fixed"/>
        <w:tblLook w:val="04A0" w:firstRow="1" w:lastRow="0" w:firstColumn="1" w:lastColumn="0" w:noHBand="0" w:noVBand="1"/>
      </w:tblPr>
      <w:tblGrid>
        <w:gridCol w:w="4678"/>
        <w:gridCol w:w="1134"/>
        <w:gridCol w:w="284"/>
        <w:gridCol w:w="1417"/>
        <w:gridCol w:w="284"/>
        <w:gridCol w:w="283"/>
        <w:gridCol w:w="1560"/>
      </w:tblGrid>
      <w:tr w:rsidR="00C21A75" w:rsidRPr="00C403DA" w14:paraId="08DAE027" w14:textId="77777777" w:rsidTr="00C21A75">
        <w:trPr>
          <w:trHeight w:val="765"/>
        </w:trPr>
        <w:tc>
          <w:tcPr>
            <w:tcW w:w="4678" w:type="dxa"/>
            <w:tcBorders>
              <w:top w:val="nil"/>
              <w:left w:val="nil"/>
              <w:bottom w:val="nil"/>
              <w:right w:val="nil"/>
            </w:tcBorders>
            <w:shd w:val="clear" w:color="auto" w:fill="auto"/>
            <w:noWrap/>
            <w:vAlign w:val="bottom"/>
            <w:hideMark/>
          </w:tcPr>
          <w:p w14:paraId="455A03BD" w14:textId="77777777" w:rsidR="00C21A75" w:rsidRPr="00C403DA" w:rsidRDefault="00C21A75" w:rsidP="009A7D16">
            <w:pPr>
              <w:rPr>
                <w:sz w:val="18"/>
                <w:szCs w:val="18"/>
                <w:lang w:eastAsia="ru-RU"/>
              </w:rPr>
            </w:pPr>
          </w:p>
        </w:tc>
        <w:tc>
          <w:tcPr>
            <w:tcW w:w="1134" w:type="dxa"/>
            <w:tcBorders>
              <w:top w:val="nil"/>
              <w:left w:val="nil"/>
              <w:bottom w:val="single" w:sz="4" w:space="0" w:color="auto"/>
              <w:right w:val="nil"/>
            </w:tcBorders>
            <w:shd w:val="clear" w:color="auto" w:fill="auto"/>
            <w:vAlign w:val="center"/>
            <w:hideMark/>
          </w:tcPr>
          <w:p w14:paraId="294E3EEE" w14:textId="77777777" w:rsidR="00C21A75" w:rsidRPr="00C403DA" w:rsidRDefault="00C21A75" w:rsidP="009A7D16">
            <w:pPr>
              <w:jc w:val="center"/>
              <w:rPr>
                <w:b/>
                <w:bCs/>
                <w:color w:val="000000"/>
                <w:sz w:val="18"/>
                <w:szCs w:val="18"/>
                <w:lang w:eastAsia="ru-RU"/>
              </w:rPr>
            </w:pPr>
            <w:r w:rsidRPr="00C403DA">
              <w:rPr>
                <w:b/>
                <w:bCs/>
                <w:color w:val="000000"/>
                <w:sz w:val="18"/>
                <w:szCs w:val="18"/>
                <w:lang w:eastAsia="ru-RU"/>
              </w:rPr>
              <w:t>Материн-ская </w:t>
            </w:r>
          </w:p>
          <w:p w14:paraId="39D0FF10" w14:textId="77777777" w:rsidR="00C21A75" w:rsidRPr="00C403DA" w:rsidRDefault="00C21A75" w:rsidP="009A7D16">
            <w:pPr>
              <w:jc w:val="center"/>
              <w:rPr>
                <w:b/>
                <w:bCs/>
                <w:color w:val="000000"/>
                <w:sz w:val="18"/>
                <w:szCs w:val="18"/>
                <w:lang w:eastAsia="ru-RU"/>
              </w:rPr>
            </w:pPr>
            <w:r w:rsidRPr="00C403DA">
              <w:rPr>
                <w:b/>
                <w:bCs/>
                <w:color w:val="000000"/>
                <w:sz w:val="18"/>
                <w:szCs w:val="18"/>
                <w:lang w:eastAsia="ru-RU"/>
              </w:rPr>
              <w:t>компания</w:t>
            </w:r>
          </w:p>
        </w:tc>
        <w:tc>
          <w:tcPr>
            <w:tcW w:w="284" w:type="dxa"/>
            <w:tcBorders>
              <w:top w:val="nil"/>
              <w:left w:val="nil"/>
              <w:bottom w:val="nil"/>
              <w:right w:val="nil"/>
            </w:tcBorders>
            <w:shd w:val="clear" w:color="auto" w:fill="auto"/>
            <w:noWrap/>
            <w:vAlign w:val="bottom"/>
            <w:hideMark/>
          </w:tcPr>
          <w:p w14:paraId="21D5D10C" w14:textId="77777777" w:rsidR="00C21A75" w:rsidRPr="00C403DA" w:rsidRDefault="00C21A75" w:rsidP="009A7D16">
            <w:pPr>
              <w:jc w:val="center"/>
              <w:rPr>
                <w:b/>
                <w:bCs/>
                <w:color w:val="000000"/>
                <w:sz w:val="18"/>
                <w:szCs w:val="18"/>
                <w:lang w:eastAsia="ru-RU"/>
              </w:rPr>
            </w:pPr>
          </w:p>
        </w:tc>
        <w:tc>
          <w:tcPr>
            <w:tcW w:w="1417" w:type="dxa"/>
            <w:tcBorders>
              <w:top w:val="nil"/>
              <w:left w:val="nil"/>
              <w:bottom w:val="single" w:sz="4" w:space="0" w:color="auto"/>
              <w:right w:val="nil"/>
            </w:tcBorders>
            <w:shd w:val="clear" w:color="auto" w:fill="auto"/>
            <w:vAlign w:val="center"/>
            <w:hideMark/>
          </w:tcPr>
          <w:p w14:paraId="22C170BC" w14:textId="406D4864" w:rsidR="00C21A75" w:rsidRPr="00C403DA" w:rsidRDefault="00C21A75" w:rsidP="009A7D16">
            <w:pPr>
              <w:jc w:val="center"/>
              <w:rPr>
                <w:b/>
                <w:bCs/>
                <w:color w:val="000000"/>
                <w:sz w:val="18"/>
                <w:szCs w:val="18"/>
                <w:lang w:eastAsia="ru-RU"/>
              </w:rPr>
            </w:pPr>
            <w:r>
              <w:rPr>
                <w:b/>
                <w:bCs/>
                <w:color w:val="000000"/>
                <w:sz w:val="18"/>
                <w:szCs w:val="18"/>
                <w:lang w:eastAsia="ru-RU"/>
              </w:rPr>
              <w:t>Государ-ственные предпри</w:t>
            </w:r>
            <w:r w:rsidRPr="00C403DA">
              <w:rPr>
                <w:b/>
                <w:bCs/>
                <w:color w:val="000000"/>
                <w:sz w:val="18"/>
                <w:szCs w:val="18"/>
                <w:lang w:eastAsia="ru-RU"/>
              </w:rPr>
              <w:t>ятия</w:t>
            </w:r>
          </w:p>
        </w:tc>
        <w:tc>
          <w:tcPr>
            <w:tcW w:w="284" w:type="dxa"/>
            <w:tcBorders>
              <w:top w:val="nil"/>
              <w:left w:val="nil"/>
              <w:bottom w:val="nil"/>
              <w:right w:val="nil"/>
            </w:tcBorders>
            <w:shd w:val="clear" w:color="auto" w:fill="auto"/>
            <w:noWrap/>
            <w:vAlign w:val="bottom"/>
            <w:hideMark/>
          </w:tcPr>
          <w:p w14:paraId="720E98B0" w14:textId="77777777" w:rsidR="00C21A75" w:rsidRPr="00C403DA" w:rsidRDefault="00C21A75" w:rsidP="009A7D16">
            <w:pPr>
              <w:jc w:val="center"/>
              <w:rPr>
                <w:b/>
                <w:bCs/>
                <w:color w:val="000000"/>
                <w:sz w:val="18"/>
                <w:szCs w:val="18"/>
                <w:lang w:eastAsia="ru-RU"/>
              </w:rPr>
            </w:pPr>
          </w:p>
        </w:tc>
        <w:tc>
          <w:tcPr>
            <w:tcW w:w="283" w:type="dxa"/>
            <w:tcBorders>
              <w:top w:val="nil"/>
              <w:left w:val="nil"/>
              <w:bottom w:val="nil"/>
              <w:right w:val="nil"/>
            </w:tcBorders>
            <w:shd w:val="clear" w:color="auto" w:fill="auto"/>
            <w:noWrap/>
            <w:vAlign w:val="bottom"/>
            <w:hideMark/>
          </w:tcPr>
          <w:p w14:paraId="08DDD667" w14:textId="77777777" w:rsidR="00C21A75" w:rsidRPr="00C403DA" w:rsidRDefault="00C21A75" w:rsidP="009A7D16">
            <w:pPr>
              <w:jc w:val="center"/>
              <w:rPr>
                <w:b/>
                <w:bCs/>
                <w:color w:val="000000"/>
                <w:sz w:val="18"/>
                <w:szCs w:val="18"/>
                <w:lang w:eastAsia="ru-RU"/>
              </w:rPr>
            </w:pPr>
          </w:p>
        </w:tc>
        <w:tc>
          <w:tcPr>
            <w:tcW w:w="1560" w:type="dxa"/>
            <w:tcBorders>
              <w:top w:val="nil"/>
              <w:left w:val="nil"/>
              <w:bottom w:val="single" w:sz="4" w:space="0" w:color="auto"/>
              <w:right w:val="nil"/>
            </w:tcBorders>
            <w:shd w:val="clear" w:color="auto" w:fill="auto"/>
            <w:vAlign w:val="center"/>
            <w:hideMark/>
          </w:tcPr>
          <w:p w14:paraId="4176E278" w14:textId="77777777" w:rsidR="00C21A75" w:rsidRPr="00C403DA" w:rsidRDefault="00C21A75" w:rsidP="009A7D16">
            <w:pPr>
              <w:jc w:val="center"/>
              <w:rPr>
                <w:b/>
                <w:bCs/>
                <w:color w:val="000000"/>
                <w:sz w:val="18"/>
                <w:szCs w:val="18"/>
                <w:lang w:eastAsia="ru-RU"/>
              </w:rPr>
            </w:pPr>
            <w:r w:rsidRPr="00C403DA">
              <w:rPr>
                <w:b/>
                <w:bCs/>
                <w:color w:val="000000"/>
                <w:sz w:val="18"/>
                <w:szCs w:val="18"/>
                <w:lang w:eastAsia="ru-RU"/>
              </w:rPr>
              <w:t>Итого</w:t>
            </w:r>
          </w:p>
        </w:tc>
      </w:tr>
      <w:tr w:rsidR="00C21A75" w:rsidRPr="00C403DA" w14:paraId="06AE0C44" w14:textId="77777777" w:rsidTr="00C21A75">
        <w:trPr>
          <w:trHeight w:val="255"/>
        </w:trPr>
        <w:tc>
          <w:tcPr>
            <w:tcW w:w="4678" w:type="dxa"/>
            <w:tcBorders>
              <w:top w:val="nil"/>
              <w:left w:val="nil"/>
              <w:bottom w:val="nil"/>
              <w:right w:val="nil"/>
            </w:tcBorders>
            <w:shd w:val="clear" w:color="auto" w:fill="auto"/>
            <w:vAlign w:val="center"/>
            <w:hideMark/>
          </w:tcPr>
          <w:p w14:paraId="4FD5E161" w14:textId="77777777" w:rsidR="00C21A75" w:rsidRPr="00C403DA" w:rsidRDefault="00C21A75" w:rsidP="009A7D16">
            <w:pPr>
              <w:rPr>
                <w:b/>
                <w:bCs/>
                <w:color w:val="000000"/>
                <w:sz w:val="18"/>
                <w:szCs w:val="18"/>
                <w:lang w:eastAsia="ru-RU"/>
              </w:rPr>
            </w:pPr>
            <w:r w:rsidRPr="00C403DA">
              <w:rPr>
                <w:b/>
                <w:bCs/>
                <w:color w:val="000000"/>
                <w:sz w:val="18"/>
                <w:szCs w:val="18"/>
                <w:lang w:eastAsia="ru-RU"/>
              </w:rPr>
              <w:t>Отчет о финансовом положении</w:t>
            </w:r>
          </w:p>
        </w:tc>
        <w:tc>
          <w:tcPr>
            <w:tcW w:w="1134" w:type="dxa"/>
            <w:tcBorders>
              <w:top w:val="nil"/>
              <w:left w:val="nil"/>
              <w:bottom w:val="nil"/>
              <w:right w:val="nil"/>
            </w:tcBorders>
            <w:shd w:val="clear" w:color="auto" w:fill="auto"/>
            <w:vAlign w:val="center"/>
            <w:hideMark/>
          </w:tcPr>
          <w:p w14:paraId="5B341C54" w14:textId="77777777" w:rsidR="00C21A75" w:rsidRPr="00C403DA" w:rsidRDefault="00C21A75" w:rsidP="009A7D16">
            <w:pPr>
              <w:rPr>
                <w:b/>
                <w:bCs/>
                <w:color w:val="000000"/>
                <w:sz w:val="18"/>
                <w:szCs w:val="18"/>
                <w:lang w:eastAsia="ru-RU"/>
              </w:rPr>
            </w:pPr>
          </w:p>
        </w:tc>
        <w:tc>
          <w:tcPr>
            <w:tcW w:w="284" w:type="dxa"/>
            <w:tcBorders>
              <w:top w:val="nil"/>
              <w:left w:val="nil"/>
              <w:bottom w:val="nil"/>
              <w:right w:val="nil"/>
            </w:tcBorders>
            <w:shd w:val="clear" w:color="auto" w:fill="auto"/>
            <w:noWrap/>
            <w:vAlign w:val="bottom"/>
            <w:hideMark/>
          </w:tcPr>
          <w:p w14:paraId="792FB767" w14:textId="77777777" w:rsidR="00C21A75" w:rsidRPr="00C403DA" w:rsidRDefault="00C21A75" w:rsidP="009A7D16">
            <w:pPr>
              <w:rPr>
                <w:sz w:val="18"/>
                <w:szCs w:val="18"/>
                <w:lang w:eastAsia="ru-RU"/>
              </w:rPr>
            </w:pPr>
          </w:p>
        </w:tc>
        <w:tc>
          <w:tcPr>
            <w:tcW w:w="1417" w:type="dxa"/>
            <w:tcBorders>
              <w:top w:val="nil"/>
              <w:left w:val="nil"/>
              <w:bottom w:val="nil"/>
              <w:right w:val="nil"/>
            </w:tcBorders>
            <w:shd w:val="clear" w:color="auto" w:fill="auto"/>
            <w:vAlign w:val="center"/>
            <w:hideMark/>
          </w:tcPr>
          <w:p w14:paraId="369BD20B" w14:textId="77777777" w:rsidR="00C21A75" w:rsidRPr="00C403DA" w:rsidRDefault="00C21A75" w:rsidP="009A7D16">
            <w:pPr>
              <w:rPr>
                <w:sz w:val="18"/>
                <w:szCs w:val="18"/>
                <w:lang w:eastAsia="ru-RU"/>
              </w:rPr>
            </w:pPr>
          </w:p>
        </w:tc>
        <w:tc>
          <w:tcPr>
            <w:tcW w:w="284" w:type="dxa"/>
            <w:tcBorders>
              <w:top w:val="nil"/>
              <w:left w:val="nil"/>
              <w:bottom w:val="nil"/>
              <w:right w:val="nil"/>
            </w:tcBorders>
            <w:shd w:val="clear" w:color="auto" w:fill="auto"/>
            <w:noWrap/>
            <w:vAlign w:val="bottom"/>
            <w:hideMark/>
          </w:tcPr>
          <w:p w14:paraId="12D5D1EE" w14:textId="77777777" w:rsidR="00C21A75" w:rsidRPr="00C403DA" w:rsidRDefault="00C21A75" w:rsidP="009A7D16">
            <w:pPr>
              <w:rPr>
                <w:sz w:val="18"/>
                <w:szCs w:val="18"/>
                <w:lang w:eastAsia="ru-RU"/>
              </w:rPr>
            </w:pPr>
          </w:p>
        </w:tc>
        <w:tc>
          <w:tcPr>
            <w:tcW w:w="283" w:type="dxa"/>
            <w:tcBorders>
              <w:top w:val="nil"/>
              <w:left w:val="nil"/>
              <w:bottom w:val="nil"/>
              <w:right w:val="nil"/>
            </w:tcBorders>
            <w:shd w:val="clear" w:color="auto" w:fill="auto"/>
            <w:noWrap/>
            <w:vAlign w:val="bottom"/>
            <w:hideMark/>
          </w:tcPr>
          <w:p w14:paraId="4011B017" w14:textId="77777777" w:rsidR="00C21A75" w:rsidRPr="00C403DA" w:rsidRDefault="00C21A75" w:rsidP="009A7D16">
            <w:pPr>
              <w:rPr>
                <w:sz w:val="18"/>
                <w:szCs w:val="18"/>
                <w:lang w:eastAsia="ru-RU"/>
              </w:rPr>
            </w:pPr>
          </w:p>
        </w:tc>
        <w:tc>
          <w:tcPr>
            <w:tcW w:w="1560" w:type="dxa"/>
            <w:tcBorders>
              <w:top w:val="nil"/>
              <w:left w:val="nil"/>
              <w:bottom w:val="nil"/>
              <w:right w:val="nil"/>
            </w:tcBorders>
            <w:shd w:val="clear" w:color="auto" w:fill="auto"/>
            <w:vAlign w:val="center"/>
            <w:hideMark/>
          </w:tcPr>
          <w:p w14:paraId="019D32AF" w14:textId="77777777" w:rsidR="00C21A75" w:rsidRPr="00C403DA" w:rsidRDefault="00C21A75" w:rsidP="009A7D16">
            <w:pPr>
              <w:rPr>
                <w:sz w:val="18"/>
                <w:szCs w:val="18"/>
                <w:lang w:eastAsia="ru-RU"/>
              </w:rPr>
            </w:pPr>
          </w:p>
        </w:tc>
      </w:tr>
      <w:tr w:rsidR="00C21A75" w:rsidRPr="00C403DA" w14:paraId="4EEBD96A" w14:textId="77777777" w:rsidTr="00C21A75">
        <w:trPr>
          <w:trHeight w:val="255"/>
        </w:trPr>
        <w:tc>
          <w:tcPr>
            <w:tcW w:w="4678" w:type="dxa"/>
            <w:tcBorders>
              <w:top w:val="nil"/>
              <w:left w:val="nil"/>
              <w:bottom w:val="nil"/>
              <w:right w:val="nil"/>
            </w:tcBorders>
            <w:shd w:val="clear" w:color="auto" w:fill="auto"/>
            <w:vAlign w:val="center"/>
            <w:hideMark/>
          </w:tcPr>
          <w:p w14:paraId="5E193204" w14:textId="77777777" w:rsidR="00C21A75" w:rsidRPr="00C403DA" w:rsidRDefault="00C21A75" w:rsidP="009A7D16">
            <w:pPr>
              <w:rPr>
                <w:b/>
                <w:bCs/>
                <w:color w:val="000000"/>
                <w:sz w:val="18"/>
                <w:szCs w:val="18"/>
                <w:lang w:eastAsia="ru-RU"/>
              </w:rPr>
            </w:pPr>
            <w:r w:rsidRPr="00C403DA">
              <w:rPr>
                <w:b/>
                <w:bCs/>
                <w:color w:val="000000"/>
                <w:sz w:val="18"/>
                <w:szCs w:val="18"/>
                <w:lang w:eastAsia="ru-RU"/>
              </w:rPr>
              <w:t>АКТИВЫ</w:t>
            </w:r>
          </w:p>
        </w:tc>
        <w:tc>
          <w:tcPr>
            <w:tcW w:w="1134" w:type="dxa"/>
            <w:tcBorders>
              <w:top w:val="nil"/>
              <w:left w:val="nil"/>
              <w:bottom w:val="nil"/>
              <w:right w:val="nil"/>
            </w:tcBorders>
            <w:shd w:val="clear" w:color="auto" w:fill="auto"/>
            <w:vAlign w:val="center"/>
            <w:hideMark/>
          </w:tcPr>
          <w:p w14:paraId="07A0BA55" w14:textId="77777777" w:rsidR="00C21A75" w:rsidRPr="00C403DA" w:rsidRDefault="00C21A75" w:rsidP="009A7D16">
            <w:pPr>
              <w:jc w:val="right"/>
              <w:rPr>
                <w:b/>
                <w:bCs/>
                <w:color w:val="000000"/>
                <w:sz w:val="18"/>
                <w:szCs w:val="18"/>
                <w:lang w:eastAsia="ru-RU"/>
              </w:rPr>
            </w:pPr>
          </w:p>
        </w:tc>
        <w:tc>
          <w:tcPr>
            <w:tcW w:w="284" w:type="dxa"/>
            <w:tcBorders>
              <w:top w:val="nil"/>
              <w:left w:val="nil"/>
              <w:bottom w:val="nil"/>
              <w:right w:val="nil"/>
            </w:tcBorders>
            <w:shd w:val="clear" w:color="auto" w:fill="auto"/>
            <w:noWrap/>
            <w:vAlign w:val="bottom"/>
            <w:hideMark/>
          </w:tcPr>
          <w:p w14:paraId="3C18F5D8" w14:textId="77777777" w:rsidR="00C21A75" w:rsidRPr="00C403DA" w:rsidRDefault="00C21A75" w:rsidP="009A7D16">
            <w:pPr>
              <w:jc w:val="right"/>
              <w:rPr>
                <w:sz w:val="18"/>
                <w:szCs w:val="18"/>
                <w:lang w:eastAsia="ru-RU"/>
              </w:rPr>
            </w:pPr>
          </w:p>
        </w:tc>
        <w:tc>
          <w:tcPr>
            <w:tcW w:w="1417" w:type="dxa"/>
            <w:tcBorders>
              <w:top w:val="nil"/>
              <w:left w:val="nil"/>
              <w:bottom w:val="nil"/>
              <w:right w:val="nil"/>
            </w:tcBorders>
            <w:shd w:val="clear" w:color="auto" w:fill="auto"/>
            <w:vAlign w:val="center"/>
            <w:hideMark/>
          </w:tcPr>
          <w:p w14:paraId="249C2454" w14:textId="77777777" w:rsidR="00C21A75" w:rsidRPr="00C403DA" w:rsidRDefault="00C21A75" w:rsidP="009A7D16">
            <w:pPr>
              <w:jc w:val="right"/>
              <w:rPr>
                <w:sz w:val="18"/>
                <w:szCs w:val="18"/>
                <w:lang w:eastAsia="ru-RU"/>
              </w:rPr>
            </w:pPr>
          </w:p>
        </w:tc>
        <w:tc>
          <w:tcPr>
            <w:tcW w:w="284" w:type="dxa"/>
            <w:tcBorders>
              <w:top w:val="nil"/>
              <w:left w:val="nil"/>
              <w:bottom w:val="nil"/>
              <w:right w:val="nil"/>
            </w:tcBorders>
            <w:shd w:val="clear" w:color="auto" w:fill="auto"/>
            <w:noWrap/>
            <w:vAlign w:val="bottom"/>
            <w:hideMark/>
          </w:tcPr>
          <w:p w14:paraId="152A8196" w14:textId="77777777" w:rsidR="00C21A75" w:rsidRPr="00C403DA" w:rsidRDefault="00C21A75" w:rsidP="009A7D16">
            <w:pPr>
              <w:jc w:val="right"/>
              <w:rPr>
                <w:sz w:val="18"/>
                <w:szCs w:val="18"/>
                <w:lang w:eastAsia="ru-RU"/>
              </w:rPr>
            </w:pPr>
          </w:p>
        </w:tc>
        <w:tc>
          <w:tcPr>
            <w:tcW w:w="283" w:type="dxa"/>
            <w:tcBorders>
              <w:top w:val="nil"/>
              <w:left w:val="nil"/>
              <w:bottom w:val="nil"/>
              <w:right w:val="nil"/>
            </w:tcBorders>
            <w:shd w:val="clear" w:color="auto" w:fill="auto"/>
            <w:noWrap/>
            <w:vAlign w:val="bottom"/>
            <w:hideMark/>
          </w:tcPr>
          <w:p w14:paraId="6EA5595E" w14:textId="77777777" w:rsidR="00C21A75" w:rsidRPr="00C403DA" w:rsidRDefault="00C21A75" w:rsidP="009A7D16">
            <w:pPr>
              <w:jc w:val="right"/>
              <w:rPr>
                <w:sz w:val="18"/>
                <w:szCs w:val="18"/>
                <w:lang w:eastAsia="ru-RU"/>
              </w:rPr>
            </w:pPr>
          </w:p>
        </w:tc>
        <w:tc>
          <w:tcPr>
            <w:tcW w:w="1560" w:type="dxa"/>
            <w:tcBorders>
              <w:top w:val="nil"/>
              <w:left w:val="nil"/>
              <w:bottom w:val="nil"/>
              <w:right w:val="nil"/>
            </w:tcBorders>
            <w:shd w:val="clear" w:color="auto" w:fill="auto"/>
            <w:vAlign w:val="center"/>
            <w:hideMark/>
          </w:tcPr>
          <w:p w14:paraId="586251E0" w14:textId="77777777" w:rsidR="00C21A75" w:rsidRPr="00C403DA" w:rsidRDefault="00C21A75" w:rsidP="009A7D16">
            <w:pPr>
              <w:jc w:val="right"/>
              <w:rPr>
                <w:sz w:val="18"/>
                <w:szCs w:val="18"/>
                <w:lang w:eastAsia="ru-RU"/>
              </w:rPr>
            </w:pPr>
          </w:p>
        </w:tc>
      </w:tr>
      <w:tr w:rsidR="00C21A75" w:rsidRPr="00C403DA" w14:paraId="30015724" w14:textId="77777777" w:rsidTr="00C21A75">
        <w:trPr>
          <w:trHeight w:val="20"/>
        </w:trPr>
        <w:tc>
          <w:tcPr>
            <w:tcW w:w="4678" w:type="dxa"/>
            <w:tcBorders>
              <w:top w:val="nil"/>
              <w:left w:val="nil"/>
              <w:bottom w:val="nil"/>
              <w:right w:val="nil"/>
            </w:tcBorders>
            <w:shd w:val="clear" w:color="auto" w:fill="auto"/>
            <w:vAlign w:val="center"/>
            <w:hideMark/>
          </w:tcPr>
          <w:p w14:paraId="49008595" w14:textId="77777777" w:rsidR="00C21A75" w:rsidRPr="00C403DA" w:rsidRDefault="00C21A75" w:rsidP="00C21A75">
            <w:pPr>
              <w:rPr>
                <w:color w:val="000000"/>
                <w:sz w:val="18"/>
                <w:szCs w:val="18"/>
                <w:lang w:eastAsia="ru-RU"/>
              </w:rPr>
            </w:pPr>
            <w:r w:rsidRPr="00C403DA">
              <w:rPr>
                <w:color w:val="000000"/>
                <w:sz w:val="18"/>
                <w:szCs w:val="18"/>
                <w:lang w:eastAsia="ru-RU"/>
              </w:rPr>
              <w:t>Денежные средства и их эквиваленты</w:t>
            </w:r>
          </w:p>
        </w:tc>
        <w:tc>
          <w:tcPr>
            <w:tcW w:w="1134" w:type="dxa"/>
            <w:tcBorders>
              <w:top w:val="nil"/>
              <w:left w:val="nil"/>
              <w:bottom w:val="nil"/>
              <w:right w:val="nil"/>
            </w:tcBorders>
            <w:shd w:val="clear" w:color="auto" w:fill="auto"/>
            <w:vAlign w:val="center"/>
          </w:tcPr>
          <w:p w14:paraId="3411894F" w14:textId="5638878C" w:rsidR="00C21A75" w:rsidRPr="00C21A75" w:rsidRDefault="00C21A75" w:rsidP="00C21A75">
            <w:pPr>
              <w:jc w:val="right"/>
              <w:rPr>
                <w:color w:val="000000"/>
                <w:sz w:val="18"/>
                <w:szCs w:val="18"/>
                <w:lang w:eastAsia="ru-RU"/>
              </w:rPr>
            </w:pPr>
            <w:r>
              <w:rPr>
                <w:color w:val="000000"/>
                <w:sz w:val="18"/>
                <w:szCs w:val="18"/>
              </w:rPr>
              <w:t>4,172,</w:t>
            </w:r>
            <w:r w:rsidRPr="00C21A75">
              <w:rPr>
                <w:color w:val="000000"/>
                <w:sz w:val="18"/>
                <w:szCs w:val="18"/>
              </w:rPr>
              <w:t>003</w:t>
            </w:r>
          </w:p>
        </w:tc>
        <w:tc>
          <w:tcPr>
            <w:tcW w:w="284" w:type="dxa"/>
            <w:tcBorders>
              <w:top w:val="nil"/>
              <w:left w:val="nil"/>
              <w:bottom w:val="nil"/>
              <w:right w:val="nil"/>
            </w:tcBorders>
            <w:shd w:val="clear" w:color="auto" w:fill="auto"/>
            <w:noWrap/>
            <w:vAlign w:val="center"/>
          </w:tcPr>
          <w:p w14:paraId="1FCD6FEC" w14:textId="77777777" w:rsidR="00C21A75" w:rsidRPr="00C21A75" w:rsidRDefault="00C21A75" w:rsidP="00C21A75">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274B6A82" w14:textId="7DB7E890" w:rsidR="00C21A75" w:rsidRPr="00C21A75" w:rsidRDefault="00C21A75" w:rsidP="00C21A75">
            <w:pPr>
              <w:jc w:val="right"/>
              <w:rPr>
                <w:color w:val="000000"/>
                <w:sz w:val="18"/>
                <w:szCs w:val="18"/>
                <w:lang w:eastAsia="ru-RU"/>
              </w:rPr>
            </w:pPr>
            <w:r>
              <w:rPr>
                <w:color w:val="000000"/>
                <w:sz w:val="18"/>
                <w:szCs w:val="18"/>
              </w:rPr>
              <w:t>32,511,</w:t>
            </w:r>
            <w:r w:rsidRPr="00C21A75">
              <w:rPr>
                <w:color w:val="000000"/>
                <w:sz w:val="18"/>
                <w:szCs w:val="18"/>
              </w:rPr>
              <w:t>033</w:t>
            </w:r>
          </w:p>
        </w:tc>
        <w:tc>
          <w:tcPr>
            <w:tcW w:w="284" w:type="dxa"/>
            <w:tcBorders>
              <w:top w:val="nil"/>
              <w:left w:val="nil"/>
              <w:bottom w:val="nil"/>
              <w:right w:val="nil"/>
            </w:tcBorders>
            <w:shd w:val="clear" w:color="auto" w:fill="auto"/>
            <w:vAlign w:val="center"/>
          </w:tcPr>
          <w:p w14:paraId="1341B26E" w14:textId="77777777" w:rsidR="00C21A75" w:rsidRPr="00C21A75" w:rsidRDefault="00C21A75" w:rsidP="00C21A75">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367CB1B0" w14:textId="77777777" w:rsidR="00C21A75" w:rsidRPr="00C21A75" w:rsidRDefault="00C21A75" w:rsidP="00C21A75">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68B983C7" w14:textId="57AB9363" w:rsidR="00C21A75" w:rsidRPr="00C21A75" w:rsidRDefault="00C21A75" w:rsidP="00C21A75">
            <w:pPr>
              <w:jc w:val="right"/>
              <w:rPr>
                <w:color w:val="000000"/>
                <w:sz w:val="18"/>
                <w:szCs w:val="18"/>
                <w:lang w:eastAsia="ru-RU"/>
              </w:rPr>
            </w:pPr>
            <w:r>
              <w:rPr>
                <w:color w:val="000000"/>
                <w:sz w:val="18"/>
                <w:szCs w:val="18"/>
              </w:rPr>
              <w:t>36,683,</w:t>
            </w:r>
            <w:r w:rsidRPr="00C21A75">
              <w:rPr>
                <w:color w:val="000000"/>
                <w:sz w:val="18"/>
                <w:szCs w:val="18"/>
              </w:rPr>
              <w:t>036</w:t>
            </w:r>
          </w:p>
        </w:tc>
      </w:tr>
      <w:tr w:rsidR="00C21A75" w:rsidRPr="00C403DA" w14:paraId="14845B81" w14:textId="77777777" w:rsidTr="00C21A75">
        <w:trPr>
          <w:trHeight w:val="20"/>
        </w:trPr>
        <w:tc>
          <w:tcPr>
            <w:tcW w:w="4678" w:type="dxa"/>
            <w:tcBorders>
              <w:top w:val="nil"/>
              <w:left w:val="nil"/>
              <w:bottom w:val="nil"/>
              <w:right w:val="nil"/>
            </w:tcBorders>
            <w:shd w:val="clear" w:color="auto" w:fill="auto"/>
            <w:vAlign w:val="center"/>
            <w:hideMark/>
          </w:tcPr>
          <w:p w14:paraId="3E78BE7E" w14:textId="23E4CABC" w:rsidR="00C21A75" w:rsidRPr="00C403DA" w:rsidRDefault="00C21A75" w:rsidP="00C21A75">
            <w:pPr>
              <w:rPr>
                <w:color w:val="000000"/>
                <w:sz w:val="18"/>
                <w:szCs w:val="18"/>
                <w:lang w:eastAsia="ru-RU"/>
              </w:rPr>
            </w:pPr>
            <w:r w:rsidRPr="00C21A75">
              <w:rPr>
                <w:color w:val="000000"/>
                <w:sz w:val="18"/>
                <w:szCs w:val="18"/>
                <w:lang w:eastAsia="ru-RU"/>
              </w:rPr>
              <w:t>Долговые ценные бумаги, оцениваемые по амортизированной стоимости за вычетом резервов по ожидаемым кредитным убыткам</w:t>
            </w:r>
          </w:p>
        </w:tc>
        <w:tc>
          <w:tcPr>
            <w:tcW w:w="1134" w:type="dxa"/>
            <w:tcBorders>
              <w:top w:val="nil"/>
              <w:left w:val="nil"/>
              <w:bottom w:val="nil"/>
              <w:right w:val="nil"/>
            </w:tcBorders>
            <w:shd w:val="clear" w:color="auto" w:fill="auto"/>
            <w:vAlign w:val="center"/>
          </w:tcPr>
          <w:p w14:paraId="3930CD60" w14:textId="6DA177FB" w:rsidR="00C21A75" w:rsidRPr="00C21A75" w:rsidRDefault="00C21A75" w:rsidP="00C21A75">
            <w:pPr>
              <w:jc w:val="right"/>
              <w:rPr>
                <w:color w:val="000000"/>
                <w:sz w:val="18"/>
                <w:szCs w:val="18"/>
                <w:lang w:eastAsia="ru-RU"/>
              </w:rPr>
            </w:pPr>
            <w:r w:rsidRPr="00C21A75">
              <w:rPr>
                <w:color w:val="000000"/>
                <w:sz w:val="18"/>
                <w:szCs w:val="18"/>
              </w:rPr>
              <w:t>-</w:t>
            </w:r>
          </w:p>
        </w:tc>
        <w:tc>
          <w:tcPr>
            <w:tcW w:w="284" w:type="dxa"/>
            <w:tcBorders>
              <w:top w:val="nil"/>
              <w:left w:val="nil"/>
              <w:bottom w:val="nil"/>
              <w:right w:val="nil"/>
            </w:tcBorders>
            <w:shd w:val="clear" w:color="auto" w:fill="auto"/>
            <w:noWrap/>
            <w:vAlign w:val="center"/>
          </w:tcPr>
          <w:p w14:paraId="2043C168" w14:textId="77777777" w:rsidR="00C21A75" w:rsidRPr="00C21A75" w:rsidRDefault="00C21A75" w:rsidP="00C21A75">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625F6AFA" w14:textId="091D4EF8" w:rsidR="00C21A75" w:rsidRPr="00C21A75" w:rsidRDefault="00C21A75" w:rsidP="00C21A75">
            <w:pPr>
              <w:jc w:val="right"/>
              <w:rPr>
                <w:color w:val="000000"/>
                <w:sz w:val="18"/>
                <w:szCs w:val="18"/>
                <w:lang w:eastAsia="ru-RU"/>
              </w:rPr>
            </w:pPr>
            <w:r>
              <w:rPr>
                <w:color w:val="000000"/>
                <w:sz w:val="18"/>
                <w:szCs w:val="18"/>
              </w:rPr>
              <w:t>1,000,</w:t>
            </w:r>
            <w:r w:rsidRPr="00C21A75">
              <w:rPr>
                <w:color w:val="000000"/>
                <w:sz w:val="18"/>
                <w:szCs w:val="18"/>
              </w:rPr>
              <w:t>000</w:t>
            </w:r>
          </w:p>
        </w:tc>
        <w:tc>
          <w:tcPr>
            <w:tcW w:w="284" w:type="dxa"/>
            <w:tcBorders>
              <w:top w:val="nil"/>
              <w:left w:val="nil"/>
              <w:bottom w:val="nil"/>
              <w:right w:val="nil"/>
            </w:tcBorders>
            <w:shd w:val="clear" w:color="auto" w:fill="auto"/>
            <w:vAlign w:val="center"/>
          </w:tcPr>
          <w:p w14:paraId="0197DB81" w14:textId="77777777" w:rsidR="00C21A75" w:rsidRPr="00C21A75" w:rsidRDefault="00C21A75" w:rsidP="00C21A75">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7A1B87A9" w14:textId="77777777" w:rsidR="00C21A75" w:rsidRPr="00C21A75" w:rsidRDefault="00C21A75" w:rsidP="00C21A75">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0D30644B" w14:textId="6BFC6E76" w:rsidR="00C21A75" w:rsidRPr="00C21A75" w:rsidRDefault="00C21A75" w:rsidP="00C21A75">
            <w:pPr>
              <w:jc w:val="right"/>
              <w:rPr>
                <w:color w:val="000000"/>
                <w:sz w:val="18"/>
                <w:szCs w:val="18"/>
                <w:lang w:eastAsia="ru-RU"/>
              </w:rPr>
            </w:pPr>
            <w:r>
              <w:rPr>
                <w:color w:val="000000"/>
                <w:sz w:val="18"/>
                <w:szCs w:val="18"/>
              </w:rPr>
              <w:t>1,000,</w:t>
            </w:r>
            <w:r w:rsidRPr="00C21A75">
              <w:rPr>
                <w:color w:val="000000"/>
                <w:sz w:val="18"/>
                <w:szCs w:val="18"/>
              </w:rPr>
              <w:t>000</w:t>
            </w:r>
          </w:p>
        </w:tc>
      </w:tr>
      <w:tr w:rsidR="00C21A75" w:rsidRPr="00C403DA" w14:paraId="00378B9D" w14:textId="77777777" w:rsidTr="00C21A75">
        <w:trPr>
          <w:trHeight w:val="20"/>
        </w:trPr>
        <w:tc>
          <w:tcPr>
            <w:tcW w:w="4678" w:type="dxa"/>
            <w:tcBorders>
              <w:top w:val="nil"/>
              <w:left w:val="nil"/>
              <w:bottom w:val="nil"/>
              <w:right w:val="nil"/>
            </w:tcBorders>
            <w:shd w:val="clear" w:color="auto" w:fill="auto"/>
            <w:vAlign w:val="center"/>
          </w:tcPr>
          <w:p w14:paraId="34B71791" w14:textId="3AD64806" w:rsidR="00C21A75" w:rsidRPr="00C403DA" w:rsidRDefault="00C21A75" w:rsidP="00C21A75">
            <w:pPr>
              <w:rPr>
                <w:color w:val="000000"/>
                <w:sz w:val="18"/>
                <w:szCs w:val="18"/>
                <w:lang w:eastAsia="ru-RU"/>
              </w:rPr>
            </w:pPr>
            <w:r w:rsidRPr="00C21A75">
              <w:rPr>
                <w:color w:val="000000"/>
                <w:sz w:val="18"/>
                <w:szCs w:val="18"/>
                <w:lang w:eastAsia="ru-RU"/>
              </w:rPr>
              <w:t>Финансовые активы, оцениваемые по справедливой стоимости через прочий совокупный доход</w:t>
            </w:r>
          </w:p>
        </w:tc>
        <w:tc>
          <w:tcPr>
            <w:tcW w:w="1134" w:type="dxa"/>
            <w:tcBorders>
              <w:top w:val="nil"/>
              <w:left w:val="nil"/>
              <w:bottom w:val="nil"/>
              <w:right w:val="nil"/>
            </w:tcBorders>
            <w:shd w:val="clear" w:color="auto" w:fill="auto"/>
            <w:vAlign w:val="center"/>
          </w:tcPr>
          <w:p w14:paraId="6F0FD5E3" w14:textId="780310A6" w:rsidR="00C21A75" w:rsidRPr="00C21A75" w:rsidRDefault="00C21A75" w:rsidP="00C21A75">
            <w:pPr>
              <w:jc w:val="right"/>
              <w:rPr>
                <w:color w:val="000000"/>
                <w:sz w:val="18"/>
                <w:szCs w:val="18"/>
                <w:lang w:eastAsia="ru-RU"/>
              </w:rPr>
            </w:pPr>
            <w:r>
              <w:rPr>
                <w:color w:val="000000"/>
                <w:sz w:val="18"/>
                <w:szCs w:val="18"/>
              </w:rPr>
              <w:t>1,734,</w:t>
            </w:r>
            <w:r w:rsidRPr="00C21A75">
              <w:rPr>
                <w:color w:val="000000"/>
                <w:sz w:val="18"/>
                <w:szCs w:val="18"/>
              </w:rPr>
              <w:t>593</w:t>
            </w:r>
          </w:p>
        </w:tc>
        <w:tc>
          <w:tcPr>
            <w:tcW w:w="284" w:type="dxa"/>
            <w:tcBorders>
              <w:top w:val="nil"/>
              <w:left w:val="nil"/>
              <w:bottom w:val="nil"/>
              <w:right w:val="nil"/>
            </w:tcBorders>
            <w:shd w:val="clear" w:color="auto" w:fill="auto"/>
            <w:noWrap/>
            <w:vAlign w:val="center"/>
          </w:tcPr>
          <w:p w14:paraId="4D8D58DB" w14:textId="77777777" w:rsidR="00C21A75" w:rsidRPr="00C21A75" w:rsidRDefault="00C21A75" w:rsidP="00C21A75">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429698E8" w14:textId="0951378A" w:rsidR="00C21A75" w:rsidRPr="00C21A75" w:rsidRDefault="00C21A75" w:rsidP="00C21A75">
            <w:pPr>
              <w:jc w:val="right"/>
              <w:rPr>
                <w:color w:val="000000"/>
                <w:sz w:val="18"/>
                <w:szCs w:val="18"/>
                <w:lang w:eastAsia="ru-RU"/>
              </w:rPr>
            </w:pPr>
            <w:r w:rsidRPr="00C21A75">
              <w:rPr>
                <w:color w:val="000000"/>
                <w:sz w:val="18"/>
                <w:szCs w:val="18"/>
              </w:rPr>
              <w:t>-</w:t>
            </w:r>
          </w:p>
        </w:tc>
        <w:tc>
          <w:tcPr>
            <w:tcW w:w="284" w:type="dxa"/>
            <w:tcBorders>
              <w:top w:val="nil"/>
              <w:left w:val="nil"/>
              <w:bottom w:val="nil"/>
              <w:right w:val="nil"/>
            </w:tcBorders>
            <w:shd w:val="clear" w:color="auto" w:fill="auto"/>
            <w:vAlign w:val="center"/>
          </w:tcPr>
          <w:p w14:paraId="2674E3D6" w14:textId="77777777" w:rsidR="00C21A75" w:rsidRPr="00C21A75" w:rsidRDefault="00C21A75" w:rsidP="00C21A75">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7A1C4034" w14:textId="77777777" w:rsidR="00C21A75" w:rsidRPr="00C21A75" w:rsidRDefault="00C21A75" w:rsidP="00C21A75">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28D7F750" w14:textId="005C53C4" w:rsidR="00C21A75" w:rsidRPr="00C21A75" w:rsidRDefault="00C21A75" w:rsidP="00C21A75">
            <w:pPr>
              <w:jc w:val="right"/>
              <w:rPr>
                <w:color w:val="000000"/>
                <w:sz w:val="18"/>
                <w:szCs w:val="18"/>
                <w:lang w:eastAsia="ru-RU"/>
              </w:rPr>
            </w:pPr>
            <w:r>
              <w:rPr>
                <w:color w:val="000000"/>
                <w:sz w:val="18"/>
                <w:szCs w:val="18"/>
              </w:rPr>
              <w:t>1,734,</w:t>
            </w:r>
            <w:r w:rsidRPr="00C21A75">
              <w:rPr>
                <w:color w:val="000000"/>
                <w:sz w:val="18"/>
                <w:szCs w:val="18"/>
              </w:rPr>
              <w:t>593</w:t>
            </w:r>
          </w:p>
        </w:tc>
      </w:tr>
      <w:tr w:rsidR="00C21A75" w:rsidRPr="00C403DA" w14:paraId="6F948058" w14:textId="77777777" w:rsidTr="00C21A75">
        <w:trPr>
          <w:trHeight w:val="20"/>
        </w:trPr>
        <w:tc>
          <w:tcPr>
            <w:tcW w:w="4678" w:type="dxa"/>
            <w:tcBorders>
              <w:top w:val="nil"/>
              <w:left w:val="nil"/>
              <w:bottom w:val="nil"/>
              <w:right w:val="nil"/>
            </w:tcBorders>
            <w:shd w:val="clear" w:color="auto" w:fill="auto"/>
            <w:vAlign w:val="center"/>
          </w:tcPr>
          <w:p w14:paraId="6DF3A773" w14:textId="5576344B" w:rsidR="00C21A75" w:rsidRPr="00C403DA" w:rsidRDefault="00C21A75" w:rsidP="00C21A75">
            <w:pPr>
              <w:rPr>
                <w:color w:val="000000"/>
                <w:sz w:val="18"/>
                <w:szCs w:val="18"/>
                <w:lang w:eastAsia="ru-RU"/>
              </w:rPr>
            </w:pPr>
            <w:r w:rsidRPr="00C21A75">
              <w:rPr>
                <w:color w:val="000000"/>
                <w:sz w:val="18"/>
                <w:szCs w:val="18"/>
                <w:lang w:eastAsia="ru-RU"/>
              </w:rPr>
              <w:t>Налог на добавленную стоимость и прочие налоги к возмещению</w:t>
            </w:r>
          </w:p>
        </w:tc>
        <w:tc>
          <w:tcPr>
            <w:tcW w:w="1134" w:type="dxa"/>
            <w:tcBorders>
              <w:top w:val="nil"/>
              <w:left w:val="nil"/>
              <w:bottom w:val="nil"/>
              <w:right w:val="nil"/>
            </w:tcBorders>
            <w:shd w:val="clear" w:color="auto" w:fill="auto"/>
            <w:vAlign w:val="center"/>
          </w:tcPr>
          <w:p w14:paraId="376BE76E" w14:textId="7578746C" w:rsidR="00C21A75" w:rsidRPr="00C21A75" w:rsidRDefault="00C21A75" w:rsidP="00C21A75">
            <w:pPr>
              <w:jc w:val="right"/>
              <w:rPr>
                <w:color w:val="000000"/>
                <w:sz w:val="18"/>
                <w:szCs w:val="18"/>
                <w:lang w:eastAsia="ru-RU"/>
              </w:rPr>
            </w:pPr>
            <w:r>
              <w:rPr>
                <w:color w:val="000000"/>
                <w:sz w:val="18"/>
                <w:szCs w:val="18"/>
              </w:rPr>
              <w:t>6,943,</w:t>
            </w:r>
            <w:r w:rsidRPr="00C21A75">
              <w:rPr>
                <w:color w:val="000000"/>
                <w:sz w:val="18"/>
                <w:szCs w:val="18"/>
              </w:rPr>
              <w:t>858</w:t>
            </w:r>
          </w:p>
        </w:tc>
        <w:tc>
          <w:tcPr>
            <w:tcW w:w="284" w:type="dxa"/>
            <w:tcBorders>
              <w:top w:val="nil"/>
              <w:left w:val="nil"/>
              <w:bottom w:val="nil"/>
              <w:right w:val="nil"/>
            </w:tcBorders>
            <w:shd w:val="clear" w:color="auto" w:fill="auto"/>
            <w:noWrap/>
            <w:vAlign w:val="center"/>
          </w:tcPr>
          <w:p w14:paraId="419A4A8A" w14:textId="77777777" w:rsidR="00C21A75" w:rsidRPr="00C21A75" w:rsidRDefault="00C21A75" w:rsidP="00C21A75">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572A7955" w14:textId="3AB336B7" w:rsidR="00C21A75" w:rsidRPr="00C21A75" w:rsidRDefault="00C21A75" w:rsidP="00C21A75">
            <w:pPr>
              <w:jc w:val="right"/>
              <w:rPr>
                <w:color w:val="000000"/>
                <w:sz w:val="18"/>
                <w:szCs w:val="18"/>
                <w:lang w:eastAsia="ru-RU"/>
              </w:rPr>
            </w:pPr>
            <w:r w:rsidRPr="00C21A75">
              <w:rPr>
                <w:color w:val="000000"/>
                <w:sz w:val="18"/>
                <w:szCs w:val="18"/>
              </w:rPr>
              <w:t>-</w:t>
            </w:r>
          </w:p>
        </w:tc>
        <w:tc>
          <w:tcPr>
            <w:tcW w:w="284" w:type="dxa"/>
            <w:tcBorders>
              <w:top w:val="nil"/>
              <w:left w:val="nil"/>
              <w:bottom w:val="nil"/>
              <w:right w:val="nil"/>
            </w:tcBorders>
            <w:shd w:val="clear" w:color="auto" w:fill="auto"/>
            <w:vAlign w:val="center"/>
          </w:tcPr>
          <w:p w14:paraId="137D8C9F" w14:textId="77777777" w:rsidR="00C21A75" w:rsidRPr="00C21A75" w:rsidRDefault="00C21A75" w:rsidP="00C21A75">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55230F08" w14:textId="77777777" w:rsidR="00C21A75" w:rsidRPr="00C21A75" w:rsidRDefault="00C21A75" w:rsidP="00C21A75">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3D0478A1" w14:textId="2F9694A1" w:rsidR="00C21A75" w:rsidRPr="00C21A75" w:rsidRDefault="00C21A75" w:rsidP="00C21A75">
            <w:pPr>
              <w:jc w:val="right"/>
              <w:rPr>
                <w:color w:val="000000"/>
                <w:sz w:val="18"/>
                <w:szCs w:val="18"/>
                <w:lang w:eastAsia="ru-RU"/>
              </w:rPr>
            </w:pPr>
            <w:r>
              <w:rPr>
                <w:color w:val="000000"/>
                <w:sz w:val="18"/>
                <w:szCs w:val="18"/>
              </w:rPr>
              <w:t>6,943,</w:t>
            </w:r>
            <w:r w:rsidRPr="00C21A75">
              <w:rPr>
                <w:color w:val="000000"/>
                <w:sz w:val="18"/>
                <w:szCs w:val="18"/>
              </w:rPr>
              <w:t>858</w:t>
            </w:r>
          </w:p>
        </w:tc>
      </w:tr>
      <w:tr w:rsidR="00C21A75" w:rsidRPr="00C403DA" w14:paraId="15374F71" w14:textId="77777777" w:rsidTr="00C21A75">
        <w:trPr>
          <w:trHeight w:val="20"/>
        </w:trPr>
        <w:tc>
          <w:tcPr>
            <w:tcW w:w="4678" w:type="dxa"/>
            <w:tcBorders>
              <w:top w:val="nil"/>
              <w:left w:val="nil"/>
              <w:bottom w:val="nil"/>
              <w:right w:val="nil"/>
            </w:tcBorders>
            <w:shd w:val="clear" w:color="auto" w:fill="auto"/>
            <w:vAlign w:val="center"/>
          </w:tcPr>
          <w:p w14:paraId="2F0C913A" w14:textId="5AA7FFEF" w:rsidR="00C21A75" w:rsidRPr="00C403DA" w:rsidRDefault="00C21A75" w:rsidP="00B01C7A">
            <w:pPr>
              <w:spacing w:after="240"/>
              <w:rPr>
                <w:color w:val="000000"/>
                <w:sz w:val="18"/>
                <w:szCs w:val="18"/>
                <w:lang w:eastAsia="ru-RU"/>
              </w:rPr>
            </w:pPr>
            <w:r w:rsidRPr="006123CD">
              <w:rPr>
                <w:color w:val="000000"/>
                <w:sz w:val="20"/>
                <w:lang w:eastAsia="ru-RU"/>
              </w:rPr>
              <w:t>Предоплата по подоходному налогу</w:t>
            </w:r>
          </w:p>
        </w:tc>
        <w:tc>
          <w:tcPr>
            <w:tcW w:w="1134" w:type="dxa"/>
            <w:tcBorders>
              <w:top w:val="nil"/>
              <w:left w:val="nil"/>
              <w:bottom w:val="nil"/>
              <w:right w:val="nil"/>
            </w:tcBorders>
            <w:shd w:val="clear" w:color="auto" w:fill="auto"/>
            <w:vAlign w:val="center"/>
          </w:tcPr>
          <w:p w14:paraId="102C2F39" w14:textId="7320A7E9" w:rsidR="00C21A75" w:rsidRPr="00C21A75" w:rsidRDefault="00C21A75" w:rsidP="00B01C7A">
            <w:pPr>
              <w:spacing w:after="240"/>
              <w:jc w:val="right"/>
              <w:rPr>
                <w:color w:val="000000"/>
                <w:sz w:val="18"/>
                <w:szCs w:val="18"/>
                <w:lang w:eastAsia="ru-RU"/>
              </w:rPr>
            </w:pPr>
            <w:r>
              <w:rPr>
                <w:color w:val="000000"/>
                <w:sz w:val="18"/>
                <w:szCs w:val="18"/>
              </w:rPr>
              <w:t>296,</w:t>
            </w:r>
            <w:r w:rsidRPr="00C21A75">
              <w:rPr>
                <w:color w:val="000000"/>
                <w:sz w:val="18"/>
                <w:szCs w:val="18"/>
              </w:rPr>
              <w:t>669</w:t>
            </w:r>
          </w:p>
        </w:tc>
        <w:tc>
          <w:tcPr>
            <w:tcW w:w="284" w:type="dxa"/>
            <w:tcBorders>
              <w:top w:val="nil"/>
              <w:left w:val="nil"/>
              <w:bottom w:val="nil"/>
              <w:right w:val="nil"/>
            </w:tcBorders>
            <w:shd w:val="clear" w:color="auto" w:fill="auto"/>
            <w:noWrap/>
            <w:vAlign w:val="center"/>
          </w:tcPr>
          <w:p w14:paraId="0A1C4652" w14:textId="77777777" w:rsidR="00C21A75" w:rsidRPr="00C21A75" w:rsidRDefault="00C21A75" w:rsidP="00B01C7A">
            <w:pPr>
              <w:spacing w:after="240"/>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79C27C7F" w14:textId="20AF669D" w:rsidR="00C21A75" w:rsidRPr="00C21A75" w:rsidRDefault="00C21A75" w:rsidP="00B01C7A">
            <w:pPr>
              <w:spacing w:after="240"/>
              <w:jc w:val="right"/>
              <w:rPr>
                <w:color w:val="000000"/>
                <w:sz w:val="18"/>
                <w:szCs w:val="18"/>
                <w:lang w:eastAsia="ru-RU"/>
              </w:rPr>
            </w:pPr>
            <w:r w:rsidRPr="00C21A75">
              <w:rPr>
                <w:color w:val="000000"/>
                <w:sz w:val="18"/>
                <w:szCs w:val="18"/>
              </w:rPr>
              <w:t>-</w:t>
            </w:r>
          </w:p>
        </w:tc>
        <w:tc>
          <w:tcPr>
            <w:tcW w:w="284" w:type="dxa"/>
            <w:tcBorders>
              <w:top w:val="nil"/>
              <w:left w:val="nil"/>
              <w:bottom w:val="nil"/>
              <w:right w:val="nil"/>
            </w:tcBorders>
            <w:shd w:val="clear" w:color="auto" w:fill="auto"/>
            <w:vAlign w:val="center"/>
          </w:tcPr>
          <w:p w14:paraId="352F03A2" w14:textId="77777777" w:rsidR="00C21A75" w:rsidRPr="00C21A75" w:rsidRDefault="00C21A75" w:rsidP="00B01C7A">
            <w:pPr>
              <w:spacing w:after="240"/>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2A628291" w14:textId="77777777" w:rsidR="00C21A75" w:rsidRPr="00C21A75" w:rsidRDefault="00C21A75" w:rsidP="00B01C7A">
            <w:pPr>
              <w:spacing w:after="240"/>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2037BC16" w14:textId="1E8DF4D2" w:rsidR="00C21A75" w:rsidRPr="00C21A75" w:rsidRDefault="00C21A75" w:rsidP="00B01C7A">
            <w:pPr>
              <w:spacing w:after="240"/>
              <w:jc w:val="right"/>
              <w:rPr>
                <w:color w:val="000000"/>
                <w:sz w:val="18"/>
                <w:szCs w:val="18"/>
                <w:lang w:eastAsia="ru-RU"/>
              </w:rPr>
            </w:pPr>
            <w:r>
              <w:rPr>
                <w:color w:val="000000"/>
                <w:sz w:val="18"/>
                <w:szCs w:val="18"/>
              </w:rPr>
              <w:t>296,</w:t>
            </w:r>
            <w:r w:rsidRPr="00C21A75">
              <w:rPr>
                <w:color w:val="000000"/>
                <w:sz w:val="18"/>
                <w:szCs w:val="18"/>
              </w:rPr>
              <w:t>669</w:t>
            </w:r>
          </w:p>
        </w:tc>
      </w:tr>
      <w:tr w:rsidR="00C21A75" w:rsidRPr="00C403DA" w14:paraId="2ACA23BB" w14:textId="77777777" w:rsidTr="00C21A75">
        <w:trPr>
          <w:trHeight w:val="20"/>
        </w:trPr>
        <w:tc>
          <w:tcPr>
            <w:tcW w:w="4678" w:type="dxa"/>
            <w:tcBorders>
              <w:top w:val="nil"/>
              <w:left w:val="nil"/>
              <w:bottom w:val="nil"/>
              <w:right w:val="nil"/>
            </w:tcBorders>
            <w:shd w:val="clear" w:color="auto" w:fill="auto"/>
            <w:vAlign w:val="center"/>
            <w:hideMark/>
          </w:tcPr>
          <w:p w14:paraId="67EDE3E2" w14:textId="77777777" w:rsidR="00C21A75" w:rsidRPr="00C403DA" w:rsidRDefault="00C21A75" w:rsidP="009A7D16">
            <w:pPr>
              <w:rPr>
                <w:b/>
                <w:bCs/>
                <w:color w:val="000000"/>
                <w:sz w:val="18"/>
                <w:szCs w:val="18"/>
                <w:lang w:eastAsia="ru-RU"/>
              </w:rPr>
            </w:pPr>
            <w:r w:rsidRPr="00C403DA">
              <w:rPr>
                <w:b/>
                <w:bCs/>
                <w:color w:val="000000"/>
                <w:sz w:val="18"/>
                <w:szCs w:val="18"/>
                <w:lang w:eastAsia="ru-RU"/>
              </w:rPr>
              <w:t>ОБЯЗАТЕЛЬСТВА</w:t>
            </w:r>
          </w:p>
        </w:tc>
        <w:tc>
          <w:tcPr>
            <w:tcW w:w="1134" w:type="dxa"/>
            <w:tcBorders>
              <w:top w:val="nil"/>
              <w:left w:val="nil"/>
              <w:bottom w:val="nil"/>
              <w:right w:val="nil"/>
            </w:tcBorders>
            <w:shd w:val="clear" w:color="auto" w:fill="auto"/>
            <w:vAlign w:val="center"/>
          </w:tcPr>
          <w:p w14:paraId="2C4C5468" w14:textId="77777777" w:rsidR="00C21A75" w:rsidRPr="00C21A75" w:rsidRDefault="00C21A75" w:rsidP="009A7D16">
            <w:pPr>
              <w:jc w:val="right"/>
              <w:rPr>
                <w:b/>
                <w:bCs/>
                <w:color w:val="000000"/>
                <w:sz w:val="18"/>
                <w:szCs w:val="18"/>
                <w:lang w:eastAsia="ru-RU"/>
              </w:rPr>
            </w:pPr>
          </w:p>
        </w:tc>
        <w:tc>
          <w:tcPr>
            <w:tcW w:w="284" w:type="dxa"/>
            <w:tcBorders>
              <w:top w:val="nil"/>
              <w:left w:val="nil"/>
              <w:bottom w:val="nil"/>
              <w:right w:val="nil"/>
            </w:tcBorders>
            <w:shd w:val="clear" w:color="auto" w:fill="auto"/>
            <w:noWrap/>
            <w:vAlign w:val="center"/>
          </w:tcPr>
          <w:p w14:paraId="074EE490" w14:textId="77777777" w:rsidR="00C21A75" w:rsidRPr="00C21A75" w:rsidRDefault="00C21A75" w:rsidP="009A7D16">
            <w:pPr>
              <w:jc w:val="right"/>
              <w:rPr>
                <w:sz w:val="18"/>
                <w:szCs w:val="18"/>
                <w:lang w:eastAsia="ru-RU"/>
              </w:rPr>
            </w:pPr>
          </w:p>
        </w:tc>
        <w:tc>
          <w:tcPr>
            <w:tcW w:w="1417" w:type="dxa"/>
            <w:tcBorders>
              <w:top w:val="nil"/>
              <w:left w:val="nil"/>
              <w:bottom w:val="nil"/>
              <w:right w:val="nil"/>
            </w:tcBorders>
            <w:shd w:val="clear" w:color="auto" w:fill="auto"/>
            <w:vAlign w:val="center"/>
          </w:tcPr>
          <w:p w14:paraId="78A3266D" w14:textId="77777777" w:rsidR="00C21A75" w:rsidRPr="00C21A75" w:rsidRDefault="00C21A75" w:rsidP="009A7D16">
            <w:pPr>
              <w:jc w:val="right"/>
              <w:rPr>
                <w:sz w:val="18"/>
                <w:szCs w:val="18"/>
                <w:lang w:eastAsia="ru-RU"/>
              </w:rPr>
            </w:pPr>
          </w:p>
        </w:tc>
        <w:tc>
          <w:tcPr>
            <w:tcW w:w="284" w:type="dxa"/>
            <w:tcBorders>
              <w:top w:val="nil"/>
              <w:left w:val="nil"/>
              <w:bottom w:val="nil"/>
              <w:right w:val="nil"/>
            </w:tcBorders>
            <w:shd w:val="clear" w:color="auto" w:fill="auto"/>
            <w:vAlign w:val="center"/>
          </w:tcPr>
          <w:p w14:paraId="260613B1" w14:textId="77777777" w:rsidR="00C21A75" w:rsidRPr="00C21A75" w:rsidRDefault="00C21A75" w:rsidP="009A7D16">
            <w:pPr>
              <w:jc w:val="right"/>
              <w:rPr>
                <w:sz w:val="18"/>
                <w:szCs w:val="18"/>
                <w:lang w:eastAsia="ru-RU"/>
              </w:rPr>
            </w:pPr>
          </w:p>
        </w:tc>
        <w:tc>
          <w:tcPr>
            <w:tcW w:w="283" w:type="dxa"/>
            <w:tcBorders>
              <w:top w:val="nil"/>
              <w:left w:val="nil"/>
              <w:bottom w:val="nil"/>
              <w:right w:val="nil"/>
            </w:tcBorders>
            <w:shd w:val="clear" w:color="auto" w:fill="auto"/>
            <w:vAlign w:val="center"/>
          </w:tcPr>
          <w:p w14:paraId="52E51356" w14:textId="77777777" w:rsidR="00C21A75" w:rsidRPr="00C21A75" w:rsidRDefault="00C21A75" w:rsidP="009A7D16">
            <w:pPr>
              <w:jc w:val="right"/>
              <w:rPr>
                <w:sz w:val="18"/>
                <w:szCs w:val="18"/>
                <w:lang w:eastAsia="ru-RU"/>
              </w:rPr>
            </w:pPr>
          </w:p>
        </w:tc>
        <w:tc>
          <w:tcPr>
            <w:tcW w:w="1560" w:type="dxa"/>
            <w:tcBorders>
              <w:top w:val="nil"/>
              <w:left w:val="nil"/>
              <w:bottom w:val="nil"/>
              <w:right w:val="nil"/>
            </w:tcBorders>
            <w:shd w:val="clear" w:color="auto" w:fill="auto"/>
            <w:vAlign w:val="center"/>
          </w:tcPr>
          <w:p w14:paraId="3923BB03" w14:textId="77777777" w:rsidR="00C21A75" w:rsidRPr="00C21A75" w:rsidRDefault="00C21A75" w:rsidP="009A7D16">
            <w:pPr>
              <w:jc w:val="right"/>
              <w:rPr>
                <w:sz w:val="18"/>
                <w:szCs w:val="18"/>
                <w:lang w:eastAsia="ru-RU"/>
              </w:rPr>
            </w:pPr>
          </w:p>
        </w:tc>
      </w:tr>
      <w:tr w:rsidR="00C21A75" w:rsidRPr="00C403DA" w14:paraId="34402D3D" w14:textId="77777777" w:rsidTr="00C21A75">
        <w:trPr>
          <w:trHeight w:val="20"/>
        </w:trPr>
        <w:tc>
          <w:tcPr>
            <w:tcW w:w="4678" w:type="dxa"/>
            <w:tcBorders>
              <w:top w:val="nil"/>
              <w:left w:val="nil"/>
              <w:bottom w:val="nil"/>
              <w:right w:val="nil"/>
            </w:tcBorders>
            <w:shd w:val="clear" w:color="auto" w:fill="auto"/>
            <w:vAlign w:val="center"/>
            <w:hideMark/>
          </w:tcPr>
          <w:p w14:paraId="27C974E8" w14:textId="77777777" w:rsidR="00C21A75" w:rsidRPr="00C403DA" w:rsidRDefault="00C21A75" w:rsidP="00C21A75">
            <w:pPr>
              <w:rPr>
                <w:color w:val="000000"/>
                <w:sz w:val="18"/>
                <w:szCs w:val="18"/>
                <w:lang w:eastAsia="ru-RU"/>
              </w:rPr>
            </w:pPr>
            <w:r w:rsidRPr="00C403DA">
              <w:rPr>
                <w:color w:val="000000"/>
                <w:sz w:val="18"/>
                <w:szCs w:val="18"/>
                <w:lang w:eastAsia="ru-RU"/>
              </w:rPr>
              <w:t>Прочие обязательства</w:t>
            </w:r>
          </w:p>
        </w:tc>
        <w:tc>
          <w:tcPr>
            <w:tcW w:w="1134" w:type="dxa"/>
            <w:tcBorders>
              <w:top w:val="nil"/>
              <w:left w:val="nil"/>
              <w:bottom w:val="nil"/>
              <w:right w:val="nil"/>
            </w:tcBorders>
            <w:shd w:val="clear" w:color="auto" w:fill="auto"/>
            <w:vAlign w:val="center"/>
          </w:tcPr>
          <w:p w14:paraId="7696B60E" w14:textId="72961430" w:rsidR="00C21A75" w:rsidRPr="00C21A75" w:rsidRDefault="00C21A75" w:rsidP="00C21A75">
            <w:pPr>
              <w:jc w:val="right"/>
              <w:rPr>
                <w:color w:val="000000"/>
                <w:sz w:val="18"/>
                <w:szCs w:val="18"/>
                <w:lang w:eastAsia="ru-RU"/>
              </w:rPr>
            </w:pPr>
            <w:r>
              <w:rPr>
                <w:color w:val="000000"/>
                <w:sz w:val="18"/>
                <w:szCs w:val="18"/>
              </w:rPr>
              <w:t>76,</w:t>
            </w:r>
            <w:r w:rsidRPr="00C21A75">
              <w:rPr>
                <w:color w:val="000000"/>
                <w:sz w:val="18"/>
                <w:szCs w:val="18"/>
              </w:rPr>
              <w:t>805</w:t>
            </w:r>
          </w:p>
        </w:tc>
        <w:tc>
          <w:tcPr>
            <w:tcW w:w="284" w:type="dxa"/>
            <w:tcBorders>
              <w:top w:val="nil"/>
              <w:left w:val="nil"/>
              <w:bottom w:val="nil"/>
              <w:right w:val="nil"/>
            </w:tcBorders>
            <w:shd w:val="clear" w:color="auto" w:fill="auto"/>
            <w:noWrap/>
            <w:vAlign w:val="center"/>
          </w:tcPr>
          <w:p w14:paraId="0ED325C2" w14:textId="77777777" w:rsidR="00C21A75" w:rsidRPr="00C21A75" w:rsidRDefault="00C21A75" w:rsidP="00C21A75">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555C41E4" w14:textId="5DE73B4D" w:rsidR="00C21A75" w:rsidRPr="00C21A75" w:rsidRDefault="00C21A75" w:rsidP="00C21A75">
            <w:pPr>
              <w:jc w:val="right"/>
              <w:rPr>
                <w:color w:val="000000"/>
                <w:sz w:val="18"/>
                <w:szCs w:val="18"/>
                <w:lang w:eastAsia="ru-RU"/>
              </w:rPr>
            </w:pPr>
            <w:r>
              <w:rPr>
                <w:color w:val="000000"/>
                <w:sz w:val="18"/>
                <w:szCs w:val="18"/>
              </w:rPr>
              <w:t>48,</w:t>
            </w:r>
            <w:r w:rsidRPr="00C21A75">
              <w:rPr>
                <w:color w:val="000000"/>
                <w:sz w:val="18"/>
                <w:szCs w:val="18"/>
              </w:rPr>
              <w:t>008</w:t>
            </w:r>
          </w:p>
        </w:tc>
        <w:tc>
          <w:tcPr>
            <w:tcW w:w="284" w:type="dxa"/>
            <w:tcBorders>
              <w:top w:val="nil"/>
              <w:left w:val="nil"/>
              <w:bottom w:val="nil"/>
              <w:right w:val="nil"/>
            </w:tcBorders>
            <w:shd w:val="clear" w:color="auto" w:fill="auto"/>
            <w:vAlign w:val="center"/>
          </w:tcPr>
          <w:p w14:paraId="4F58AD6E" w14:textId="77777777" w:rsidR="00C21A75" w:rsidRPr="00C21A75" w:rsidRDefault="00C21A75" w:rsidP="00C21A75">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288AABF9" w14:textId="77777777" w:rsidR="00C21A75" w:rsidRPr="00C21A75" w:rsidRDefault="00C21A75" w:rsidP="00C21A75">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6AF42BC6" w14:textId="141E4032" w:rsidR="00C21A75" w:rsidRPr="00C21A75" w:rsidRDefault="00C21A75" w:rsidP="00C21A75">
            <w:pPr>
              <w:jc w:val="right"/>
              <w:rPr>
                <w:color w:val="000000"/>
                <w:sz w:val="18"/>
                <w:szCs w:val="18"/>
                <w:lang w:eastAsia="ru-RU"/>
              </w:rPr>
            </w:pPr>
            <w:r>
              <w:rPr>
                <w:color w:val="000000"/>
                <w:sz w:val="18"/>
                <w:szCs w:val="18"/>
              </w:rPr>
              <w:t>124,</w:t>
            </w:r>
            <w:r w:rsidRPr="00C21A75">
              <w:rPr>
                <w:color w:val="000000"/>
                <w:sz w:val="18"/>
                <w:szCs w:val="18"/>
              </w:rPr>
              <w:t>813</w:t>
            </w:r>
          </w:p>
        </w:tc>
      </w:tr>
      <w:tr w:rsidR="00C21A75" w:rsidRPr="00C403DA" w14:paraId="23CDD2DE" w14:textId="77777777" w:rsidTr="00C21A75">
        <w:trPr>
          <w:trHeight w:val="20"/>
        </w:trPr>
        <w:tc>
          <w:tcPr>
            <w:tcW w:w="4678" w:type="dxa"/>
            <w:tcBorders>
              <w:top w:val="nil"/>
              <w:left w:val="nil"/>
              <w:bottom w:val="nil"/>
              <w:right w:val="nil"/>
            </w:tcBorders>
            <w:shd w:val="clear" w:color="auto" w:fill="auto"/>
            <w:vAlign w:val="center"/>
            <w:hideMark/>
          </w:tcPr>
          <w:p w14:paraId="1D143CA0" w14:textId="77777777" w:rsidR="00C21A75" w:rsidRPr="00C403DA" w:rsidRDefault="00C21A75" w:rsidP="00C21A75">
            <w:pPr>
              <w:rPr>
                <w:color w:val="000000"/>
                <w:sz w:val="18"/>
                <w:szCs w:val="18"/>
                <w:lang w:eastAsia="ru-RU"/>
              </w:rPr>
            </w:pPr>
            <w:r w:rsidRPr="00C403DA">
              <w:rPr>
                <w:color w:val="000000"/>
                <w:sz w:val="18"/>
                <w:szCs w:val="18"/>
                <w:lang w:eastAsia="ru-RU"/>
              </w:rPr>
              <w:t>Выпущенные долговые ценные бумаги</w:t>
            </w:r>
          </w:p>
        </w:tc>
        <w:tc>
          <w:tcPr>
            <w:tcW w:w="1134" w:type="dxa"/>
            <w:tcBorders>
              <w:top w:val="nil"/>
              <w:left w:val="nil"/>
              <w:bottom w:val="nil"/>
              <w:right w:val="nil"/>
            </w:tcBorders>
            <w:shd w:val="clear" w:color="auto" w:fill="auto"/>
            <w:vAlign w:val="center"/>
          </w:tcPr>
          <w:p w14:paraId="2C669A32" w14:textId="48AB80C1" w:rsidR="00C21A75" w:rsidRPr="00C21A75" w:rsidRDefault="00C21A75" w:rsidP="00C21A75">
            <w:pPr>
              <w:jc w:val="right"/>
              <w:rPr>
                <w:color w:val="000000"/>
                <w:sz w:val="18"/>
                <w:szCs w:val="18"/>
                <w:lang w:eastAsia="ru-RU"/>
              </w:rPr>
            </w:pPr>
            <w:r w:rsidRPr="00C21A75">
              <w:rPr>
                <w:color w:val="000000"/>
                <w:sz w:val="18"/>
                <w:szCs w:val="18"/>
              </w:rPr>
              <w:t>-</w:t>
            </w:r>
          </w:p>
        </w:tc>
        <w:tc>
          <w:tcPr>
            <w:tcW w:w="284" w:type="dxa"/>
            <w:tcBorders>
              <w:top w:val="nil"/>
              <w:left w:val="nil"/>
              <w:bottom w:val="nil"/>
              <w:right w:val="nil"/>
            </w:tcBorders>
            <w:shd w:val="clear" w:color="auto" w:fill="auto"/>
            <w:noWrap/>
            <w:vAlign w:val="center"/>
          </w:tcPr>
          <w:p w14:paraId="7736425B" w14:textId="77777777" w:rsidR="00C21A75" w:rsidRPr="00C21A75" w:rsidRDefault="00C21A75" w:rsidP="00C21A75">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779CA739" w14:textId="4BBC5B62" w:rsidR="00C21A75" w:rsidRPr="00C21A75" w:rsidRDefault="00C21A75" w:rsidP="00C21A75">
            <w:pPr>
              <w:jc w:val="right"/>
              <w:rPr>
                <w:color w:val="000000"/>
                <w:sz w:val="18"/>
                <w:szCs w:val="18"/>
                <w:lang w:eastAsia="ru-RU"/>
              </w:rPr>
            </w:pPr>
            <w:r>
              <w:rPr>
                <w:color w:val="000000"/>
                <w:sz w:val="18"/>
                <w:szCs w:val="18"/>
              </w:rPr>
              <w:t>1,165,561,</w:t>
            </w:r>
            <w:r w:rsidRPr="00C21A75">
              <w:rPr>
                <w:color w:val="000000"/>
                <w:sz w:val="18"/>
                <w:szCs w:val="18"/>
              </w:rPr>
              <w:t>731</w:t>
            </w:r>
          </w:p>
        </w:tc>
        <w:tc>
          <w:tcPr>
            <w:tcW w:w="284" w:type="dxa"/>
            <w:tcBorders>
              <w:top w:val="nil"/>
              <w:left w:val="nil"/>
              <w:bottom w:val="nil"/>
              <w:right w:val="nil"/>
            </w:tcBorders>
            <w:shd w:val="clear" w:color="auto" w:fill="auto"/>
            <w:vAlign w:val="center"/>
          </w:tcPr>
          <w:p w14:paraId="4FC833D0" w14:textId="77777777" w:rsidR="00C21A75" w:rsidRPr="00C21A75" w:rsidRDefault="00C21A75" w:rsidP="00C21A75">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7FFA30BE" w14:textId="77777777" w:rsidR="00C21A75" w:rsidRPr="00C21A75" w:rsidRDefault="00C21A75" w:rsidP="00C21A75">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3C2CF55D" w14:textId="42F688E0" w:rsidR="00C21A75" w:rsidRPr="00C21A75" w:rsidRDefault="00C21A75" w:rsidP="00C21A75">
            <w:pPr>
              <w:jc w:val="right"/>
              <w:rPr>
                <w:color w:val="000000"/>
                <w:sz w:val="18"/>
                <w:szCs w:val="18"/>
                <w:lang w:eastAsia="ru-RU"/>
              </w:rPr>
            </w:pPr>
            <w:r>
              <w:rPr>
                <w:color w:val="000000"/>
                <w:sz w:val="18"/>
                <w:szCs w:val="18"/>
              </w:rPr>
              <w:t>1,165,561,</w:t>
            </w:r>
            <w:r w:rsidRPr="00C21A75">
              <w:rPr>
                <w:color w:val="000000"/>
                <w:sz w:val="18"/>
                <w:szCs w:val="18"/>
              </w:rPr>
              <w:t>731</w:t>
            </w:r>
          </w:p>
        </w:tc>
      </w:tr>
      <w:tr w:rsidR="00C21A75" w:rsidRPr="00C403DA" w14:paraId="0F3B212D" w14:textId="77777777" w:rsidTr="00C21A75">
        <w:trPr>
          <w:trHeight w:val="20"/>
        </w:trPr>
        <w:tc>
          <w:tcPr>
            <w:tcW w:w="4678" w:type="dxa"/>
            <w:tcBorders>
              <w:top w:val="nil"/>
              <w:left w:val="nil"/>
              <w:bottom w:val="nil"/>
              <w:right w:val="nil"/>
            </w:tcBorders>
            <w:shd w:val="clear" w:color="auto" w:fill="auto"/>
            <w:vAlign w:val="center"/>
          </w:tcPr>
          <w:p w14:paraId="2A1F5F93" w14:textId="77777777" w:rsidR="00C21A75" w:rsidRPr="00C403DA" w:rsidRDefault="00C21A75" w:rsidP="009A7D16">
            <w:pPr>
              <w:rPr>
                <w:color w:val="000000"/>
                <w:sz w:val="18"/>
                <w:szCs w:val="18"/>
                <w:lang w:eastAsia="ru-RU"/>
              </w:rPr>
            </w:pPr>
          </w:p>
        </w:tc>
        <w:tc>
          <w:tcPr>
            <w:tcW w:w="1134" w:type="dxa"/>
            <w:tcBorders>
              <w:top w:val="nil"/>
              <w:left w:val="nil"/>
              <w:bottom w:val="nil"/>
              <w:right w:val="nil"/>
            </w:tcBorders>
            <w:shd w:val="clear" w:color="auto" w:fill="auto"/>
            <w:vAlign w:val="center"/>
          </w:tcPr>
          <w:p w14:paraId="10A2447A" w14:textId="77777777" w:rsidR="00C21A75" w:rsidRPr="00C21A75" w:rsidRDefault="00C21A75" w:rsidP="009A7D16">
            <w:pPr>
              <w:jc w:val="right"/>
              <w:rPr>
                <w:color w:val="000000"/>
                <w:sz w:val="18"/>
                <w:szCs w:val="18"/>
                <w:lang w:eastAsia="ru-RU"/>
              </w:rPr>
            </w:pPr>
          </w:p>
        </w:tc>
        <w:tc>
          <w:tcPr>
            <w:tcW w:w="284" w:type="dxa"/>
            <w:tcBorders>
              <w:top w:val="nil"/>
              <w:left w:val="nil"/>
              <w:bottom w:val="nil"/>
              <w:right w:val="nil"/>
            </w:tcBorders>
            <w:shd w:val="clear" w:color="auto" w:fill="auto"/>
            <w:noWrap/>
            <w:vAlign w:val="center"/>
          </w:tcPr>
          <w:p w14:paraId="3C29A708" w14:textId="77777777" w:rsidR="00C21A75" w:rsidRPr="00C21A75" w:rsidRDefault="00C21A75" w:rsidP="009A7D16">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24F9A5EA" w14:textId="77777777" w:rsidR="00C21A75" w:rsidRPr="00C21A75" w:rsidRDefault="00C21A75" w:rsidP="009A7D16">
            <w:pPr>
              <w:jc w:val="right"/>
              <w:rPr>
                <w:color w:val="000000"/>
                <w:sz w:val="18"/>
                <w:szCs w:val="18"/>
                <w:lang w:eastAsia="ru-RU"/>
              </w:rPr>
            </w:pPr>
          </w:p>
        </w:tc>
        <w:tc>
          <w:tcPr>
            <w:tcW w:w="284" w:type="dxa"/>
            <w:tcBorders>
              <w:top w:val="nil"/>
              <w:left w:val="nil"/>
              <w:bottom w:val="nil"/>
              <w:right w:val="nil"/>
            </w:tcBorders>
            <w:shd w:val="clear" w:color="auto" w:fill="auto"/>
            <w:vAlign w:val="center"/>
          </w:tcPr>
          <w:p w14:paraId="185ECAD7" w14:textId="77777777" w:rsidR="00C21A75" w:rsidRPr="00C21A75" w:rsidRDefault="00C21A75" w:rsidP="009A7D16">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7C157A12" w14:textId="77777777" w:rsidR="00C21A75" w:rsidRPr="00C21A75" w:rsidRDefault="00C21A75" w:rsidP="009A7D16">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5EF8F0CF" w14:textId="77777777" w:rsidR="00C21A75" w:rsidRPr="00C21A75" w:rsidRDefault="00C21A75" w:rsidP="009A7D16">
            <w:pPr>
              <w:jc w:val="right"/>
              <w:rPr>
                <w:color w:val="000000"/>
                <w:sz w:val="18"/>
                <w:szCs w:val="18"/>
                <w:lang w:eastAsia="ru-RU"/>
              </w:rPr>
            </w:pPr>
          </w:p>
        </w:tc>
      </w:tr>
      <w:tr w:rsidR="00C21A75" w:rsidRPr="00C403DA" w14:paraId="3B97E79C" w14:textId="77777777" w:rsidTr="00C21A75">
        <w:trPr>
          <w:trHeight w:val="20"/>
        </w:trPr>
        <w:tc>
          <w:tcPr>
            <w:tcW w:w="4678" w:type="dxa"/>
            <w:tcBorders>
              <w:top w:val="nil"/>
              <w:left w:val="nil"/>
              <w:bottom w:val="nil"/>
              <w:right w:val="nil"/>
            </w:tcBorders>
            <w:shd w:val="clear" w:color="auto" w:fill="auto"/>
            <w:vAlign w:val="center"/>
            <w:hideMark/>
          </w:tcPr>
          <w:p w14:paraId="6A746501" w14:textId="77777777" w:rsidR="00C21A75" w:rsidRPr="00C403DA" w:rsidRDefault="00C21A75" w:rsidP="009A7D16">
            <w:pPr>
              <w:rPr>
                <w:b/>
                <w:bCs/>
                <w:color w:val="000000"/>
                <w:sz w:val="18"/>
                <w:szCs w:val="18"/>
                <w:lang w:eastAsia="ru-RU"/>
              </w:rPr>
            </w:pPr>
            <w:r w:rsidRPr="00C403DA">
              <w:rPr>
                <w:b/>
                <w:bCs/>
                <w:color w:val="000000"/>
                <w:sz w:val="18"/>
                <w:szCs w:val="18"/>
                <w:lang w:eastAsia="ru-RU"/>
              </w:rPr>
              <w:t>КАПИТАЛ</w:t>
            </w:r>
          </w:p>
        </w:tc>
        <w:tc>
          <w:tcPr>
            <w:tcW w:w="1134" w:type="dxa"/>
            <w:tcBorders>
              <w:top w:val="nil"/>
              <w:left w:val="nil"/>
              <w:bottom w:val="nil"/>
              <w:right w:val="nil"/>
            </w:tcBorders>
            <w:shd w:val="clear" w:color="auto" w:fill="auto"/>
            <w:vAlign w:val="center"/>
          </w:tcPr>
          <w:p w14:paraId="0E53D745" w14:textId="77777777" w:rsidR="00C21A75" w:rsidRPr="00C21A75" w:rsidRDefault="00C21A75" w:rsidP="009A7D16">
            <w:pPr>
              <w:jc w:val="right"/>
              <w:rPr>
                <w:b/>
                <w:bCs/>
                <w:color w:val="000000"/>
                <w:sz w:val="18"/>
                <w:szCs w:val="18"/>
                <w:lang w:eastAsia="ru-RU"/>
              </w:rPr>
            </w:pPr>
          </w:p>
        </w:tc>
        <w:tc>
          <w:tcPr>
            <w:tcW w:w="284" w:type="dxa"/>
            <w:tcBorders>
              <w:top w:val="nil"/>
              <w:left w:val="nil"/>
              <w:bottom w:val="nil"/>
              <w:right w:val="nil"/>
            </w:tcBorders>
            <w:shd w:val="clear" w:color="auto" w:fill="auto"/>
            <w:noWrap/>
            <w:vAlign w:val="center"/>
          </w:tcPr>
          <w:p w14:paraId="417627DD" w14:textId="77777777" w:rsidR="00C21A75" w:rsidRPr="00C21A75" w:rsidRDefault="00C21A75" w:rsidP="009A7D16">
            <w:pPr>
              <w:jc w:val="right"/>
              <w:rPr>
                <w:sz w:val="18"/>
                <w:szCs w:val="18"/>
                <w:lang w:eastAsia="ru-RU"/>
              </w:rPr>
            </w:pPr>
          </w:p>
        </w:tc>
        <w:tc>
          <w:tcPr>
            <w:tcW w:w="1417" w:type="dxa"/>
            <w:tcBorders>
              <w:top w:val="nil"/>
              <w:left w:val="nil"/>
              <w:bottom w:val="nil"/>
              <w:right w:val="nil"/>
            </w:tcBorders>
            <w:shd w:val="clear" w:color="auto" w:fill="auto"/>
            <w:vAlign w:val="center"/>
          </w:tcPr>
          <w:p w14:paraId="6CE43328" w14:textId="77777777" w:rsidR="00C21A75" w:rsidRPr="00C21A75" w:rsidRDefault="00C21A75" w:rsidP="009A7D16">
            <w:pPr>
              <w:jc w:val="right"/>
              <w:rPr>
                <w:sz w:val="18"/>
                <w:szCs w:val="18"/>
                <w:lang w:eastAsia="ru-RU"/>
              </w:rPr>
            </w:pPr>
          </w:p>
        </w:tc>
        <w:tc>
          <w:tcPr>
            <w:tcW w:w="284" w:type="dxa"/>
            <w:tcBorders>
              <w:top w:val="nil"/>
              <w:left w:val="nil"/>
              <w:bottom w:val="nil"/>
              <w:right w:val="nil"/>
            </w:tcBorders>
            <w:shd w:val="clear" w:color="auto" w:fill="auto"/>
            <w:vAlign w:val="center"/>
          </w:tcPr>
          <w:p w14:paraId="098B78A0" w14:textId="77777777" w:rsidR="00C21A75" w:rsidRPr="00C21A75" w:rsidRDefault="00C21A75" w:rsidP="009A7D16">
            <w:pPr>
              <w:jc w:val="right"/>
              <w:rPr>
                <w:sz w:val="18"/>
                <w:szCs w:val="18"/>
                <w:lang w:eastAsia="ru-RU"/>
              </w:rPr>
            </w:pPr>
          </w:p>
        </w:tc>
        <w:tc>
          <w:tcPr>
            <w:tcW w:w="283" w:type="dxa"/>
            <w:tcBorders>
              <w:top w:val="nil"/>
              <w:left w:val="nil"/>
              <w:bottom w:val="nil"/>
              <w:right w:val="nil"/>
            </w:tcBorders>
            <w:shd w:val="clear" w:color="auto" w:fill="auto"/>
            <w:vAlign w:val="center"/>
          </w:tcPr>
          <w:p w14:paraId="673DF69D" w14:textId="77777777" w:rsidR="00C21A75" w:rsidRPr="00C21A75" w:rsidRDefault="00C21A75" w:rsidP="009A7D16">
            <w:pPr>
              <w:jc w:val="right"/>
              <w:rPr>
                <w:sz w:val="18"/>
                <w:szCs w:val="18"/>
                <w:lang w:eastAsia="ru-RU"/>
              </w:rPr>
            </w:pPr>
          </w:p>
        </w:tc>
        <w:tc>
          <w:tcPr>
            <w:tcW w:w="1560" w:type="dxa"/>
            <w:tcBorders>
              <w:top w:val="nil"/>
              <w:left w:val="nil"/>
              <w:bottom w:val="nil"/>
              <w:right w:val="nil"/>
            </w:tcBorders>
            <w:shd w:val="clear" w:color="auto" w:fill="auto"/>
            <w:vAlign w:val="center"/>
          </w:tcPr>
          <w:p w14:paraId="4F2AE4CA" w14:textId="77777777" w:rsidR="00C21A75" w:rsidRPr="00C21A75" w:rsidRDefault="00C21A75" w:rsidP="009A7D16">
            <w:pPr>
              <w:jc w:val="right"/>
              <w:rPr>
                <w:sz w:val="18"/>
                <w:szCs w:val="18"/>
                <w:lang w:eastAsia="ru-RU"/>
              </w:rPr>
            </w:pPr>
          </w:p>
        </w:tc>
      </w:tr>
      <w:tr w:rsidR="00C21A75" w:rsidRPr="00C403DA" w14:paraId="58D821D1" w14:textId="77777777" w:rsidTr="00C21A75">
        <w:trPr>
          <w:trHeight w:val="20"/>
        </w:trPr>
        <w:tc>
          <w:tcPr>
            <w:tcW w:w="4678" w:type="dxa"/>
            <w:tcBorders>
              <w:top w:val="nil"/>
              <w:left w:val="nil"/>
              <w:bottom w:val="nil"/>
              <w:right w:val="nil"/>
            </w:tcBorders>
            <w:shd w:val="clear" w:color="auto" w:fill="auto"/>
            <w:vAlign w:val="center"/>
            <w:hideMark/>
          </w:tcPr>
          <w:p w14:paraId="4D9D176D" w14:textId="1D8992F0" w:rsidR="00C21A75" w:rsidRPr="0038563B" w:rsidRDefault="00C21A75" w:rsidP="009A7D16">
            <w:pPr>
              <w:rPr>
                <w:color w:val="000000"/>
                <w:sz w:val="18"/>
                <w:szCs w:val="18"/>
                <w:lang w:eastAsia="ru-RU"/>
              </w:rPr>
            </w:pPr>
            <w:r w:rsidRPr="0038563B">
              <w:rPr>
                <w:color w:val="0D0D0D"/>
                <w:sz w:val="18"/>
                <w:szCs w:val="18"/>
                <w:lang w:eastAsia="ru-RU"/>
              </w:rPr>
              <w:t>Резерв по переоценке инвестиций, оцениваемых по справедливой стоимости через прочий совокупный доход</w:t>
            </w:r>
          </w:p>
        </w:tc>
        <w:tc>
          <w:tcPr>
            <w:tcW w:w="1134" w:type="dxa"/>
            <w:tcBorders>
              <w:top w:val="nil"/>
              <w:left w:val="nil"/>
              <w:bottom w:val="nil"/>
              <w:right w:val="nil"/>
            </w:tcBorders>
            <w:shd w:val="clear" w:color="auto" w:fill="auto"/>
            <w:vAlign w:val="center"/>
          </w:tcPr>
          <w:p w14:paraId="1E987C94" w14:textId="329108B5" w:rsidR="00C21A75" w:rsidRPr="00C21A75" w:rsidRDefault="00C21A75" w:rsidP="005F7DD0">
            <w:pPr>
              <w:jc w:val="right"/>
              <w:rPr>
                <w:color w:val="000000"/>
                <w:sz w:val="18"/>
                <w:szCs w:val="18"/>
              </w:rPr>
            </w:pPr>
            <w:r w:rsidRPr="00C21A75">
              <w:rPr>
                <w:color w:val="000000"/>
                <w:sz w:val="18"/>
                <w:szCs w:val="18"/>
              </w:rPr>
              <w:t xml:space="preserve"> </w:t>
            </w:r>
            <w:r w:rsidR="005F7DD0">
              <w:rPr>
                <w:color w:val="000000"/>
                <w:sz w:val="18"/>
                <w:szCs w:val="18"/>
              </w:rPr>
              <w:t xml:space="preserve">                      </w:t>
            </w:r>
            <w:r>
              <w:rPr>
                <w:color w:val="000000"/>
                <w:sz w:val="18"/>
                <w:szCs w:val="18"/>
              </w:rPr>
              <w:t>17,</w:t>
            </w:r>
            <w:r w:rsidRPr="00C21A75">
              <w:rPr>
                <w:color w:val="000000"/>
                <w:sz w:val="18"/>
                <w:szCs w:val="18"/>
              </w:rPr>
              <w:t>660</w:t>
            </w:r>
          </w:p>
        </w:tc>
        <w:tc>
          <w:tcPr>
            <w:tcW w:w="284" w:type="dxa"/>
            <w:tcBorders>
              <w:top w:val="nil"/>
              <w:left w:val="nil"/>
              <w:bottom w:val="nil"/>
              <w:right w:val="nil"/>
            </w:tcBorders>
            <w:shd w:val="clear" w:color="auto" w:fill="auto"/>
            <w:noWrap/>
            <w:vAlign w:val="center"/>
          </w:tcPr>
          <w:p w14:paraId="5AEFF449" w14:textId="77777777" w:rsidR="00C21A75" w:rsidRPr="00C21A75" w:rsidRDefault="00C21A75" w:rsidP="009A7D16">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427B690A" w14:textId="07B294F1" w:rsidR="00C21A75" w:rsidRPr="00C21A75" w:rsidRDefault="00C21A75" w:rsidP="009A7D16">
            <w:pPr>
              <w:jc w:val="right"/>
              <w:rPr>
                <w:color w:val="000000"/>
                <w:sz w:val="18"/>
                <w:szCs w:val="18"/>
                <w:lang w:eastAsia="ru-RU"/>
              </w:rPr>
            </w:pPr>
            <w:r w:rsidRPr="00C21A75">
              <w:rPr>
                <w:color w:val="000000"/>
                <w:sz w:val="18"/>
                <w:szCs w:val="18"/>
                <w:lang w:eastAsia="ru-RU"/>
              </w:rPr>
              <w:t>-</w:t>
            </w:r>
          </w:p>
        </w:tc>
        <w:tc>
          <w:tcPr>
            <w:tcW w:w="284" w:type="dxa"/>
            <w:tcBorders>
              <w:top w:val="nil"/>
              <w:left w:val="nil"/>
              <w:bottom w:val="nil"/>
              <w:right w:val="nil"/>
            </w:tcBorders>
            <w:shd w:val="clear" w:color="auto" w:fill="auto"/>
            <w:vAlign w:val="center"/>
          </w:tcPr>
          <w:p w14:paraId="13797A47" w14:textId="77777777" w:rsidR="00C21A75" w:rsidRPr="00C21A75" w:rsidRDefault="00C21A75" w:rsidP="009A7D16">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6C780500" w14:textId="77777777" w:rsidR="00C21A75" w:rsidRPr="00C21A75" w:rsidRDefault="00C21A75" w:rsidP="009A7D16">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5364B09C" w14:textId="249C51AE" w:rsidR="00C21A75" w:rsidRPr="00C21A75" w:rsidRDefault="00C21A75" w:rsidP="009A7D16">
            <w:pPr>
              <w:jc w:val="right"/>
              <w:rPr>
                <w:color w:val="000000"/>
                <w:sz w:val="18"/>
                <w:szCs w:val="18"/>
                <w:lang w:eastAsia="ru-RU"/>
              </w:rPr>
            </w:pPr>
            <w:r w:rsidRPr="00C21A75">
              <w:rPr>
                <w:color w:val="000000"/>
                <w:sz w:val="18"/>
                <w:szCs w:val="18"/>
                <w:lang w:eastAsia="ru-RU"/>
              </w:rPr>
              <w:t>17,660</w:t>
            </w:r>
          </w:p>
        </w:tc>
      </w:tr>
      <w:tr w:rsidR="00C21A75" w:rsidRPr="00C403DA" w14:paraId="4DAC3A8E" w14:textId="77777777" w:rsidTr="00C21A75">
        <w:trPr>
          <w:trHeight w:val="20"/>
        </w:trPr>
        <w:tc>
          <w:tcPr>
            <w:tcW w:w="4678" w:type="dxa"/>
            <w:tcBorders>
              <w:top w:val="nil"/>
              <w:left w:val="nil"/>
              <w:bottom w:val="nil"/>
              <w:right w:val="nil"/>
            </w:tcBorders>
            <w:shd w:val="clear" w:color="auto" w:fill="auto"/>
            <w:vAlign w:val="center"/>
          </w:tcPr>
          <w:p w14:paraId="76964443" w14:textId="77777777" w:rsidR="00C21A75" w:rsidRPr="00C403DA" w:rsidRDefault="00C21A75" w:rsidP="009A7D16">
            <w:pPr>
              <w:rPr>
                <w:color w:val="000000"/>
                <w:sz w:val="18"/>
                <w:szCs w:val="18"/>
                <w:lang w:eastAsia="ru-RU"/>
              </w:rPr>
            </w:pPr>
          </w:p>
        </w:tc>
        <w:tc>
          <w:tcPr>
            <w:tcW w:w="1134" w:type="dxa"/>
            <w:tcBorders>
              <w:top w:val="nil"/>
              <w:left w:val="nil"/>
              <w:bottom w:val="nil"/>
              <w:right w:val="nil"/>
            </w:tcBorders>
            <w:shd w:val="clear" w:color="auto" w:fill="auto"/>
            <w:vAlign w:val="center"/>
          </w:tcPr>
          <w:p w14:paraId="7DC5A969" w14:textId="77777777" w:rsidR="00C21A75" w:rsidRPr="00C21A75" w:rsidRDefault="00C21A75" w:rsidP="009A7D16">
            <w:pPr>
              <w:jc w:val="right"/>
              <w:rPr>
                <w:color w:val="000000"/>
                <w:sz w:val="18"/>
                <w:szCs w:val="18"/>
                <w:lang w:eastAsia="ru-RU"/>
              </w:rPr>
            </w:pPr>
          </w:p>
        </w:tc>
        <w:tc>
          <w:tcPr>
            <w:tcW w:w="284" w:type="dxa"/>
            <w:tcBorders>
              <w:top w:val="nil"/>
              <w:left w:val="nil"/>
              <w:bottom w:val="nil"/>
              <w:right w:val="nil"/>
            </w:tcBorders>
            <w:shd w:val="clear" w:color="auto" w:fill="auto"/>
            <w:noWrap/>
            <w:vAlign w:val="center"/>
          </w:tcPr>
          <w:p w14:paraId="230110B7" w14:textId="77777777" w:rsidR="00C21A75" w:rsidRPr="00C21A75" w:rsidRDefault="00C21A75" w:rsidP="009A7D16">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7AEB01C9" w14:textId="77777777" w:rsidR="00C21A75" w:rsidRPr="00C21A75" w:rsidRDefault="00C21A75" w:rsidP="009A7D16">
            <w:pPr>
              <w:jc w:val="right"/>
              <w:rPr>
                <w:color w:val="000000"/>
                <w:sz w:val="18"/>
                <w:szCs w:val="18"/>
                <w:lang w:eastAsia="ru-RU"/>
              </w:rPr>
            </w:pPr>
          </w:p>
        </w:tc>
        <w:tc>
          <w:tcPr>
            <w:tcW w:w="284" w:type="dxa"/>
            <w:tcBorders>
              <w:top w:val="nil"/>
              <w:left w:val="nil"/>
              <w:bottom w:val="nil"/>
              <w:right w:val="nil"/>
            </w:tcBorders>
            <w:shd w:val="clear" w:color="auto" w:fill="auto"/>
            <w:vAlign w:val="center"/>
          </w:tcPr>
          <w:p w14:paraId="24B07CE6" w14:textId="77777777" w:rsidR="00C21A75" w:rsidRPr="00C21A75" w:rsidRDefault="00C21A75" w:rsidP="009A7D16">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1C1CE3A5" w14:textId="77777777" w:rsidR="00C21A75" w:rsidRPr="00C21A75" w:rsidRDefault="00C21A75" w:rsidP="009A7D16">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1B56028A" w14:textId="77777777" w:rsidR="00C21A75" w:rsidRPr="00C21A75" w:rsidRDefault="00C21A75" w:rsidP="009A7D16">
            <w:pPr>
              <w:jc w:val="right"/>
              <w:rPr>
                <w:color w:val="000000"/>
                <w:sz w:val="18"/>
                <w:szCs w:val="18"/>
                <w:lang w:eastAsia="ru-RU"/>
              </w:rPr>
            </w:pPr>
          </w:p>
        </w:tc>
      </w:tr>
      <w:tr w:rsidR="00C21A75" w:rsidRPr="00C403DA" w14:paraId="0E3F931A" w14:textId="77777777" w:rsidTr="00C21A75">
        <w:trPr>
          <w:trHeight w:val="20"/>
        </w:trPr>
        <w:tc>
          <w:tcPr>
            <w:tcW w:w="4678" w:type="dxa"/>
            <w:tcBorders>
              <w:top w:val="nil"/>
              <w:left w:val="nil"/>
              <w:bottom w:val="nil"/>
              <w:right w:val="nil"/>
            </w:tcBorders>
            <w:shd w:val="clear" w:color="auto" w:fill="auto"/>
            <w:vAlign w:val="center"/>
            <w:hideMark/>
          </w:tcPr>
          <w:p w14:paraId="634F2BEE" w14:textId="77777777" w:rsidR="00C21A75" w:rsidRPr="00C403DA" w:rsidRDefault="00C21A75" w:rsidP="009A7D16">
            <w:pPr>
              <w:rPr>
                <w:b/>
                <w:bCs/>
                <w:color w:val="000000"/>
                <w:sz w:val="18"/>
                <w:szCs w:val="18"/>
                <w:lang w:eastAsia="ru-RU"/>
              </w:rPr>
            </w:pPr>
            <w:r w:rsidRPr="00C403DA">
              <w:rPr>
                <w:b/>
                <w:bCs/>
                <w:color w:val="000000"/>
                <w:sz w:val="18"/>
                <w:szCs w:val="18"/>
                <w:lang w:eastAsia="ru-RU"/>
              </w:rPr>
              <w:t>Прибыль или убыток</w:t>
            </w:r>
          </w:p>
        </w:tc>
        <w:tc>
          <w:tcPr>
            <w:tcW w:w="1134" w:type="dxa"/>
            <w:tcBorders>
              <w:top w:val="nil"/>
              <w:left w:val="nil"/>
              <w:bottom w:val="nil"/>
              <w:right w:val="nil"/>
            </w:tcBorders>
            <w:shd w:val="clear" w:color="auto" w:fill="auto"/>
            <w:vAlign w:val="center"/>
          </w:tcPr>
          <w:p w14:paraId="6F553B33" w14:textId="77777777" w:rsidR="00C21A75" w:rsidRPr="00C21A75" w:rsidRDefault="00C21A75" w:rsidP="009A7D16">
            <w:pPr>
              <w:jc w:val="right"/>
              <w:rPr>
                <w:b/>
                <w:bCs/>
                <w:color w:val="000000"/>
                <w:sz w:val="18"/>
                <w:szCs w:val="18"/>
                <w:lang w:eastAsia="ru-RU"/>
              </w:rPr>
            </w:pPr>
          </w:p>
        </w:tc>
        <w:tc>
          <w:tcPr>
            <w:tcW w:w="284" w:type="dxa"/>
            <w:tcBorders>
              <w:top w:val="nil"/>
              <w:left w:val="nil"/>
              <w:bottom w:val="nil"/>
              <w:right w:val="nil"/>
            </w:tcBorders>
            <w:shd w:val="clear" w:color="auto" w:fill="auto"/>
            <w:noWrap/>
            <w:vAlign w:val="center"/>
          </w:tcPr>
          <w:p w14:paraId="33CD0964" w14:textId="77777777" w:rsidR="00C21A75" w:rsidRPr="00C21A75" w:rsidRDefault="00C21A75" w:rsidP="009A7D16">
            <w:pPr>
              <w:jc w:val="right"/>
              <w:rPr>
                <w:sz w:val="18"/>
                <w:szCs w:val="18"/>
                <w:lang w:eastAsia="ru-RU"/>
              </w:rPr>
            </w:pPr>
          </w:p>
        </w:tc>
        <w:tc>
          <w:tcPr>
            <w:tcW w:w="1417" w:type="dxa"/>
            <w:tcBorders>
              <w:top w:val="nil"/>
              <w:left w:val="nil"/>
              <w:bottom w:val="nil"/>
              <w:right w:val="nil"/>
            </w:tcBorders>
            <w:shd w:val="clear" w:color="auto" w:fill="auto"/>
            <w:vAlign w:val="center"/>
          </w:tcPr>
          <w:p w14:paraId="5BEE1087" w14:textId="77777777" w:rsidR="00C21A75" w:rsidRPr="00C21A75" w:rsidRDefault="00C21A75" w:rsidP="009A7D16">
            <w:pPr>
              <w:jc w:val="right"/>
              <w:rPr>
                <w:sz w:val="18"/>
                <w:szCs w:val="18"/>
                <w:lang w:eastAsia="ru-RU"/>
              </w:rPr>
            </w:pPr>
          </w:p>
        </w:tc>
        <w:tc>
          <w:tcPr>
            <w:tcW w:w="284" w:type="dxa"/>
            <w:tcBorders>
              <w:top w:val="nil"/>
              <w:left w:val="nil"/>
              <w:bottom w:val="nil"/>
              <w:right w:val="nil"/>
            </w:tcBorders>
            <w:shd w:val="clear" w:color="auto" w:fill="auto"/>
            <w:vAlign w:val="center"/>
          </w:tcPr>
          <w:p w14:paraId="56FCE4A8" w14:textId="77777777" w:rsidR="00C21A75" w:rsidRPr="00C21A75" w:rsidRDefault="00C21A75" w:rsidP="009A7D16">
            <w:pPr>
              <w:jc w:val="right"/>
              <w:rPr>
                <w:sz w:val="18"/>
                <w:szCs w:val="18"/>
                <w:lang w:eastAsia="ru-RU"/>
              </w:rPr>
            </w:pPr>
          </w:p>
        </w:tc>
        <w:tc>
          <w:tcPr>
            <w:tcW w:w="283" w:type="dxa"/>
            <w:tcBorders>
              <w:top w:val="nil"/>
              <w:left w:val="nil"/>
              <w:bottom w:val="nil"/>
              <w:right w:val="nil"/>
            </w:tcBorders>
            <w:shd w:val="clear" w:color="auto" w:fill="auto"/>
            <w:vAlign w:val="center"/>
          </w:tcPr>
          <w:p w14:paraId="3B29DEA6" w14:textId="77777777" w:rsidR="00C21A75" w:rsidRPr="00C21A75" w:rsidRDefault="00C21A75" w:rsidP="009A7D16">
            <w:pPr>
              <w:jc w:val="right"/>
              <w:rPr>
                <w:sz w:val="18"/>
                <w:szCs w:val="18"/>
                <w:lang w:eastAsia="ru-RU"/>
              </w:rPr>
            </w:pPr>
          </w:p>
        </w:tc>
        <w:tc>
          <w:tcPr>
            <w:tcW w:w="1560" w:type="dxa"/>
            <w:tcBorders>
              <w:top w:val="nil"/>
              <w:left w:val="nil"/>
              <w:bottom w:val="nil"/>
              <w:right w:val="nil"/>
            </w:tcBorders>
            <w:shd w:val="clear" w:color="auto" w:fill="auto"/>
            <w:vAlign w:val="center"/>
          </w:tcPr>
          <w:p w14:paraId="504F5368" w14:textId="77777777" w:rsidR="00C21A75" w:rsidRPr="00C21A75" w:rsidRDefault="00C21A75" w:rsidP="009A7D16">
            <w:pPr>
              <w:jc w:val="right"/>
              <w:rPr>
                <w:sz w:val="18"/>
                <w:szCs w:val="18"/>
                <w:lang w:eastAsia="ru-RU"/>
              </w:rPr>
            </w:pPr>
          </w:p>
        </w:tc>
      </w:tr>
      <w:tr w:rsidR="00C21A75" w:rsidRPr="00C403DA" w14:paraId="2653BDF8" w14:textId="77777777" w:rsidTr="00C21A75">
        <w:trPr>
          <w:trHeight w:val="20"/>
        </w:trPr>
        <w:tc>
          <w:tcPr>
            <w:tcW w:w="4678" w:type="dxa"/>
            <w:tcBorders>
              <w:top w:val="nil"/>
              <w:left w:val="nil"/>
              <w:bottom w:val="nil"/>
              <w:right w:val="nil"/>
            </w:tcBorders>
            <w:shd w:val="clear" w:color="auto" w:fill="auto"/>
            <w:vAlign w:val="center"/>
            <w:hideMark/>
          </w:tcPr>
          <w:p w14:paraId="37FB0983" w14:textId="77777777" w:rsidR="00C21A75" w:rsidRPr="00C403DA" w:rsidRDefault="00C21A75" w:rsidP="00C21A75">
            <w:pPr>
              <w:rPr>
                <w:color w:val="000000"/>
                <w:sz w:val="18"/>
                <w:szCs w:val="18"/>
                <w:lang w:eastAsia="ru-RU"/>
              </w:rPr>
            </w:pPr>
            <w:r w:rsidRPr="00C403DA">
              <w:rPr>
                <w:color w:val="000000"/>
                <w:sz w:val="18"/>
                <w:szCs w:val="18"/>
                <w:lang w:eastAsia="ru-RU"/>
              </w:rPr>
              <w:t>Процентные доходы, рассчитанные с использованием метода эффективной ставки</w:t>
            </w:r>
          </w:p>
        </w:tc>
        <w:tc>
          <w:tcPr>
            <w:tcW w:w="1134" w:type="dxa"/>
            <w:tcBorders>
              <w:top w:val="nil"/>
              <w:left w:val="nil"/>
              <w:bottom w:val="nil"/>
              <w:right w:val="nil"/>
            </w:tcBorders>
            <w:shd w:val="clear" w:color="auto" w:fill="auto"/>
            <w:vAlign w:val="center"/>
          </w:tcPr>
          <w:p w14:paraId="34A8C1DB" w14:textId="39E33C53" w:rsidR="00C21A75" w:rsidRPr="00C21A75" w:rsidRDefault="00C21A75" w:rsidP="00C21A75">
            <w:pPr>
              <w:jc w:val="right"/>
              <w:rPr>
                <w:color w:val="000000"/>
                <w:sz w:val="18"/>
                <w:szCs w:val="18"/>
                <w:lang w:eastAsia="ru-RU"/>
              </w:rPr>
            </w:pPr>
            <w:r>
              <w:rPr>
                <w:color w:val="000000"/>
                <w:sz w:val="18"/>
                <w:szCs w:val="18"/>
              </w:rPr>
              <w:t>126,</w:t>
            </w:r>
            <w:r w:rsidRPr="00C21A75">
              <w:rPr>
                <w:color w:val="000000"/>
                <w:sz w:val="18"/>
                <w:szCs w:val="18"/>
              </w:rPr>
              <w:t>274</w:t>
            </w:r>
          </w:p>
        </w:tc>
        <w:tc>
          <w:tcPr>
            <w:tcW w:w="284" w:type="dxa"/>
            <w:tcBorders>
              <w:top w:val="nil"/>
              <w:left w:val="nil"/>
              <w:bottom w:val="nil"/>
              <w:right w:val="nil"/>
            </w:tcBorders>
            <w:shd w:val="clear" w:color="auto" w:fill="auto"/>
            <w:noWrap/>
            <w:vAlign w:val="center"/>
          </w:tcPr>
          <w:p w14:paraId="4921AB2D" w14:textId="77777777" w:rsidR="00C21A75" w:rsidRPr="00C21A75" w:rsidRDefault="00C21A75" w:rsidP="00C21A75">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2BB0B52A" w14:textId="0AA07381" w:rsidR="00C21A75" w:rsidRPr="00C21A75" w:rsidRDefault="00C21A75" w:rsidP="00C21A75">
            <w:pPr>
              <w:jc w:val="right"/>
              <w:rPr>
                <w:color w:val="000000"/>
                <w:sz w:val="18"/>
                <w:szCs w:val="18"/>
                <w:lang w:eastAsia="ru-RU"/>
              </w:rPr>
            </w:pPr>
            <w:r>
              <w:rPr>
                <w:color w:val="000000"/>
                <w:sz w:val="18"/>
                <w:szCs w:val="18"/>
              </w:rPr>
              <w:t>1,512,</w:t>
            </w:r>
            <w:r w:rsidRPr="00C21A75">
              <w:rPr>
                <w:color w:val="000000"/>
                <w:sz w:val="18"/>
                <w:szCs w:val="18"/>
              </w:rPr>
              <w:t>085</w:t>
            </w:r>
          </w:p>
        </w:tc>
        <w:tc>
          <w:tcPr>
            <w:tcW w:w="284" w:type="dxa"/>
            <w:tcBorders>
              <w:top w:val="nil"/>
              <w:left w:val="nil"/>
              <w:bottom w:val="nil"/>
              <w:right w:val="nil"/>
            </w:tcBorders>
            <w:shd w:val="clear" w:color="auto" w:fill="auto"/>
            <w:vAlign w:val="center"/>
          </w:tcPr>
          <w:p w14:paraId="3522E19A" w14:textId="77777777" w:rsidR="00C21A75" w:rsidRPr="00C21A75" w:rsidRDefault="00C21A75" w:rsidP="00C21A75">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2341DA11" w14:textId="77777777" w:rsidR="00C21A75" w:rsidRPr="00C21A75" w:rsidRDefault="00C21A75" w:rsidP="00C21A75">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305775EC" w14:textId="3CAA07F4" w:rsidR="00C21A75" w:rsidRPr="00C21A75" w:rsidRDefault="00C21A75" w:rsidP="00C21A75">
            <w:pPr>
              <w:jc w:val="right"/>
              <w:rPr>
                <w:color w:val="000000"/>
                <w:sz w:val="18"/>
                <w:szCs w:val="18"/>
                <w:lang w:eastAsia="ru-RU"/>
              </w:rPr>
            </w:pPr>
            <w:r>
              <w:rPr>
                <w:color w:val="000000"/>
                <w:sz w:val="18"/>
                <w:szCs w:val="18"/>
              </w:rPr>
              <w:t>1,638,</w:t>
            </w:r>
            <w:r w:rsidRPr="00C21A75">
              <w:rPr>
                <w:color w:val="000000"/>
                <w:sz w:val="18"/>
                <w:szCs w:val="18"/>
              </w:rPr>
              <w:t>359</w:t>
            </w:r>
          </w:p>
        </w:tc>
      </w:tr>
      <w:tr w:rsidR="00C21A75" w:rsidRPr="00C403DA" w14:paraId="430DFED6" w14:textId="77777777" w:rsidTr="00C21A75">
        <w:trPr>
          <w:trHeight w:val="20"/>
        </w:trPr>
        <w:tc>
          <w:tcPr>
            <w:tcW w:w="4678" w:type="dxa"/>
            <w:tcBorders>
              <w:top w:val="nil"/>
              <w:left w:val="nil"/>
              <w:bottom w:val="nil"/>
              <w:right w:val="nil"/>
            </w:tcBorders>
            <w:shd w:val="clear" w:color="auto" w:fill="auto"/>
            <w:vAlign w:val="center"/>
            <w:hideMark/>
          </w:tcPr>
          <w:p w14:paraId="75ABA7C3" w14:textId="77777777" w:rsidR="00C21A75" w:rsidRPr="00C403DA" w:rsidRDefault="00C21A75" w:rsidP="00C21A75">
            <w:pPr>
              <w:rPr>
                <w:color w:val="000000"/>
                <w:sz w:val="18"/>
                <w:szCs w:val="18"/>
                <w:lang w:eastAsia="ru-RU"/>
              </w:rPr>
            </w:pPr>
            <w:r w:rsidRPr="00C403DA">
              <w:rPr>
                <w:color w:val="000000"/>
                <w:sz w:val="18"/>
                <w:szCs w:val="18"/>
                <w:lang w:eastAsia="ru-RU"/>
              </w:rPr>
              <w:t>Процентные расходы</w:t>
            </w:r>
          </w:p>
        </w:tc>
        <w:tc>
          <w:tcPr>
            <w:tcW w:w="1134" w:type="dxa"/>
            <w:tcBorders>
              <w:top w:val="nil"/>
              <w:left w:val="nil"/>
              <w:bottom w:val="nil"/>
              <w:right w:val="nil"/>
            </w:tcBorders>
            <w:shd w:val="clear" w:color="auto" w:fill="auto"/>
            <w:vAlign w:val="center"/>
          </w:tcPr>
          <w:p w14:paraId="554FC76B" w14:textId="5D9FD9BE" w:rsidR="00C21A75" w:rsidRPr="00C21A75" w:rsidRDefault="00C21A75" w:rsidP="00C21A75">
            <w:pPr>
              <w:jc w:val="right"/>
              <w:rPr>
                <w:color w:val="000000"/>
                <w:sz w:val="18"/>
                <w:szCs w:val="18"/>
                <w:lang w:eastAsia="ru-RU"/>
              </w:rPr>
            </w:pPr>
            <w:r w:rsidRPr="00C21A75">
              <w:rPr>
                <w:color w:val="000000"/>
                <w:sz w:val="18"/>
                <w:szCs w:val="18"/>
              </w:rPr>
              <w:t>-</w:t>
            </w:r>
          </w:p>
        </w:tc>
        <w:tc>
          <w:tcPr>
            <w:tcW w:w="284" w:type="dxa"/>
            <w:tcBorders>
              <w:top w:val="nil"/>
              <w:left w:val="nil"/>
              <w:bottom w:val="nil"/>
              <w:right w:val="nil"/>
            </w:tcBorders>
            <w:shd w:val="clear" w:color="auto" w:fill="auto"/>
            <w:noWrap/>
            <w:vAlign w:val="center"/>
          </w:tcPr>
          <w:p w14:paraId="70A23D25" w14:textId="77777777" w:rsidR="00C21A75" w:rsidRPr="00C21A75" w:rsidRDefault="00C21A75" w:rsidP="00C21A75">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1B109627" w14:textId="3DC2E20E" w:rsidR="00C21A75" w:rsidRPr="00C21A75" w:rsidRDefault="00C21A75" w:rsidP="00C21A75">
            <w:pPr>
              <w:jc w:val="right"/>
              <w:rPr>
                <w:color w:val="000000"/>
                <w:sz w:val="18"/>
                <w:szCs w:val="18"/>
                <w:lang w:eastAsia="ru-RU"/>
              </w:rPr>
            </w:pPr>
            <w:r>
              <w:rPr>
                <w:color w:val="000000"/>
                <w:sz w:val="18"/>
                <w:szCs w:val="18"/>
              </w:rPr>
              <w:t>(90,675,</w:t>
            </w:r>
            <w:r w:rsidRPr="00C21A75">
              <w:rPr>
                <w:color w:val="000000"/>
                <w:sz w:val="18"/>
                <w:szCs w:val="18"/>
              </w:rPr>
              <w:t>455)</w:t>
            </w:r>
          </w:p>
        </w:tc>
        <w:tc>
          <w:tcPr>
            <w:tcW w:w="284" w:type="dxa"/>
            <w:tcBorders>
              <w:top w:val="nil"/>
              <w:left w:val="nil"/>
              <w:bottom w:val="nil"/>
              <w:right w:val="nil"/>
            </w:tcBorders>
            <w:shd w:val="clear" w:color="auto" w:fill="auto"/>
            <w:vAlign w:val="center"/>
          </w:tcPr>
          <w:p w14:paraId="665D043F" w14:textId="77777777" w:rsidR="00C21A75" w:rsidRPr="00C21A75" w:rsidRDefault="00C21A75" w:rsidP="00C21A75">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4C4D284C" w14:textId="77777777" w:rsidR="00C21A75" w:rsidRPr="00C21A75" w:rsidRDefault="00C21A75" w:rsidP="00C21A75">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470FC539" w14:textId="3B30FD28" w:rsidR="00C21A75" w:rsidRPr="00C21A75" w:rsidRDefault="00B01C7A" w:rsidP="00C21A75">
            <w:pPr>
              <w:jc w:val="right"/>
              <w:rPr>
                <w:color w:val="000000"/>
                <w:sz w:val="18"/>
                <w:szCs w:val="18"/>
                <w:lang w:eastAsia="ru-RU"/>
              </w:rPr>
            </w:pPr>
            <w:r>
              <w:rPr>
                <w:color w:val="000000"/>
                <w:sz w:val="18"/>
                <w:szCs w:val="18"/>
              </w:rPr>
              <w:t>(90,675,</w:t>
            </w:r>
            <w:r w:rsidR="00C21A75" w:rsidRPr="00C21A75">
              <w:rPr>
                <w:color w:val="000000"/>
                <w:sz w:val="18"/>
                <w:szCs w:val="18"/>
              </w:rPr>
              <w:t>455)</w:t>
            </w:r>
          </w:p>
        </w:tc>
      </w:tr>
      <w:tr w:rsidR="00C21A75" w:rsidRPr="00C403DA" w14:paraId="763564FC" w14:textId="77777777" w:rsidTr="00C21A75">
        <w:trPr>
          <w:trHeight w:val="20"/>
        </w:trPr>
        <w:tc>
          <w:tcPr>
            <w:tcW w:w="4678" w:type="dxa"/>
            <w:tcBorders>
              <w:top w:val="nil"/>
              <w:left w:val="nil"/>
              <w:bottom w:val="nil"/>
              <w:right w:val="nil"/>
            </w:tcBorders>
            <w:shd w:val="clear" w:color="auto" w:fill="auto"/>
            <w:vAlign w:val="center"/>
            <w:hideMark/>
          </w:tcPr>
          <w:p w14:paraId="0AF63D80" w14:textId="77777777" w:rsidR="00C21A75" w:rsidRPr="00C403DA" w:rsidRDefault="00C21A75" w:rsidP="00C21A75">
            <w:pPr>
              <w:rPr>
                <w:color w:val="000000"/>
                <w:sz w:val="18"/>
                <w:szCs w:val="18"/>
                <w:lang w:eastAsia="ru-RU"/>
              </w:rPr>
            </w:pPr>
            <w:r w:rsidRPr="00C403DA">
              <w:rPr>
                <w:color w:val="000000"/>
                <w:sz w:val="18"/>
                <w:szCs w:val="18"/>
                <w:lang w:eastAsia="ru-RU"/>
              </w:rPr>
              <w:t>Общехозяйственные и административные расходы</w:t>
            </w:r>
          </w:p>
        </w:tc>
        <w:tc>
          <w:tcPr>
            <w:tcW w:w="1134" w:type="dxa"/>
            <w:tcBorders>
              <w:top w:val="nil"/>
              <w:left w:val="nil"/>
              <w:bottom w:val="nil"/>
              <w:right w:val="nil"/>
            </w:tcBorders>
            <w:shd w:val="clear" w:color="auto" w:fill="auto"/>
            <w:vAlign w:val="center"/>
          </w:tcPr>
          <w:p w14:paraId="23A1FE3D" w14:textId="0A6D7435" w:rsidR="00C21A75" w:rsidRPr="00C21A75" w:rsidRDefault="00C21A75" w:rsidP="00C21A75">
            <w:pPr>
              <w:jc w:val="right"/>
              <w:rPr>
                <w:color w:val="000000"/>
                <w:sz w:val="18"/>
                <w:szCs w:val="18"/>
                <w:lang w:eastAsia="ru-RU"/>
              </w:rPr>
            </w:pPr>
            <w:r>
              <w:rPr>
                <w:color w:val="000000"/>
                <w:sz w:val="18"/>
                <w:szCs w:val="18"/>
              </w:rPr>
              <w:t>1,549,</w:t>
            </w:r>
            <w:r w:rsidRPr="00C21A75">
              <w:rPr>
                <w:color w:val="000000"/>
                <w:sz w:val="18"/>
                <w:szCs w:val="18"/>
              </w:rPr>
              <w:t>328</w:t>
            </w:r>
          </w:p>
        </w:tc>
        <w:tc>
          <w:tcPr>
            <w:tcW w:w="284" w:type="dxa"/>
            <w:tcBorders>
              <w:top w:val="nil"/>
              <w:left w:val="nil"/>
              <w:bottom w:val="nil"/>
              <w:right w:val="nil"/>
            </w:tcBorders>
            <w:shd w:val="clear" w:color="auto" w:fill="auto"/>
            <w:noWrap/>
            <w:vAlign w:val="center"/>
          </w:tcPr>
          <w:p w14:paraId="18A3407B" w14:textId="77777777" w:rsidR="00C21A75" w:rsidRPr="00C21A75" w:rsidRDefault="00C21A75" w:rsidP="00C21A75">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49ED6BC0" w14:textId="70E131DA" w:rsidR="00C21A75" w:rsidRPr="00C21A75" w:rsidRDefault="00C21A75" w:rsidP="00C21A75">
            <w:pPr>
              <w:jc w:val="right"/>
              <w:rPr>
                <w:color w:val="000000"/>
                <w:sz w:val="18"/>
                <w:szCs w:val="18"/>
                <w:lang w:eastAsia="ru-RU"/>
              </w:rPr>
            </w:pPr>
            <w:r>
              <w:rPr>
                <w:color w:val="000000"/>
                <w:sz w:val="18"/>
                <w:szCs w:val="18"/>
              </w:rPr>
              <w:t>55,</w:t>
            </w:r>
            <w:r w:rsidRPr="00C21A75">
              <w:rPr>
                <w:color w:val="000000"/>
                <w:sz w:val="18"/>
                <w:szCs w:val="18"/>
              </w:rPr>
              <w:t>194</w:t>
            </w:r>
          </w:p>
        </w:tc>
        <w:tc>
          <w:tcPr>
            <w:tcW w:w="284" w:type="dxa"/>
            <w:tcBorders>
              <w:top w:val="nil"/>
              <w:left w:val="nil"/>
              <w:bottom w:val="nil"/>
              <w:right w:val="nil"/>
            </w:tcBorders>
            <w:shd w:val="clear" w:color="auto" w:fill="auto"/>
            <w:vAlign w:val="center"/>
          </w:tcPr>
          <w:p w14:paraId="344B8004" w14:textId="77777777" w:rsidR="00C21A75" w:rsidRPr="00C21A75" w:rsidRDefault="00C21A75" w:rsidP="00C21A75">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3673485B" w14:textId="77777777" w:rsidR="00C21A75" w:rsidRPr="00C21A75" w:rsidRDefault="00C21A75" w:rsidP="00C21A75">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7FABA066" w14:textId="48192E47" w:rsidR="00C21A75" w:rsidRPr="00C21A75" w:rsidRDefault="00B01C7A" w:rsidP="00C21A75">
            <w:pPr>
              <w:jc w:val="right"/>
              <w:rPr>
                <w:color w:val="000000"/>
                <w:sz w:val="18"/>
                <w:szCs w:val="18"/>
                <w:lang w:eastAsia="ru-RU"/>
              </w:rPr>
            </w:pPr>
            <w:r>
              <w:rPr>
                <w:color w:val="000000"/>
                <w:sz w:val="18"/>
                <w:szCs w:val="18"/>
              </w:rPr>
              <w:t>1,604,</w:t>
            </w:r>
            <w:r w:rsidR="00C21A75" w:rsidRPr="00C21A75">
              <w:rPr>
                <w:color w:val="000000"/>
                <w:sz w:val="18"/>
                <w:szCs w:val="18"/>
              </w:rPr>
              <w:t>522</w:t>
            </w:r>
          </w:p>
        </w:tc>
      </w:tr>
      <w:tr w:rsidR="00C21A75" w:rsidRPr="00C403DA" w14:paraId="40F59B7A" w14:textId="77777777" w:rsidTr="00C21A75">
        <w:trPr>
          <w:trHeight w:val="20"/>
        </w:trPr>
        <w:tc>
          <w:tcPr>
            <w:tcW w:w="4678" w:type="dxa"/>
            <w:tcBorders>
              <w:top w:val="nil"/>
              <w:left w:val="nil"/>
              <w:bottom w:val="nil"/>
              <w:right w:val="nil"/>
            </w:tcBorders>
            <w:shd w:val="clear" w:color="auto" w:fill="auto"/>
            <w:vAlign w:val="center"/>
          </w:tcPr>
          <w:p w14:paraId="7970022B" w14:textId="77777777" w:rsidR="00C21A75" w:rsidRPr="00C403DA" w:rsidRDefault="00C21A75" w:rsidP="009A7D16">
            <w:pPr>
              <w:rPr>
                <w:color w:val="000000"/>
                <w:sz w:val="18"/>
                <w:szCs w:val="18"/>
                <w:lang w:eastAsia="ru-RU"/>
              </w:rPr>
            </w:pPr>
          </w:p>
        </w:tc>
        <w:tc>
          <w:tcPr>
            <w:tcW w:w="1134" w:type="dxa"/>
            <w:tcBorders>
              <w:top w:val="nil"/>
              <w:left w:val="nil"/>
              <w:bottom w:val="nil"/>
              <w:right w:val="nil"/>
            </w:tcBorders>
            <w:shd w:val="clear" w:color="auto" w:fill="auto"/>
            <w:vAlign w:val="center"/>
          </w:tcPr>
          <w:p w14:paraId="591017BE" w14:textId="77777777" w:rsidR="00C21A75" w:rsidRPr="00C21A75" w:rsidRDefault="00C21A75" w:rsidP="009A7D16">
            <w:pPr>
              <w:jc w:val="right"/>
              <w:rPr>
                <w:color w:val="000000"/>
                <w:sz w:val="18"/>
                <w:szCs w:val="18"/>
                <w:lang w:eastAsia="ru-RU"/>
              </w:rPr>
            </w:pPr>
          </w:p>
        </w:tc>
        <w:tc>
          <w:tcPr>
            <w:tcW w:w="284" w:type="dxa"/>
            <w:tcBorders>
              <w:top w:val="nil"/>
              <w:left w:val="nil"/>
              <w:bottom w:val="nil"/>
              <w:right w:val="nil"/>
            </w:tcBorders>
            <w:shd w:val="clear" w:color="auto" w:fill="auto"/>
            <w:noWrap/>
            <w:vAlign w:val="center"/>
          </w:tcPr>
          <w:p w14:paraId="596BB20F" w14:textId="77777777" w:rsidR="00C21A75" w:rsidRPr="00C21A75" w:rsidRDefault="00C21A75" w:rsidP="009A7D16">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139AC1B8" w14:textId="77777777" w:rsidR="00C21A75" w:rsidRPr="00C21A75" w:rsidRDefault="00C21A75" w:rsidP="009A7D16">
            <w:pPr>
              <w:jc w:val="right"/>
              <w:rPr>
                <w:color w:val="000000"/>
                <w:sz w:val="18"/>
                <w:szCs w:val="18"/>
                <w:lang w:eastAsia="ru-RU"/>
              </w:rPr>
            </w:pPr>
          </w:p>
        </w:tc>
        <w:tc>
          <w:tcPr>
            <w:tcW w:w="284" w:type="dxa"/>
            <w:tcBorders>
              <w:top w:val="nil"/>
              <w:left w:val="nil"/>
              <w:bottom w:val="nil"/>
              <w:right w:val="nil"/>
            </w:tcBorders>
            <w:shd w:val="clear" w:color="auto" w:fill="auto"/>
            <w:vAlign w:val="center"/>
          </w:tcPr>
          <w:p w14:paraId="33066246" w14:textId="77777777" w:rsidR="00C21A75" w:rsidRPr="00C21A75" w:rsidRDefault="00C21A75" w:rsidP="009A7D16">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498047C9" w14:textId="77777777" w:rsidR="00C21A75" w:rsidRPr="00C21A75" w:rsidRDefault="00C21A75" w:rsidP="009A7D16">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594ED95D" w14:textId="77777777" w:rsidR="00C21A75" w:rsidRPr="00C21A75" w:rsidRDefault="00C21A75" w:rsidP="009A7D16">
            <w:pPr>
              <w:jc w:val="right"/>
              <w:rPr>
                <w:color w:val="000000"/>
                <w:sz w:val="18"/>
                <w:szCs w:val="18"/>
                <w:lang w:eastAsia="ru-RU"/>
              </w:rPr>
            </w:pPr>
          </w:p>
        </w:tc>
      </w:tr>
      <w:tr w:rsidR="00C21A75" w:rsidRPr="00C403DA" w14:paraId="3152A6BA" w14:textId="77777777" w:rsidTr="00C21A75">
        <w:trPr>
          <w:trHeight w:val="20"/>
        </w:trPr>
        <w:tc>
          <w:tcPr>
            <w:tcW w:w="4678" w:type="dxa"/>
            <w:tcBorders>
              <w:top w:val="nil"/>
              <w:left w:val="nil"/>
              <w:bottom w:val="nil"/>
              <w:right w:val="nil"/>
            </w:tcBorders>
            <w:shd w:val="clear" w:color="auto" w:fill="auto"/>
            <w:vAlign w:val="center"/>
            <w:hideMark/>
          </w:tcPr>
          <w:p w14:paraId="295A773B" w14:textId="77777777" w:rsidR="00C21A75" w:rsidRPr="00C403DA" w:rsidRDefault="00C21A75" w:rsidP="009A7D16">
            <w:pPr>
              <w:rPr>
                <w:b/>
                <w:bCs/>
                <w:color w:val="000000"/>
                <w:sz w:val="18"/>
                <w:szCs w:val="18"/>
                <w:lang w:eastAsia="ru-RU"/>
              </w:rPr>
            </w:pPr>
            <w:r w:rsidRPr="00C403DA">
              <w:rPr>
                <w:b/>
                <w:bCs/>
                <w:color w:val="000000"/>
                <w:sz w:val="18"/>
                <w:szCs w:val="18"/>
                <w:lang w:eastAsia="ru-RU"/>
              </w:rPr>
              <w:t>Прочий совокупный доход</w:t>
            </w:r>
          </w:p>
        </w:tc>
        <w:tc>
          <w:tcPr>
            <w:tcW w:w="1134" w:type="dxa"/>
            <w:tcBorders>
              <w:top w:val="nil"/>
              <w:left w:val="nil"/>
              <w:bottom w:val="nil"/>
              <w:right w:val="nil"/>
            </w:tcBorders>
            <w:shd w:val="clear" w:color="auto" w:fill="auto"/>
            <w:vAlign w:val="center"/>
          </w:tcPr>
          <w:p w14:paraId="0E9CD918" w14:textId="77777777" w:rsidR="00C21A75" w:rsidRPr="00C21A75" w:rsidRDefault="00C21A75" w:rsidP="009A7D16">
            <w:pPr>
              <w:jc w:val="right"/>
              <w:rPr>
                <w:b/>
                <w:bCs/>
                <w:color w:val="000000"/>
                <w:sz w:val="18"/>
                <w:szCs w:val="18"/>
                <w:lang w:eastAsia="ru-RU"/>
              </w:rPr>
            </w:pPr>
          </w:p>
        </w:tc>
        <w:tc>
          <w:tcPr>
            <w:tcW w:w="284" w:type="dxa"/>
            <w:tcBorders>
              <w:top w:val="nil"/>
              <w:left w:val="nil"/>
              <w:bottom w:val="nil"/>
              <w:right w:val="nil"/>
            </w:tcBorders>
            <w:shd w:val="clear" w:color="auto" w:fill="auto"/>
            <w:noWrap/>
            <w:vAlign w:val="center"/>
          </w:tcPr>
          <w:p w14:paraId="32412C36" w14:textId="77777777" w:rsidR="00C21A75" w:rsidRPr="00C21A75" w:rsidRDefault="00C21A75" w:rsidP="009A7D16">
            <w:pPr>
              <w:jc w:val="right"/>
              <w:rPr>
                <w:sz w:val="18"/>
                <w:szCs w:val="18"/>
                <w:lang w:eastAsia="ru-RU"/>
              </w:rPr>
            </w:pPr>
          </w:p>
        </w:tc>
        <w:tc>
          <w:tcPr>
            <w:tcW w:w="1417" w:type="dxa"/>
            <w:tcBorders>
              <w:top w:val="nil"/>
              <w:left w:val="nil"/>
              <w:bottom w:val="nil"/>
              <w:right w:val="nil"/>
            </w:tcBorders>
            <w:shd w:val="clear" w:color="auto" w:fill="auto"/>
            <w:vAlign w:val="center"/>
          </w:tcPr>
          <w:p w14:paraId="0949D9D4" w14:textId="77777777" w:rsidR="00C21A75" w:rsidRPr="00C21A75" w:rsidRDefault="00C21A75" w:rsidP="009A7D16">
            <w:pPr>
              <w:jc w:val="right"/>
              <w:rPr>
                <w:sz w:val="18"/>
                <w:szCs w:val="18"/>
                <w:lang w:eastAsia="ru-RU"/>
              </w:rPr>
            </w:pPr>
          </w:p>
        </w:tc>
        <w:tc>
          <w:tcPr>
            <w:tcW w:w="284" w:type="dxa"/>
            <w:tcBorders>
              <w:top w:val="nil"/>
              <w:left w:val="nil"/>
              <w:bottom w:val="nil"/>
              <w:right w:val="nil"/>
            </w:tcBorders>
            <w:shd w:val="clear" w:color="auto" w:fill="auto"/>
            <w:vAlign w:val="center"/>
          </w:tcPr>
          <w:p w14:paraId="7136550E" w14:textId="77777777" w:rsidR="00C21A75" w:rsidRPr="00C21A75" w:rsidRDefault="00C21A75" w:rsidP="009A7D16">
            <w:pPr>
              <w:jc w:val="right"/>
              <w:rPr>
                <w:sz w:val="18"/>
                <w:szCs w:val="18"/>
                <w:lang w:eastAsia="ru-RU"/>
              </w:rPr>
            </w:pPr>
          </w:p>
        </w:tc>
        <w:tc>
          <w:tcPr>
            <w:tcW w:w="283" w:type="dxa"/>
            <w:tcBorders>
              <w:top w:val="nil"/>
              <w:left w:val="nil"/>
              <w:bottom w:val="nil"/>
              <w:right w:val="nil"/>
            </w:tcBorders>
            <w:shd w:val="clear" w:color="auto" w:fill="auto"/>
            <w:vAlign w:val="center"/>
          </w:tcPr>
          <w:p w14:paraId="197731D7" w14:textId="77777777" w:rsidR="00C21A75" w:rsidRPr="00C21A75" w:rsidRDefault="00C21A75" w:rsidP="009A7D16">
            <w:pPr>
              <w:jc w:val="right"/>
              <w:rPr>
                <w:sz w:val="18"/>
                <w:szCs w:val="18"/>
                <w:lang w:eastAsia="ru-RU"/>
              </w:rPr>
            </w:pPr>
          </w:p>
        </w:tc>
        <w:tc>
          <w:tcPr>
            <w:tcW w:w="1560" w:type="dxa"/>
            <w:tcBorders>
              <w:top w:val="nil"/>
              <w:left w:val="nil"/>
              <w:bottom w:val="nil"/>
              <w:right w:val="nil"/>
            </w:tcBorders>
            <w:shd w:val="clear" w:color="auto" w:fill="auto"/>
            <w:vAlign w:val="center"/>
          </w:tcPr>
          <w:p w14:paraId="0CBFB36A" w14:textId="77777777" w:rsidR="00C21A75" w:rsidRPr="00C21A75" w:rsidRDefault="00C21A75" w:rsidP="009A7D16">
            <w:pPr>
              <w:jc w:val="right"/>
              <w:rPr>
                <w:sz w:val="18"/>
                <w:szCs w:val="18"/>
                <w:lang w:eastAsia="ru-RU"/>
              </w:rPr>
            </w:pPr>
          </w:p>
        </w:tc>
      </w:tr>
      <w:tr w:rsidR="00C21A75" w:rsidRPr="00C403DA" w14:paraId="1E223145" w14:textId="77777777" w:rsidTr="00C21A75">
        <w:trPr>
          <w:trHeight w:val="20"/>
        </w:trPr>
        <w:tc>
          <w:tcPr>
            <w:tcW w:w="4678" w:type="dxa"/>
            <w:tcBorders>
              <w:top w:val="nil"/>
              <w:left w:val="nil"/>
              <w:bottom w:val="nil"/>
              <w:right w:val="nil"/>
            </w:tcBorders>
            <w:shd w:val="clear" w:color="auto" w:fill="auto"/>
            <w:vAlign w:val="center"/>
            <w:hideMark/>
          </w:tcPr>
          <w:p w14:paraId="4AD2F068" w14:textId="7486CAA8" w:rsidR="00C21A75" w:rsidRPr="0038563B" w:rsidRDefault="00C21A75" w:rsidP="009A7D16">
            <w:pPr>
              <w:rPr>
                <w:color w:val="000000"/>
                <w:sz w:val="18"/>
                <w:szCs w:val="18"/>
                <w:lang w:eastAsia="ru-RU"/>
              </w:rPr>
            </w:pPr>
            <w:r w:rsidRPr="0038563B">
              <w:rPr>
                <w:sz w:val="18"/>
                <w:szCs w:val="18"/>
                <w:lang w:eastAsia="ru-RU"/>
              </w:rPr>
              <w:t xml:space="preserve">(Убыток) / прибыль от переоценки инвестиций, </w:t>
            </w:r>
            <w:r w:rsidRPr="0038563B">
              <w:rPr>
                <w:color w:val="0D0D0D"/>
                <w:sz w:val="18"/>
                <w:szCs w:val="18"/>
                <w:lang w:eastAsia="ru-RU"/>
              </w:rPr>
              <w:t>оцениваемых по справедливой стоимости через прочий совокупный доход</w:t>
            </w:r>
            <w:r w:rsidRPr="0038563B">
              <w:rPr>
                <w:sz w:val="18"/>
                <w:szCs w:val="18"/>
                <w:lang w:eastAsia="ru-RU"/>
              </w:rPr>
              <w:t xml:space="preserve"> (за вычетом налога - ноль тенге)</w:t>
            </w:r>
          </w:p>
        </w:tc>
        <w:tc>
          <w:tcPr>
            <w:tcW w:w="1134" w:type="dxa"/>
            <w:tcBorders>
              <w:top w:val="nil"/>
              <w:left w:val="nil"/>
              <w:bottom w:val="single" w:sz="4" w:space="0" w:color="auto"/>
              <w:right w:val="nil"/>
            </w:tcBorders>
            <w:shd w:val="clear" w:color="auto" w:fill="auto"/>
            <w:vAlign w:val="center"/>
          </w:tcPr>
          <w:p w14:paraId="195DA086" w14:textId="1885793E" w:rsidR="00C21A75" w:rsidRPr="00C21A75" w:rsidRDefault="00C21A75" w:rsidP="009A7D16">
            <w:pPr>
              <w:jc w:val="right"/>
              <w:rPr>
                <w:color w:val="000000"/>
                <w:sz w:val="18"/>
                <w:szCs w:val="18"/>
                <w:lang w:eastAsia="ru-RU"/>
              </w:rPr>
            </w:pPr>
            <w:r w:rsidRPr="00C21A75">
              <w:rPr>
                <w:color w:val="000000"/>
                <w:sz w:val="18"/>
                <w:szCs w:val="18"/>
                <w:lang w:eastAsia="ru-RU"/>
              </w:rPr>
              <w:t>(9,410)</w:t>
            </w:r>
          </w:p>
        </w:tc>
        <w:tc>
          <w:tcPr>
            <w:tcW w:w="284" w:type="dxa"/>
            <w:tcBorders>
              <w:top w:val="nil"/>
              <w:left w:val="nil"/>
              <w:bottom w:val="nil"/>
              <w:right w:val="nil"/>
            </w:tcBorders>
            <w:shd w:val="clear" w:color="auto" w:fill="auto"/>
            <w:noWrap/>
            <w:vAlign w:val="center"/>
          </w:tcPr>
          <w:p w14:paraId="37E3E6E2" w14:textId="77777777" w:rsidR="00C21A75" w:rsidRPr="00C21A75" w:rsidRDefault="00C21A75" w:rsidP="009A7D16">
            <w:pPr>
              <w:jc w:val="right"/>
              <w:rPr>
                <w:color w:val="000000"/>
                <w:sz w:val="18"/>
                <w:szCs w:val="18"/>
                <w:lang w:eastAsia="ru-RU"/>
              </w:rPr>
            </w:pPr>
          </w:p>
        </w:tc>
        <w:tc>
          <w:tcPr>
            <w:tcW w:w="1417" w:type="dxa"/>
            <w:tcBorders>
              <w:top w:val="nil"/>
              <w:left w:val="nil"/>
              <w:bottom w:val="single" w:sz="4" w:space="0" w:color="auto"/>
              <w:right w:val="nil"/>
            </w:tcBorders>
            <w:shd w:val="clear" w:color="auto" w:fill="auto"/>
            <w:vAlign w:val="center"/>
          </w:tcPr>
          <w:p w14:paraId="3D1D3A67" w14:textId="6AF5058F" w:rsidR="00C21A75" w:rsidRPr="00C21A75" w:rsidRDefault="00C21A75" w:rsidP="009A7D16">
            <w:pPr>
              <w:jc w:val="right"/>
              <w:rPr>
                <w:color w:val="000000"/>
                <w:sz w:val="18"/>
                <w:szCs w:val="18"/>
                <w:lang w:eastAsia="ru-RU"/>
              </w:rPr>
            </w:pPr>
            <w:r w:rsidRPr="00C21A75">
              <w:rPr>
                <w:color w:val="000000"/>
                <w:sz w:val="18"/>
                <w:szCs w:val="18"/>
                <w:lang w:eastAsia="ru-RU"/>
              </w:rPr>
              <w:t>-</w:t>
            </w:r>
          </w:p>
        </w:tc>
        <w:tc>
          <w:tcPr>
            <w:tcW w:w="284" w:type="dxa"/>
            <w:tcBorders>
              <w:top w:val="nil"/>
              <w:left w:val="nil"/>
              <w:bottom w:val="nil"/>
              <w:right w:val="nil"/>
            </w:tcBorders>
            <w:shd w:val="clear" w:color="auto" w:fill="auto"/>
            <w:vAlign w:val="center"/>
          </w:tcPr>
          <w:p w14:paraId="25565424" w14:textId="77777777" w:rsidR="00C21A75" w:rsidRPr="00C21A75" w:rsidRDefault="00C21A75" w:rsidP="009A7D16">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5C1EA214" w14:textId="77777777" w:rsidR="00C21A75" w:rsidRPr="00C21A75" w:rsidRDefault="00C21A75" w:rsidP="009A7D16">
            <w:pPr>
              <w:jc w:val="right"/>
              <w:rPr>
                <w:color w:val="000000"/>
                <w:sz w:val="18"/>
                <w:szCs w:val="18"/>
                <w:lang w:eastAsia="ru-RU"/>
              </w:rPr>
            </w:pPr>
          </w:p>
        </w:tc>
        <w:tc>
          <w:tcPr>
            <w:tcW w:w="1560" w:type="dxa"/>
            <w:tcBorders>
              <w:top w:val="nil"/>
              <w:left w:val="nil"/>
              <w:bottom w:val="single" w:sz="4" w:space="0" w:color="auto"/>
              <w:right w:val="nil"/>
            </w:tcBorders>
            <w:shd w:val="clear" w:color="auto" w:fill="auto"/>
            <w:vAlign w:val="center"/>
          </w:tcPr>
          <w:p w14:paraId="1E3CD0C7" w14:textId="64BA0CD8" w:rsidR="00C21A75" w:rsidRPr="00C21A75" w:rsidRDefault="00C21A75" w:rsidP="009A7D16">
            <w:pPr>
              <w:jc w:val="right"/>
              <w:rPr>
                <w:color w:val="000000"/>
                <w:sz w:val="18"/>
                <w:szCs w:val="18"/>
                <w:lang w:eastAsia="ru-RU"/>
              </w:rPr>
            </w:pPr>
            <w:r w:rsidRPr="00C21A75">
              <w:rPr>
                <w:color w:val="000000"/>
                <w:sz w:val="18"/>
                <w:szCs w:val="18"/>
                <w:lang w:eastAsia="ru-RU"/>
              </w:rPr>
              <w:t>(9,410)</w:t>
            </w:r>
          </w:p>
        </w:tc>
      </w:tr>
    </w:tbl>
    <w:p w14:paraId="0243C67B" w14:textId="35E3E4C9" w:rsidR="001044EA" w:rsidRPr="00DB3FFF" w:rsidRDefault="001044EA" w:rsidP="001044EA">
      <w:pPr>
        <w:pStyle w:val="20"/>
        <w:keepLines/>
        <w:numPr>
          <w:ilvl w:val="0"/>
          <w:numId w:val="0"/>
        </w:numPr>
        <w:spacing w:before="120" w:after="130" w:line="240" w:lineRule="auto"/>
        <w:jc w:val="both"/>
        <w:rPr>
          <w:b w:val="0"/>
          <w:sz w:val="22"/>
          <w:szCs w:val="22"/>
        </w:rPr>
      </w:pPr>
      <w:r w:rsidRPr="00DB3FFF">
        <w:rPr>
          <w:b w:val="0"/>
          <w:sz w:val="22"/>
          <w:szCs w:val="22"/>
        </w:rPr>
        <w:t xml:space="preserve">По состоянию на </w:t>
      </w:r>
      <w:r>
        <w:rPr>
          <w:b w:val="0"/>
          <w:sz w:val="22"/>
          <w:szCs w:val="22"/>
        </w:rPr>
        <w:t>31 декабря 2018 года</w:t>
      </w:r>
      <w:r w:rsidRPr="00DB3FFF">
        <w:rPr>
          <w:b w:val="0"/>
          <w:sz w:val="22"/>
          <w:szCs w:val="22"/>
        </w:rPr>
        <w:t xml:space="preserve"> остатки по счетам, а также соответствующая прибыль или убыток по операциям с прочими связанными сторонами составили:</w:t>
      </w:r>
    </w:p>
    <w:tbl>
      <w:tblPr>
        <w:tblW w:w="9640" w:type="dxa"/>
        <w:tblInd w:w="-142" w:type="dxa"/>
        <w:tblLayout w:type="fixed"/>
        <w:tblLook w:val="04A0" w:firstRow="1" w:lastRow="0" w:firstColumn="1" w:lastColumn="0" w:noHBand="0" w:noVBand="1"/>
      </w:tblPr>
      <w:tblGrid>
        <w:gridCol w:w="4678"/>
        <w:gridCol w:w="1134"/>
        <w:gridCol w:w="284"/>
        <w:gridCol w:w="1417"/>
        <w:gridCol w:w="284"/>
        <w:gridCol w:w="283"/>
        <w:gridCol w:w="1560"/>
      </w:tblGrid>
      <w:tr w:rsidR="00B01C7A" w:rsidRPr="00C403DA" w14:paraId="3EBDE2F5" w14:textId="77777777" w:rsidTr="00B01C7A">
        <w:trPr>
          <w:trHeight w:val="765"/>
        </w:trPr>
        <w:tc>
          <w:tcPr>
            <w:tcW w:w="4678" w:type="dxa"/>
            <w:tcBorders>
              <w:top w:val="nil"/>
              <w:left w:val="nil"/>
              <w:bottom w:val="nil"/>
              <w:right w:val="nil"/>
            </w:tcBorders>
            <w:shd w:val="clear" w:color="auto" w:fill="auto"/>
            <w:noWrap/>
            <w:vAlign w:val="bottom"/>
            <w:hideMark/>
          </w:tcPr>
          <w:p w14:paraId="7AC9FC8F" w14:textId="77777777" w:rsidR="00B01C7A" w:rsidRPr="00C403DA" w:rsidRDefault="00B01C7A" w:rsidP="009A7D16">
            <w:pPr>
              <w:rPr>
                <w:sz w:val="18"/>
                <w:szCs w:val="18"/>
                <w:lang w:eastAsia="ru-RU"/>
              </w:rPr>
            </w:pPr>
          </w:p>
        </w:tc>
        <w:tc>
          <w:tcPr>
            <w:tcW w:w="1134" w:type="dxa"/>
            <w:tcBorders>
              <w:top w:val="nil"/>
              <w:left w:val="nil"/>
              <w:bottom w:val="single" w:sz="4" w:space="0" w:color="auto"/>
              <w:right w:val="nil"/>
            </w:tcBorders>
            <w:shd w:val="clear" w:color="auto" w:fill="auto"/>
            <w:vAlign w:val="center"/>
            <w:hideMark/>
          </w:tcPr>
          <w:p w14:paraId="31EB00D2" w14:textId="77777777" w:rsidR="00B01C7A" w:rsidRPr="00C403DA" w:rsidRDefault="00B01C7A" w:rsidP="009A7D16">
            <w:pPr>
              <w:jc w:val="center"/>
              <w:rPr>
                <w:b/>
                <w:bCs/>
                <w:color w:val="000000"/>
                <w:sz w:val="18"/>
                <w:szCs w:val="18"/>
                <w:lang w:eastAsia="ru-RU"/>
              </w:rPr>
            </w:pPr>
            <w:r w:rsidRPr="00C403DA">
              <w:rPr>
                <w:b/>
                <w:bCs/>
                <w:color w:val="000000"/>
                <w:sz w:val="18"/>
                <w:szCs w:val="18"/>
                <w:lang w:eastAsia="ru-RU"/>
              </w:rPr>
              <w:t>Материн-ская </w:t>
            </w:r>
          </w:p>
          <w:p w14:paraId="1F8B5055" w14:textId="77777777" w:rsidR="00B01C7A" w:rsidRPr="00C403DA" w:rsidRDefault="00B01C7A" w:rsidP="009A7D16">
            <w:pPr>
              <w:jc w:val="center"/>
              <w:rPr>
                <w:b/>
                <w:bCs/>
                <w:color w:val="000000"/>
                <w:sz w:val="18"/>
                <w:szCs w:val="18"/>
                <w:lang w:eastAsia="ru-RU"/>
              </w:rPr>
            </w:pPr>
            <w:r w:rsidRPr="00C403DA">
              <w:rPr>
                <w:b/>
                <w:bCs/>
                <w:color w:val="000000"/>
                <w:sz w:val="18"/>
                <w:szCs w:val="18"/>
                <w:lang w:eastAsia="ru-RU"/>
              </w:rPr>
              <w:t>компания</w:t>
            </w:r>
          </w:p>
        </w:tc>
        <w:tc>
          <w:tcPr>
            <w:tcW w:w="284" w:type="dxa"/>
            <w:tcBorders>
              <w:top w:val="nil"/>
              <w:left w:val="nil"/>
              <w:bottom w:val="nil"/>
              <w:right w:val="nil"/>
            </w:tcBorders>
            <w:shd w:val="clear" w:color="auto" w:fill="auto"/>
            <w:noWrap/>
            <w:vAlign w:val="bottom"/>
            <w:hideMark/>
          </w:tcPr>
          <w:p w14:paraId="3E9590C4" w14:textId="77777777" w:rsidR="00B01C7A" w:rsidRPr="00C403DA" w:rsidRDefault="00B01C7A" w:rsidP="009A7D16">
            <w:pPr>
              <w:jc w:val="center"/>
              <w:rPr>
                <w:b/>
                <w:bCs/>
                <w:color w:val="000000"/>
                <w:sz w:val="18"/>
                <w:szCs w:val="18"/>
                <w:lang w:eastAsia="ru-RU"/>
              </w:rPr>
            </w:pPr>
          </w:p>
        </w:tc>
        <w:tc>
          <w:tcPr>
            <w:tcW w:w="1417" w:type="dxa"/>
            <w:tcBorders>
              <w:top w:val="nil"/>
              <w:left w:val="nil"/>
              <w:bottom w:val="single" w:sz="4" w:space="0" w:color="auto"/>
              <w:right w:val="nil"/>
            </w:tcBorders>
            <w:shd w:val="clear" w:color="auto" w:fill="auto"/>
            <w:vAlign w:val="center"/>
            <w:hideMark/>
          </w:tcPr>
          <w:p w14:paraId="0ADF7869" w14:textId="74A95AC6" w:rsidR="00B01C7A" w:rsidRPr="00C403DA" w:rsidRDefault="006F4474" w:rsidP="009A7D16">
            <w:pPr>
              <w:jc w:val="center"/>
              <w:rPr>
                <w:b/>
                <w:bCs/>
                <w:color w:val="000000"/>
                <w:sz w:val="18"/>
                <w:szCs w:val="18"/>
                <w:lang w:eastAsia="ru-RU"/>
              </w:rPr>
            </w:pPr>
            <w:r>
              <w:rPr>
                <w:b/>
                <w:bCs/>
                <w:color w:val="000000"/>
                <w:sz w:val="18"/>
                <w:szCs w:val="18"/>
                <w:lang w:eastAsia="ru-RU"/>
              </w:rPr>
              <w:t>Государ-ственные предпри</w:t>
            </w:r>
            <w:r w:rsidR="00B01C7A" w:rsidRPr="00C403DA">
              <w:rPr>
                <w:b/>
                <w:bCs/>
                <w:color w:val="000000"/>
                <w:sz w:val="18"/>
                <w:szCs w:val="18"/>
                <w:lang w:eastAsia="ru-RU"/>
              </w:rPr>
              <w:t>ятия</w:t>
            </w:r>
          </w:p>
        </w:tc>
        <w:tc>
          <w:tcPr>
            <w:tcW w:w="284" w:type="dxa"/>
            <w:tcBorders>
              <w:top w:val="nil"/>
              <w:left w:val="nil"/>
              <w:bottom w:val="nil"/>
              <w:right w:val="nil"/>
            </w:tcBorders>
            <w:shd w:val="clear" w:color="auto" w:fill="auto"/>
            <w:noWrap/>
            <w:vAlign w:val="bottom"/>
            <w:hideMark/>
          </w:tcPr>
          <w:p w14:paraId="3A1B1961" w14:textId="77777777" w:rsidR="00B01C7A" w:rsidRPr="00C403DA" w:rsidRDefault="00B01C7A" w:rsidP="009A7D16">
            <w:pPr>
              <w:jc w:val="center"/>
              <w:rPr>
                <w:b/>
                <w:bCs/>
                <w:color w:val="000000"/>
                <w:sz w:val="18"/>
                <w:szCs w:val="18"/>
                <w:lang w:eastAsia="ru-RU"/>
              </w:rPr>
            </w:pPr>
          </w:p>
        </w:tc>
        <w:tc>
          <w:tcPr>
            <w:tcW w:w="283" w:type="dxa"/>
            <w:tcBorders>
              <w:top w:val="nil"/>
              <w:left w:val="nil"/>
              <w:bottom w:val="nil"/>
              <w:right w:val="nil"/>
            </w:tcBorders>
            <w:shd w:val="clear" w:color="auto" w:fill="auto"/>
            <w:noWrap/>
            <w:vAlign w:val="bottom"/>
            <w:hideMark/>
          </w:tcPr>
          <w:p w14:paraId="4B7EF3CD" w14:textId="77777777" w:rsidR="00B01C7A" w:rsidRPr="00C403DA" w:rsidRDefault="00B01C7A" w:rsidP="009A7D16">
            <w:pPr>
              <w:jc w:val="center"/>
              <w:rPr>
                <w:b/>
                <w:bCs/>
                <w:color w:val="000000"/>
                <w:sz w:val="18"/>
                <w:szCs w:val="18"/>
                <w:lang w:eastAsia="ru-RU"/>
              </w:rPr>
            </w:pPr>
          </w:p>
        </w:tc>
        <w:tc>
          <w:tcPr>
            <w:tcW w:w="1560" w:type="dxa"/>
            <w:tcBorders>
              <w:top w:val="nil"/>
              <w:left w:val="nil"/>
              <w:bottom w:val="single" w:sz="4" w:space="0" w:color="auto"/>
              <w:right w:val="nil"/>
            </w:tcBorders>
            <w:shd w:val="clear" w:color="auto" w:fill="auto"/>
            <w:vAlign w:val="center"/>
            <w:hideMark/>
          </w:tcPr>
          <w:p w14:paraId="605BD9C2" w14:textId="77777777" w:rsidR="00B01C7A" w:rsidRPr="00C403DA" w:rsidRDefault="00B01C7A" w:rsidP="009A7D16">
            <w:pPr>
              <w:jc w:val="center"/>
              <w:rPr>
                <w:b/>
                <w:bCs/>
                <w:color w:val="000000"/>
                <w:sz w:val="18"/>
                <w:szCs w:val="18"/>
                <w:lang w:eastAsia="ru-RU"/>
              </w:rPr>
            </w:pPr>
            <w:r w:rsidRPr="00C403DA">
              <w:rPr>
                <w:b/>
                <w:bCs/>
                <w:color w:val="000000"/>
                <w:sz w:val="18"/>
                <w:szCs w:val="18"/>
                <w:lang w:eastAsia="ru-RU"/>
              </w:rPr>
              <w:t>Итого</w:t>
            </w:r>
          </w:p>
        </w:tc>
      </w:tr>
      <w:tr w:rsidR="00B01C7A" w:rsidRPr="00C403DA" w14:paraId="344A72B0" w14:textId="77777777" w:rsidTr="00B01C7A">
        <w:trPr>
          <w:trHeight w:val="255"/>
        </w:trPr>
        <w:tc>
          <w:tcPr>
            <w:tcW w:w="4678" w:type="dxa"/>
            <w:tcBorders>
              <w:top w:val="nil"/>
              <w:left w:val="nil"/>
              <w:bottom w:val="nil"/>
              <w:right w:val="nil"/>
            </w:tcBorders>
            <w:shd w:val="clear" w:color="auto" w:fill="auto"/>
            <w:vAlign w:val="center"/>
            <w:hideMark/>
          </w:tcPr>
          <w:p w14:paraId="15B8B809" w14:textId="77777777" w:rsidR="00B01C7A" w:rsidRPr="00C403DA" w:rsidRDefault="00B01C7A" w:rsidP="009A7D16">
            <w:pPr>
              <w:rPr>
                <w:b/>
                <w:bCs/>
                <w:color w:val="000000"/>
                <w:sz w:val="18"/>
                <w:szCs w:val="18"/>
                <w:lang w:eastAsia="ru-RU"/>
              </w:rPr>
            </w:pPr>
            <w:r w:rsidRPr="00C403DA">
              <w:rPr>
                <w:b/>
                <w:bCs/>
                <w:color w:val="000000"/>
                <w:sz w:val="18"/>
                <w:szCs w:val="18"/>
                <w:lang w:eastAsia="ru-RU"/>
              </w:rPr>
              <w:lastRenderedPageBreak/>
              <w:t>Отчет о финансовом положении</w:t>
            </w:r>
          </w:p>
        </w:tc>
        <w:tc>
          <w:tcPr>
            <w:tcW w:w="1134" w:type="dxa"/>
            <w:tcBorders>
              <w:top w:val="nil"/>
              <w:left w:val="nil"/>
              <w:bottom w:val="nil"/>
              <w:right w:val="nil"/>
            </w:tcBorders>
            <w:shd w:val="clear" w:color="auto" w:fill="auto"/>
            <w:vAlign w:val="center"/>
            <w:hideMark/>
          </w:tcPr>
          <w:p w14:paraId="6A78DB61" w14:textId="77777777" w:rsidR="00B01C7A" w:rsidRPr="00C403DA" w:rsidRDefault="00B01C7A" w:rsidP="009A7D16">
            <w:pPr>
              <w:rPr>
                <w:b/>
                <w:bCs/>
                <w:color w:val="000000"/>
                <w:sz w:val="18"/>
                <w:szCs w:val="18"/>
                <w:lang w:eastAsia="ru-RU"/>
              </w:rPr>
            </w:pPr>
          </w:p>
        </w:tc>
        <w:tc>
          <w:tcPr>
            <w:tcW w:w="284" w:type="dxa"/>
            <w:tcBorders>
              <w:top w:val="nil"/>
              <w:left w:val="nil"/>
              <w:bottom w:val="nil"/>
              <w:right w:val="nil"/>
            </w:tcBorders>
            <w:shd w:val="clear" w:color="auto" w:fill="auto"/>
            <w:noWrap/>
            <w:vAlign w:val="bottom"/>
            <w:hideMark/>
          </w:tcPr>
          <w:p w14:paraId="3984F53A" w14:textId="77777777" w:rsidR="00B01C7A" w:rsidRPr="00C403DA" w:rsidRDefault="00B01C7A" w:rsidP="009A7D16">
            <w:pPr>
              <w:rPr>
                <w:sz w:val="18"/>
                <w:szCs w:val="18"/>
                <w:lang w:eastAsia="ru-RU"/>
              </w:rPr>
            </w:pPr>
          </w:p>
        </w:tc>
        <w:tc>
          <w:tcPr>
            <w:tcW w:w="1417" w:type="dxa"/>
            <w:tcBorders>
              <w:top w:val="nil"/>
              <w:left w:val="nil"/>
              <w:bottom w:val="nil"/>
              <w:right w:val="nil"/>
            </w:tcBorders>
            <w:shd w:val="clear" w:color="auto" w:fill="auto"/>
            <w:vAlign w:val="center"/>
            <w:hideMark/>
          </w:tcPr>
          <w:p w14:paraId="3CC07582" w14:textId="77777777" w:rsidR="00B01C7A" w:rsidRPr="00C403DA" w:rsidRDefault="00B01C7A" w:rsidP="009A7D16">
            <w:pPr>
              <w:rPr>
                <w:sz w:val="18"/>
                <w:szCs w:val="18"/>
                <w:lang w:eastAsia="ru-RU"/>
              </w:rPr>
            </w:pPr>
          </w:p>
        </w:tc>
        <w:tc>
          <w:tcPr>
            <w:tcW w:w="284" w:type="dxa"/>
            <w:tcBorders>
              <w:top w:val="nil"/>
              <w:left w:val="nil"/>
              <w:bottom w:val="nil"/>
              <w:right w:val="nil"/>
            </w:tcBorders>
            <w:shd w:val="clear" w:color="auto" w:fill="auto"/>
            <w:noWrap/>
            <w:vAlign w:val="bottom"/>
            <w:hideMark/>
          </w:tcPr>
          <w:p w14:paraId="3E68C1FC" w14:textId="77777777" w:rsidR="00B01C7A" w:rsidRPr="00C403DA" w:rsidRDefault="00B01C7A" w:rsidP="009A7D16">
            <w:pPr>
              <w:rPr>
                <w:sz w:val="18"/>
                <w:szCs w:val="18"/>
                <w:lang w:eastAsia="ru-RU"/>
              </w:rPr>
            </w:pPr>
          </w:p>
        </w:tc>
        <w:tc>
          <w:tcPr>
            <w:tcW w:w="283" w:type="dxa"/>
            <w:tcBorders>
              <w:top w:val="nil"/>
              <w:left w:val="nil"/>
              <w:bottom w:val="nil"/>
              <w:right w:val="nil"/>
            </w:tcBorders>
            <w:shd w:val="clear" w:color="auto" w:fill="auto"/>
            <w:noWrap/>
            <w:vAlign w:val="bottom"/>
            <w:hideMark/>
          </w:tcPr>
          <w:p w14:paraId="56275286" w14:textId="77777777" w:rsidR="00B01C7A" w:rsidRPr="00C403DA" w:rsidRDefault="00B01C7A" w:rsidP="009A7D16">
            <w:pPr>
              <w:rPr>
                <w:sz w:val="18"/>
                <w:szCs w:val="18"/>
                <w:lang w:eastAsia="ru-RU"/>
              </w:rPr>
            </w:pPr>
          </w:p>
        </w:tc>
        <w:tc>
          <w:tcPr>
            <w:tcW w:w="1560" w:type="dxa"/>
            <w:tcBorders>
              <w:top w:val="nil"/>
              <w:left w:val="nil"/>
              <w:bottom w:val="nil"/>
              <w:right w:val="nil"/>
            </w:tcBorders>
            <w:shd w:val="clear" w:color="auto" w:fill="auto"/>
            <w:vAlign w:val="center"/>
            <w:hideMark/>
          </w:tcPr>
          <w:p w14:paraId="3D95BB97" w14:textId="77777777" w:rsidR="00B01C7A" w:rsidRPr="00C403DA" w:rsidRDefault="00B01C7A" w:rsidP="009A7D16">
            <w:pPr>
              <w:rPr>
                <w:sz w:val="18"/>
                <w:szCs w:val="18"/>
                <w:lang w:eastAsia="ru-RU"/>
              </w:rPr>
            </w:pPr>
          </w:p>
        </w:tc>
      </w:tr>
      <w:tr w:rsidR="00B01C7A" w:rsidRPr="00C403DA" w14:paraId="2D045102" w14:textId="77777777" w:rsidTr="00B01C7A">
        <w:trPr>
          <w:trHeight w:val="255"/>
        </w:trPr>
        <w:tc>
          <w:tcPr>
            <w:tcW w:w="4678" w:type="dxa"/>
            <w:tcBorders>
              <w:top w:val="nil"/>
              <w:left w:val="nil"/>
              <w:bottom w:val="nil"/>
              <w:right w:val="nil"/>
            </w:tcBorders>
            <w:shd w:val="clear" w:color="auto" w:fill="auto"/>
            <w:vAlign w:val="center"/>
            <w:hideMark/>
          </w:tcPr>
          <w:p w14:paraId="271E93D2" w14:textId="77777777" w:rsidR="00B01C7A" w:rsidRPr="00C403DA" w:rsidRDefault="00B01C7A" w:rsidP="009A7D16">
            <w:pPr>
              <w:rPr>
                <w:b/>
                <w:bCs/>
                <w:color w:val="000000"/>
                <w:sz w:val="18"/>
                <w:szCs w:val="18"/>
                <w:lang w:eastAsia="ru-RU"/>
              </w:rPr>
            </w:pPr>
            <w:r w:rsidRPr="00C403DA">
              <w:rPr>
                <w:b/>
                <w:bCs/>
                <w:color w:val="000000"/>
                <w:sz w:val="18"/>
                <w:szCs w:val="18"/>
                <w:lang w:eastAsia="ru-RU"/>
              </w:rPr>
              <w:t>АКТИВЫ</w:t>
            </w:r>
          </w:p>
        </w:tc>
        <w:tc>
          <w:tcPr>
            <w:tcW w:w="1134" w:type="dxa"/>
            <w:tcBorders>
              <w:top w:val="nil"/>
              <w:left w:val="nil"/>
              <w:bottom w:val="nil"/>
              <w:right w:val="nil"/>
            </w:tcBorders>
            <w:shd w:val="clear" w:color="auto" w:fill="auto"/>
            <w:vAlign w:val="center"/>
            <w:hideMark/>
          </w:tcPr>
          <w:p w14:paraId="5B199683" w14:textId="77777777" w:rsidR="00B01C7A" w:rsidRPr="00C403DA" w:rsidRDefault="00B01C7A" w:rsidP="009A7D16">
            <w:pPr>
              <w:jc w:val="right"/>
              <w:rPr>
                <w:b/>
                <w:bCs/>
                <w:color w:val="000000"/>
                <w:sz w:val="18"/>
                <w:szCs w:val="18"/>
                <w:lang w:eastAsia="ru-RU"/>
              </w:rPr>
            </w:pPr>
          </w:p>
        </w:tc>
        <w:tc>
          <w:tcPr>
            <w:tcW w:w="284" w:type="dxa"/>
            <w:tcBorders>
              <w:top w:val="nil"/>
              <w:left w:val="nil"/>
              <w:bottom w:val="nil"/>
              <w:right w:val="nil"/>
            </w:tcBorders>
            <w:shd w:val="clear" w:color="auto" w:fill="auto"/>
            <w:noWrap/>
            <w:vAlign w:val="bottom"/>
            <w:hideMark/>
          </w:tcPr>
          <w:p w14:paraId="7FAFF468" w14:textId="77777777" w:rsidR="00B01C7A" w:rsidRPr="00C403DA" w:rsidRDefault="00B01C7A" w:rsidP="009A7D16">
            <w:pPr>
              <w:jc w:val="right"/>
              <w:rPr>
                <w:sz w:val="18"/>
                <w:szCs w:val="18"/>
                <w:lang w:eastAsia="ru-RU"/>
              </w:rPr>
            </w:pPr>
          </w:p>
        </w:tc>
        <w:tc>
          <w:tcPr>
            <w:tcW w:w="1417" w:type="dxa"/>
            <w:tcBorders>
              <w:top w:val="nil"/>
              <w:left w:val="nil"/>
              <w:bottom w:val="nil"/>
              <w:right w:val="nil"/>
            </w:tcBorders>
            <w:shd w:val="clear" w:color="auto" w:fill="auto"/>
            <w:vAlign w:val="center"/>
            <w:hideMark/>
          </w:tcPr>
          <w:p w14:paraId="1C402B4D" w14:textId="77777777" w:rsidR="00B01C7A" w:rsidRPr="00C403DA" w:rsidRDefault="00B01C7A" w:rsidP="009A7D16">
            <w:pPr>
              <w:jc w:val="right"/>
              <w:rPr>
                <w:sz w:val="18"/>
                <w:szCs w:val="18"/>
                <w:lang w:eastAsia="ru-RU"/>
              </w:rPr>
            </w:pPr>
          </w:p>
        </w:tc>
        <w:tc>
          <w:tcPr>
            <w:tcW w:w="284" w:type="dxa"/>
            <w:tcBorders>
              <w:top w:val="nil"/>
              <w:left w:val="nil"/>
              <w:bottom w:val="nil"/>
              <w:right w:val="nil"/>
            </w:tcBorders>
            <w:shd w:val="clear" w:color="auto" w:fill="auto"/>
            <w:noWrap/>
            <w:vAlign w:val="bottom"/>
            <w:hideMark/>
          </w:tcPr>
          <w:p w14:paraId="64C9E3A4" w14:textId="77777777" w:rsidR="00B01C7A" w:rsidRPr="00C403DA" w:rsidRDefault="00B01C7A" w:rsidP="009A7D16">
            <w:pPr>
              <w:jc w:val="right"/>
              <w:rPr>
                <w:sz w:val="18"/>
                <w:szCs w:val="18"/>
                <w:lang w:eastAsia="ru-RU"/>
              </w:rPr>
            </w:pPr>
          </w:p>
        </w:tc>
        <w:tc>
          <w:tcPr>
            <w:tcW w:w="283" w:type="dxa"/>
            <w:tcBorders>
              <w:top w:val="nil"/>
              <w:left w:val="nil"/>
              <w:bottom w:val="nil"/>
              <w:right w:val="nil"/>
            </w:tcBorders>
            <w:shd w:val="clear" w:color="auto" w:fill="auto"/>
            <w:noWrap/>
            <w:vAlign w:val="bottom"/>
            <w:hideMark/>
          </w:tcPr>
          <w:p w14:paraId="13483FAC" w14:textId="77777777" w:rsidR="00B01C7A" w:rsidRPr="00C403DA" w:rsidRDefault="00B01C7A" w:rsidP="009A7D16">
            <w:pPr>
              <w:jc w:val="right"/>
              <w:rPr>
                <w:sz w:val="18"/>
                <w:szCs w:val="18"/>
                <w:lang w:eastAsia="ru-RU"/>
              </w:rPr>
            </w:pPr>
          </w:p>
        </w:tc>
        <w:tc>
          <w:tcPr>
            <w:tcW w:w="1560" w:type="dxa"/>
            <w:tcBorders>
              <w:top w:val="nil"/>
              <w:left w:val="nil"/>
              <w:bottom w:val="nil"/>
              <w:right w:val="nil"/>
            </w:tcBorders>
            <w:shd w:val="clear" w:color="auto" w:fill="auto"/>
            <w:vAlign w:val="center"/>
            <w:hideMark/>
          </w:tcPr>
          <w:p w14:paraId="55BF7550" w14:textId="77777777" w:rsidR="00B01C7A" w:rsidRPr="00C403DA" w:rsidRDefault="00B01C7A" w:rsidP="009A7D16">
            <w:pPr>
              <w:jc w:val="right"/>
              <w:rPr>
                <w:sz w:val="18"/>
                <w:szCs w:val="18"/>
                <w:lang w:eastAsia="ru-RU"/>
              </w:rPr>
            </w:pPr>
          </w:p>
        </w:tc>
      </w:tr>
      <w:tr w:rsidR="00B01C7A" w:rsidRPr="00C403DA" w14:paraId="7D9DECBA" w14:textId="77777777" w:rsidTr="00B01C7A">
        <w:trPr>
          <w:trHeight w:val="20"/>
        </w:trPr>
        <w:tc>
          <w:tcPr>
            <w:tcW w:w="4678" w:type="dxa"/>
            <w:tcBorders>
              <w:top w:val="nil"/>
              <w:left w:val="nil"/>
              <w:bottom w:val="nil"/>
              <w:right w:val="nil"/>
            </w:tcBorders>
            <w:shd w:val="clear" w:color="auto" w:fill="auto"/>
            <w:vAlign w:val="center"/>
            <w:hideMark/>
          </w:tcPr>
          <w:p w14:paraId="19A4967E" w14:textId="77777777" w:rsidR="00B01C7A" w:rsidRPr="00C403DA" w:rsidRDefault="00B01C7A" w:rsidP="00B01C7A">
            <w:pPr>
              <w:rPr>
                <w:color w:val="000000"/>
                <w:sz w:val="18"/>
                <w:szCs w:val="18"/>
                <w:lang w:eastAsia="ru-RU"/>
              </w:rPr>
            </w:pPr>
            <w:r w:rsidRPr="00C403DA">
              <w:rPr>
                <w:color w:val="000000"/>
                <w:sz w:val="18"/>
                <w:szCs w:val="18"/>
                <w:lang w:eastAsia="ru-RU"/>
              </w:rPr>
              <w:t>Денежные средства и их эквиваленты</w:t>
            </w:r>
          </w:p>
        </w:tc>
        <w:tc>
          <w:tcPr>
            <w:tcW w:w="1134" w:type="dxa"/>
            <w:tcBorders>
              <w:top w:val="nil"/>
              <w:left w:val="nil"/>
              <w:bottom w:val="nil"/>
              <w:right w:val="nil"/>
            </w:tcBorders>
            <w:shd w:val="clear" w:color="auto" w:fill="auto"/>
            <w:vAlign w:val="center"/>
          </w:tcPr>
          <w:p w14:paraId="5A2E0E4D" w14:textId="72CD77F5" w:rsidR="00B01C7A" w:rsidRPr="00C403DA" w:rsidRDefault="00B01C7A" w:rsidP="00B01C7A">
            <w:pPr>
              <w:jc w:val="right"/>
              <w:rPr>
                <w:color w:val="000000"/>
                <w:sz w:val="18"/>
                <w:szCs w:val="18"/>
                <w:lang w:eastAsia="ru-RU"/>
              </w:rPr>
            </w:pPr>
            <w:r>
              <w:rPr>
                <w:color w:val="000000"/>
                <w:sz w:val="20"/>
              </w:rPr>
              <w:t>4,705,002</w:t>
            </w:r>
          </w:p>
        </w:tc>
        <w:tc>
          <w:tcPr>
            <w:tcW w:w="284" w:type="dxa"/>
            <w:tcBorders>
              <w:top w:val="nil"/>
              <w:left w:val="nil"/>
              <w:bottom w:val="nil"/>
              <w:right w:val="nil"/>
            </w:tcBorders>
            <w:shd w:val="clear" w:color="auto" w:fill="auto"/>
            <w:noWrap/>
            <w:vAlign w:val="center"/>
          </w:tcPr>
          <w:p w14:paraId="33E79875" w14:textId="77777777" w:rsidR="00B01C7A" w:rsidRPr="00C403DA" w:rsidRDefault="00B01C7A" w:rsidP="00B01C7A">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56D09D57" w14:textId="31813F2D" w:rsidR="00B01C7A" w:rsidRPr="00C403DA" w:rsidRDefault="00B01C7A" w:rsidP="00B01C7A">
            <w:pPr>
              <w:jc w:val="right"/>
              <w:rPr>
                <w:color w:val="000000"/>
                <w:sz w:val="18"/>
                <w:szCs w:val="18"/>
                <w:lang w:eastAsia="ru-RU"/>
              </w:rPr>
            </w:pPr>
            <w:r>
              <w:rPr>
                <w:color w:val="000000"/>
                <w:sz w:val="20"/>
              </w:rPr>
              <w:t>20,373,662</w:t>
            </w:r>
          </w:p>
        </w:tc>
        <w:tc>
          <w:tcPr>
            <w:tcW w:w="284" w:type="dxa"/>
            <w:tcBorders>
              <w:top w:val="nil"/>
              <w:left w:val="nil"/>
              <w:bottom w:val="nil"/>
              <w:right w:val="nil"/>
            </w:tcBorders>
            <w:shd w:val="clear" w:color="auto" w:fill="auto"/>
            <w:vAlign w:val="center"/>
          </w:tcPr>
          <w:p w14:paraId="1C30EE78" w14:textId="77777777" w:rsidR="00B01C7A" w:rsidRPr="00C403DA" w:rsidRDefault="00B01C7A" w:rsidP="00B01C7A">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5B49876E" w14:textId="77777777" w:rsidR="00B01C7A" w:rsidRPr="00C403DA" w:rsidRDefault="00B01C7A" w:rsidP="00B01C7A">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2EDD5F4E" w14:textId="7BBAB6C3" w:rsidR="00B01C7A" w:rsidRPr="00C403DA" w:rsidRDefault="00B01C7A" w:rsidP="00B01C7A">
            <w:pPr>
              <w:jc w:val="right"/>
              <w:rPr>
                <w:color w:val="000000"/>
                <w:sz w:val="18"/>
                <w:szCs w:val="18"/>
                <w:lang w:eastAsia="ru-RU"/>
              </w:rPr>
            </w:pPr>
            <w:r>
              <w:rPr>
                <w:color w:val="000000"/>
                <w:sz w:val="20"/>
              </w:rPr>
              <w:t>25,078,664</w:t>
            </w:r>
          </w:p>
        </w:tc>
      </w:tr>
      <w:tr w:rsidR="00B01C7A" w:rsidRPr="00C403DA" w14:paraId="7EAFEF1F" w14:textId="77777777" w:rsidTr="00B01C7A">
        <w:trPr>
          <w:trHeight w:val="20"/>
        </w:trPr>
        <w:tc>
          <w:tcPr>
            <w:tcW w:w="4678" w:type="dxa"/>
            <w:tcBorders>
              <w:top w:val="nil"/>
              <w:left w:val="nil"/>
              <w:bottom w:val="nil"/>
              <w:right w:val="nil"/>
            </w:tcBorders>
            <w:shd w:val="clear" w:color="auto" w:fill="auto"/>
            <w:vAlign w:val="center"/>
            <w:hideMark/>
          </w:tcPr>
          <w:p w14:paraId="2E8FA105" w14:textId="77777777" w:rsidR="00B01C7A" w:rsidRPr="00C403DA" w:rsidRDefault="00B01C7A" w:rsidP="00B01C7A">
            <w:pPr>
              <w:rPr>
                <w:color w:val="000000"/>
                <w:sz w:val="18"/>
                <w:szCs w:val="18"/>
                <w:lang w:eastAsia="ru-RU"/>
              </w:rPr>
            </w:pPr>
            <w:r w:rsidRPr="00C403DA">
              <w:rPr>
                <w:color w:val="000000"/>
                <w:sz w:val="18"/>
                <w:szCs w:val="18"/>
                <w:lang w:eastAsia="ru-RU"/>
              </w:rPr>
              <w:t>Финансовые активы, оцениваемые по справедливой стоимости через прочий совокупный доход</w:t>
            </w:r>
          </w:p>
        </w:tc>
        <w:tc>
          <w:tcPr>
            <w:tcW w:w="1134" w:type="dxa"/>
            <w:tcBorders>
              <w:top w:val="nil"/>
              <w:left w:val="nil"/>
              <w:bottom w:val="nil"/>
              <w:right w:val="nil"/>
            </w:tcBorders>
            <w:shd w:val="clear" w:color="auto" w:fill="auto"/>
            <w:vAlign w:val="center"/>
          </w:tcPr>
          <w:p w14:paraId="5721039F" w14:textId="0DC88CCE" w:rsidR="00B01C7A" w:rsidRPr="00C403DA" w:rsidRDefault="00B01C7A" w:rsidP="00B01C7A">
            <w:pPr>
              <w:jc w:val="right"/>
              <w:rPr>
                <w:color w:val="000000"/>
                <w:sz w:val="18"/>
                <w:szCs w:val="18"/>
                <w:lang w:eastAsia="ru-RU"/>
              </w:rPr>
            </w:pPr>
            <w:r>
              <w:rPr>
                <w:color w:val="000000"/>
                <w:sz w:val="20"/>
              </w:rPr>
              <w:t>1,288,090</w:t>
            </w:r>
          </w:p>
        </w:tc>
        <w:tc>
          <w:tcPr>
            <w:tcW w:w="284" w:type="dxa"/>
            <w:tcBorders>
              <w:top w:val="nil"/>
              <w:left w:val="nil"/>
              <w:bottom w:val="nil"/>
              <w:right w:val="nil"/>
            </w:tcBorders>
            <w:shd w:val="clear" w:color="auto" w:fill="auto"/>
            <w:noWrap/>
            <w:vAlign w:val="center"/>
          </w:tcPr>
          <w:p w14:paraId="2894DD8E" w14:textId="77777777" w:rsidR="00B01C7A" w:rsidRPr="00C403DA" w:rsidRDefault="00B01C7A" w:rsidP="00B01C7A">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72044E8D" w14:textId="0C2E74B1" w:rsidR="00B01C7A" w:rsidRPr="00C403DA" w:rsidRDefault="00B01C7A" w:rsidP="00B01C7A">
            <w:pPr>
              <w:jc w:val="right"/>
              <w:rPr>
                <w:color w:val="000000"/>
                <w:sz w:val="18"/>
                <w:szCs w:val="18"/>
                <w:lang w:eastAsia="ru-RU"/>
              </w:rPr>
            </w:pPr>
            <w:r>
              <w:rPr>
                <w:color w:val="000000"/>
                <w:sz w:val="20"/>
              </w:rPr>
              <w:t>-</w:t>
            </w:r>
          </w:p>
        </w:tc>
        <w:tc>
          <w:tcPr>
            <w:tcW w:w="284" w:type="dxa"/>
            <w:tcBorders>
              <w:top w:val="nil"/>
              <w:left w:val="nil"/>
              <w:bottom w:val="nil"/>
              <w:right w:val="nil"/>
            </w:tcBorders>
            <w:shd w:val="clear" w:color="auto" w:fill="auto"/>
            <w:vAlign w:val="center"/>
          </w:tcPr>
          <w:p w14:paraId="2A465961" w14:textId="77777777" w:rsidR="00B01C7A" w:rsidRPr="00C403DA" w:rsidRDefault="00B01C7A" w:rsidP="00B01C7A">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0C60AC0B" w14:textId="77777777" w:rsidR="00B01C7A" w:rsidRPr="00C403DA" w:rsidRDefault="00B01C7A" w:rsidP="00B01C7A">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73B4EB33" w14:textId="185739EF" w:rsidR="00B01C7A" w:rsidRPr="00C403DA" w:rsidRDefault="00B01C7A" w:rsidP="00B01C7A">
            <w:pPr>
              <w:jc w:val="right"/>
              <w:rPr>
                <w:color w:val="000000"/>
                <w:sz w:val="18"/>
                <w:szCs w:val="18"/>
                <w:lang w:eastAsia="ru-RU"/>
              </w:rPr>
            </w:pPr>
            <w:r>
              <w:rPr>
                <w:color w:val="000000"/>
                <w:sz w:val="20"/>
              </w:rPr>
              <w:t>1,288,090</w:t>
            </w:r>
          </w:p>
        </w:tc>
      </w:tr>
      <w:tr w:rsidR="00B01C7A" w:rsidRPr="00C403DA" w14:paraId="6A83352B" w14:textId="77777777" w:rsidTr="00B01C7A">
        <w:trPr>
          <w:trHeight w:val="20"/>
        </w:trPr>
        <w:tc>
          <w:tcPr>
            <w:tcW w:w="4678" w:type="dxa"/>
            <w:tcBorders>
              <w:top w:val="nil"/>
              <w:left w:val="nil"/>
              <w:bottom w:val="nil"/>
              <w:right w:val="nil"/>
            </w:tcBorders>
            <w:shd w:val="clear" w:color="auto" w:fill="auto"/>
            <w:vAlign w:val="center"/>
          </w:tcPr>
          <w:p w14:paraId="3E75722C" w14:textId="05B37CD1" w:rsidR="00B01C7A" w:rsidRPr="00C403DA" w:rsidRDefault="00B01C7A" w:rsidP="00B01C7A">
            <w:pPr>
              <w:rPr>
                <w:color w:val="000000"/>
                <w:sz w:val="18"/>
                <w:szCs w:val="18"/>
                <w:lang w:eastAsia="ru-RU"/>
              </w:rPr>
            </w:pPr>
            <w:r w:rsidRPr="00B01C7A">
              <w:rPr>
                <w:color w:val="000000"/>
                <w:sz w:val="18"/>
                <w:szCs w:val="18"/>
                <w:lang w:eastAsia="ru-RU"/>
              </w:rPr>
              <w:t>Налог на добавленную стоимость и прочие налоги к возмещению</w:t>
            </w:r>
          </w:p>
        </w:tc>
        <w:tc>
          <w:tcPr>
            <w:tcW w:w="1134" w:type="dxa"/>
            <w:tcBorders>
              <w:top w:val="nil"/>
              <w:left w:val="nil"/>
              <w:bottom w:val="nil"/>
              <w:right w:val="nil"/>
            </w:tcBorders>
            <w:shd w:val="clear" w:color="auto" w:fill="auto"/>
            <w:vAlign w:val="center"/>
          </w:tcPr>
          <w:p w14:paraId="3AA9C9D7" w14:textId="1ACA92DA" w:rsidR="00B01C7A" w:rsidRPr="00C403DA" w:rsidRDefault="00B01C7A" w:rsidP="00B01C7A">
            <w:pPr>
              <w:jc w:val="right"/>
              <w:rPr>
                <w:color w:val="000000"/>
                <w:sz w:val="18"/>
                <w:szCs w:val="18"/>
                <w:lang w:eastAsia="ru-RU"/>
              </w:rPr>
            </w:pPr>
            <w:r>
              <w:rPr>
                <w:color w:val="000000"/>
                <w:sz w:val="20"/>
              </w:rPr>
              <w:t>5,362,273</w:t>
            </w:r>
          </w:p>
        </w:tc>
        <w:tc>
          <w:tcPr>
            <w:tcW w:w="284" w:type="dxa"/>
            <w:tcBorders>
              <w:top w:val="nil"/>
              <w:left w:val="nil"/>
              <w:bottom w:val="nil"/>
              <w:right w:val="nil"/>
            </w:tcBorders>
            <w:shd w:val="clear" w:color="auto" w:fill="auto"/>
            <w:noWrap/>
            <w:vAlign w:val="center"/>
          </w:tcPr>
          <w:p w14:paraId="1EB11E5D" w14:textId="77777777" w:rsidR="00B01C7A" w:rsidRPr="00C403DA" w:rsidRDefault="00B01C7A" w:rsidP="00B01C7A">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0BE6A6C9" w14:textId="33F781B7" w:rsidR="00B01C7A" w:rsidRPr="00C403DA" w:rsidRDefault="00B01C7A" w:rsidP="00B01C7A">
            <w:pPr>
              <w:jc w:val="right"/>
              <w:rPr>
                <w:color w:val="000000"/>
                <w:sz w:val="18"/>
                <w:szCs w:val="18"/>
                <w:lang w:eastAsia="ru-RU"/>
              </w:rPr>
            </w:pPr>
            <w:r>
              <w:rPr>
                <w:color w:val="000000"/>
                <w:sz w:val="20"/>
              </w:rPr>
              <w:t>-</w:t>
            </w:r>
          </w:p>
        </w:tc>
        <w:tc>
          <w:tcPr>
            <w:tcW w:w="284" w:type="dxa"/>
            <w:tcBorders>
              <w:top w:val="nil"/>
              <w:left w:val="nil"/>
              <w:bottom w:val="nil"/>
              <w:right w:val="nil"/>
            </w:tcBorders>
            <w:shd w:val="clear" w:color="auto" w:fill="auto"/>
            <w:vAlign w:val="center"/>
          </w:tcPr>
          <w:p w14:paraId="2A992E0F" w14:textId="77777777" w:rsidR="00B01C7A" w:rsidRPr="00C403DA" w:rsidRDefault="00B01C7A" w:rsidP="00B01C7A">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0696B1CD" w14:textId="77777777" w:rsidR="00B01C7A" w:rsidRPr="00C403DA" w:rsidRDefault="00B01C7A" w:rsidP="00B01C7A">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5E2FCAC8" w14:textId="0A6DA1ED" w:rsidR="00B01C7A" w:rsidRPr="00C403DA" w:rsidRDefault="00B01C7A" w:rsidP="00B01C7A">
            <w:pPr>
              <w:jc w:val="right"/>
              <w:rPr>
                <w:color w:val="000000"/>
                <w:sz w:val="18"/>
                <w:szCs w:val="18"/>
                <w:lang w:eastAsia="ru-RU"/>
              </w:rPr>
            </w:pPr>
            <w:r>
              <w:rPr>
                <w:color w:val="000000"/>
                <w:sz w:val="20"/>
              </w:rPr>
              <w:t>5,362,273</w:t>
            </w:r>
          </w:p>
        </w:tc>
      </w:tr>
      <w:tr w:rsidR="00B01C7A" w:rsidRPr="00C403DA" w14:paraId="41CC6ED6" w14:textId="77777777" w:rsidTr="00B01C7A">
        <w:trPr>
          <w:trHeight w:val="20"/>
        </w:trPr>
        <w:tc>
          <w:tcPr>
            <w:tcW w:w="4678" w:type="dxa"/>
            <w:tcBorders>
              <w:top w:val="nil"/>
              <w:left w:val="nil"/>
              <w:bottom w:val="nil"/>
              <w:right w:val="nil"/>
            </w:tcBorders>
            <w:shd w:val="clear" w:color="auto" w:fill="auto"/>
            <w:vAlign w:val="center"/>
          </w:tcPr>
          <w:p w14:paraId="469B9CA5" w14:textId="58A121C9" w:rsidR="00B01C7A" w:rsidRPr="00C403DA" w:rsidRDefault="00B01C7A" w:rsidP="00B01C7A">
            <w:pPr>
              <w:rPr>
                <w:color w:val="000000"/>
                <w:sz w:val="18"/>
                <w:szCs w:val="18"/>
                <w:lang w:eastAsia="ru-RU"/>
              </w:rPr>
            </w:pPr>
            <w:r w:rsidRPr="006123CD">
              <w:rPr>
                <w:color w:val="000000"/>
                <w:sz w:val="20"/>
                <w:lang w:eastAsia="ru-RU"/>
              </w:rPr>
              <w:t>Предоплата по подоходному налогу</w:t>
            </w:r>
          </w:p>
        </w:tc>
        <w:tc>
          <w:tcPr>
            <w:tcW w:w="1134" w:type="dxa"/>
            <w:tcBorders>
              <w:top w:val="nil"/>
              <w:left w:val="nil"/>
              <w:bottom w:val="nil"/>
              <w:right w:val="nil"/>
            </w:tcBorders>
            <w:shd w:val="clear" w:color="auto" w:fill="auto"/>
            <w:vAlign w:val="center"/>
          </w:tcPr>
          <w:p w14:paraId="5AD5409A" w14:textId="109E2991" w:rsidR="00B01C7A" w:rsidRPr="00C403DA" w:rsidRDefault="00B01C7A" w:rsidP="00B01C7A">
            <w:pPr>
              <w:jc w:val="right"/>
              <w:rPr>
                <w:color w:val="000000"/>
                <w:sz w:val="18"/>
                <w:szCs w:val="18"/>
                <w:lang w:eastAsia="ru-RU"/>
              </w:rPr>
            </w:pPr>
            <w:r>
              <w:rPr>
                <w:color w:val="000000"/>
                <w:sz w:val="20"/>
              </w:rPr>
              <w:t>1,092,616</w:t>
            </w:r>
          </w:p>
        </w:tc>
        <w:tc>
          <w:tcPr>
            <w:tcW w:w="284" w:type="dxa"/>
            <w:tcBorders>
              <w:top w:val="nil"/>
              <w:left w:val="nil"/>
              <w:bottom w:val="nil"/>
              <w:right w:val="nil"/>
            </w:tcBorders>
            <w:shd w:val="clear" w:color="auto" w:fill="auto"/>
            <w:noWrap/>
            <w:vAlign w:val="center"/>
          </w:tcPr>
          <w:p w14:paraId="421C4BE8" w14:textId="77777777" w:rsidR="00B01C7A" w:rsidRPr="00C403DA" w:rsidRDefault="00B01C7A" w:rsidP="00B01C7A">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5298D5B4" w14:textId="37A4AA00" w:rsidR="00B01C7A" w:rsidRPr="00C403DA" w:rsidRDefault="00B01C7A" w:rsidP="00B01C7A">
            <w:pPr>
              <w:jc w:val="right"/>
              <w:rPr>
                <w:color w:val="000000"/>
                <w:sz w:val="18"/>
                <w:szCs w:val="18"/>
                <w:lang w:eastAsia="ru-RU"/>
              </w:rPr>
            </w:pPr>
            <w:r>
              <w:rPr>
                <w:color w:val="000000"/>
                <w:sz w:val="20"/>
              </w:rPr>
              <w:t>-</w:t>
            </w:r>
          </w:p>
        </w:tc>
        <w:tc>
          <w:tcPr>
            <w:tcW w:w="284" w:type="dxa"/>
            <w:tcBorders>
              <w:top w:val="nil"/>
              <w:left w:val="nil"/>
              <w:bottom w:val="nil"/>
              <w:right w:val="nil"/>
            </w:tcBorders>
            <w:shd w:val="clear" w:color="auto" w:fill="auto"/>
            <w:vAlign w:val="center"/>
          </w:tcPr>
          <w:p w14:paraId="4C4B2CBD" w14:textId="77777777" w:rsidR="00B01C7A" w:rsidRPr="00C403DA" w:rsidRDefault="00B01C7A" w:rsidP="00B01C7A">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4DF3C122" w14:textId="77777777" w:rsidR="00B01C7A" w:rsidRPr="00C403DA" w:rsidRDefault="00B01C7A" w:rsidP="00B01C7A">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1B45048E" w14:textId="0BB49785" w:rsidR="00B01C7A" w:rsidRPr="00C403DA" w:rsidRDefault="00B01C7A" w:rsidP="00B01C7A">
            <w:pPr>
              <w:jc w:val="right"/>
              <w:rPr>
                <w:color w:val="000000"/>
                <w:sz w:val="18"/>
                <w:szCs w:val="18"/>
                <w:lang w:eastAsia="ru-RU"/>
              </w:rPr>
            </w:pPr>
            <w:r>
              <w:rPr>
                <w:color w:val="000000"/>
                <w:sz w:val="20"/>
              </w:rPr>
              <w:t>1,092,616</w:t>
            </w:r>
          </w:p>
        </w:tc>
      </w:tr>
      <w:tr w:rsidR="00B01C7A" w:rsidRPr="00C403DA" w14:paraId="725A4D30" w14:textId="77777777" w:rsidTr="00B01C7A">
        <w:trPr>
          <w:trHeight w:val="20"/>
        </w:trPr>
        <w:tc>
          <w:tcPr>
            <w:tcW w:w="4678" w:type="dxa"/>
            <w:tcBorders>
              <w:top w:val="nil"/>
              <w:left w:val="nil"/>
              <w:bottom w:val="nil"/>
              <w:right w:val="nil"/>
            </w:tcBorders>
            <w:shd w:val="clear" w:color="auto" w:fill="auto"/>
            <w:vAlign w:val="center"/>
            <w:hideMark/>
          </w:tcPr>
          <w:p w14:paraId="0F3E527A" w14:textId="77777777" w:rsidR="00B01C7A" w:rsidRPr="00C403DA" w:rsidRDefault="00B01C7A" w:rsidP="009A7D16">
            <w:pPr>
              <w:rPr>
                <w:b/>
                <w:bCs/>
                <w:color w:val="000000"/>
                <w:sz w:val="18"/>
                <w:szCs w:val="18"/>
                <w:lang w:eastAsia="ru-RU"/>
              </w:rPr>
            </w:pPr>
            <w:r w:rsidRPr="00C403DA">
              <w:rPr>
                <w:b/>
                <w:bCs/>
                <w:color w:val="000000"/>
                <w:sz w:val="18"/>
                <w:szCs w:val="18"/>
                <w:lang w:eastAsia="ru-RU"/>
              </w:rPr>
              <w:t>ОБЯЗАТЕЛЬСТВА</w:t>
            </w:r>
          </w:p>
        </w:tc>
        <w:tc>
          <w:tcPr>
            <w:tcW w:w="1134" w:type="dxa"/>
            <w:tcBorders>
              <w:top w:val="nil"/>
              <w:left w:val="nil"/>
              <w:bottom w:val="nil"/>
              <w:right w:val="nil"/>
            </w:tcBorders>
            <w:shd w:val="clear" w:color="auto" w:fill="auto"/>
            <w:vAlign w:val="center"/>
          </w:tcPr>
          <w:p w14:paraId="64EECB1D" w14:textId="77777777" w:rsidR="00B01C7A" w:rsidRPr="00C403DA" w:rsidRDefault="00B01C7A" w:rsidP="009A7D16">
            <w:pPr>
              <w:jc w:val="right"/>
              <w:rPr>
                <w:b/>
                <w:bCs/>
                <w:color w:val="000000"/>
                <w:sz w:val="18"/>
                <w:szCs w:val="18"/>
                <w:lang w:eastAsia="ru-RU"/>
              </w:rPr>
            </w:pPr>
          </w:p>
        </w:tc>
        <w:tc>
          <w:tcPr>
            <w:tcW w:w="284" w:type="dxa"/>
            <w:tcBorders>
              <w:top w:val="nil"/>
              <w:left w:val="nil"/>
              <w:bottom w:val="nil"/>
              <w:right w:val="nil"/>
            </w:tcBorders>
            <w:shd w:val="clear" w:color="auto" w:fill="auto"/>
            <w:noWrap/>
            <w:vAlign w:val="center"/>
          </w:tcPr>
          <w:p w14:paraId="37F30B9A" w14:textId="77777777" w:rsidR="00B01C7A" w:rsidRPr="00C403DA" w:rsidRDefault="00B01C7A" w:rsidP="009A7D16">
            <w:pPr>
              <w:jc w:val="right"/>
              <w:rPr>
                <w:sz w:val="18"/>
                <w:szCs w:val="18"/>
                <w:lang w:eastAsia="ru-RU"/>
              </w:rPr>
            </w:pPr>
          </w:p>
        </w:tc>
        <w:tc>
          <w:tcPr>
            <w:tcW w:w="1417" w:type="dxa"/>
            <w:tcBorders>
              <w:top w:val="nil"/>
              <w:left w:val="nil"/>
              <w:bottom w:val="nil"/>
              <w:right w:val="nil"/>
            </w:tcBorders>
            <w:shd w:val="clear" w:color="auto" w:fill="auto"/>
            <w:vAlign w:val="center"/>
          </w:tcPr>
          <w:p w14:paraId="0210D449" w14:textId="77777777" w:rsidR="00B01C7A" w:rsidRPr="00C403DA" w:rsidRDefault="00B01C7A" w:rsidP="009A7D16">
            <w:pPr>
              <w:jc w:val="right"/>
              <w:rPr>
                <w:sz w:val="18"/>
                <w:szCs w:val="18"/>
                <w:lang w:eastAsia="ru-RU"/>
              </w:rPr>
            </w:pPr>
          </w:p>
        </w:tc>
        <w:tc>
          <w:tcPr>
            <w:tcW w:w="284" w:type="dxa"/>
            <w:tcBorders>
              <w:top w:val="nil"/>
              <w:left w:val="nil"/>
              <w:bottom w:val="nil"/>
              <w:right w:val="nil"/>
            </w:tcBorders>
            <w:shd w:val="clear" w:color="auto" w:fill="auto"/>
            <w:vAlign w:val="center"/>
          </w:tcPr>
          <w:p w14:paraId="5AACB6FB" w14:textId="77777777" w:rsidR="00B01C7A" w:rsidRPr="00C403DA" w:rsidRDefault="00B01C7A" w:rsidP="009A7D16">
            <w:pPr>
              <w:jc w:val="right"/>
              <w:rPr>
                <w:sz w:val="18"/>
                <w:szCs w:val="18"/>
                <w:lang w:eastAsia="ru-RU"/>
              </w:rPr>
            </w:pPr>
          </w:p>
        </w:tc>
        <w:tc>
          <w:tcPr>
            <w:tcW w:w="283" w:type="dxa"/>
            <w:tcBorders>
              <w:top w:val="nil"/>
              <w:left w:val="nil"/>
              <w:bottom w:val="nil"/>
              <w:right w:val="nil"/>
            </w:tcBorders>
            <w:shd w:val="clear" w:color="auto" w:fill="auto"/>
            <w:vAlign w:val="center"/>
          </w:tcPr>
          <w:p w14:paraId="78AF8839" w14:textId="77777777" w:rsidR="00B01C7A" w:rsidRPr="00C403DA" w:rsidRDefault="00B01C7A" w:rsidP="009A7D16">
            <w:pPr>
              <w:jc w:val="right"/>
              <w:rPr>
                <w:sz w:val="18"/>
                <w:szCs w:val="18"/>
                <w:lang w:eastAsia="ru-RU"/>
              </w:rPr>
            </w:pPr>
          </w:p>
        </w:tc>
        <w:tc>
          <w:tcPr>
            <w:tcW w:w="1560" w:type="dxa"/>
            <w:tcBorders>
              <w:top w:val="nil"/>
              <w:left w:val="nil"/>
              <w:bottom w:val="nil"/>
              <w:right w:val="nil"/>
            </w:tcBorders>
            <w:shd w:val="clear" w:color="auto" w:fill="auto"/>
            <w:vAlign w:val="center"/>
          </w:tcPr>
          <w:p w14:paraId="0109DC6F" w14:textId="77777777" w:rsidR="00B01C7A" w:rsidRPr="00C403DA" w:rsidRDefault="00B01C7A" w:rsidP="009A7D16">
            <w:pPr>
              <w:jc w:val="right"/>
              <w:rPr>
                <w:sz w:val="18"/>
                <w:szCs w:val="18"/>
                <w:lang w:eastAsia="ru-RU"/>
              </w:rPr>
            </w:pPr>
          </w:p>
        </w:tc>
      </w:tr>
      <w:tr w:rsidR="00B01C7A" w:rsidRPr="00C403DA" w14:paraId="5FC09C44" w14:textId="77777777" w:rsidTr="00B01C7A">
        <w:trPr>
          <w:trHeight w:val="20"/>
        </w:trPr>
        <w:tc>
          <w:tcPr>
            <w:tcW w:w="4678" w:type="dxa"/>
            <w:tcBorders>
              <w:top w:val="nil"/>
              <w:left w:val="nil"/>
              <w:bottom w:val="nil"/>
              <w:right w:val="nil"/>
            </w:tcBorders>
            <w:shd w:val="clear" w:color="auto" w:fill="auto"/>
            <w:vAlign w:val="center"/>
            <w:hideMark/>
          </w:tcPr>
          <w:p w14:paraId="0D50137E" w14:textId="77777777" w:rsidR="00B01C7A" w:rsidRPr="00C403DA" w:rsidRDefault="00B01C7A" w:rsidP="00B01C7A">
            <w:pPr>
              <w:rPr>
                <w:color w:val="000000"/>
                <w:sz w:val="18"/>
                <w:szCs w:val="18"/>
                <w:lang w:eastAsia="ru-RU"/>
              </w:rPr>
            </w:pPr>
            <w:r w:rsidRPr="00C403DA">
              <w:rPr>
                <w:color w:val="000000"/>
                <w:sz w:val="18"/>
                <w:szCs w:val="18"/>
                <w:lang w:eastAsia="ru-RU"/>
              </w:rPr>
              <w:t>Прочие обязательства</w:t>
            </w:r>
          </w:p>
        </w:tc>
        <w:tc>
          <w:tcPr>
            <w:tcW w:w="1134" w:type="dxa"/>
            <w:tcBorders>
              <w:top w:val="nil"/>
              <w:left w:val="nil"/>
              <w:bottom w:val="nil"/>
              <w:right w:val="nil"/>
            </w:tcBorders>
            <w:shd w:val="clear" w:color="auto" w:fill="auto"/>
            <w:vAlign w:val="center"/>
          </w:tcPr>
          <w:p w14:paraId="54087AC0" w14:textId="44E8ADAF" w:rsidR="00B01C7A" w:rsidRPr="00C403DA" w:rsidRDefault="00B01C7A" w:rsidP="00B01C7A">
            <w:pPr>
              <w:jc w:val="right"/>
              <w:rPr>
                <w:color w:val="000000"/>
                <w:sz w:val="18"/>
                <w:szCs w:val="18"/>
                <w:lang w:eastAsia="ru-RU"/>
              </w:rPr>
            </w:pPr>
            <w:r>
              <w:rPr>
                <w:color w:val="000000"/>
                <w:sz w:val="20"/>
              </w:rPr>
              <w:t>238,506</w:t>
            </w:r>
          </w:p>
        </w:tc>
        <w:tc>
          <w:tcPr>
            <w:tcW w:w="284" w:type="dxa"/>
            <w:tcBorders>
              <w:top w:val="nil"/>
              <w:left w:val="nil"/>
              <w:bottom w:val="nil"/>
              <w:right w:val="nil"/>
            </w:tcBorders>
            <w:shd w:val="clear" w:color="auto" w:fill="auto"/>
            <w:noWrap/>
            <w:vAlign w:val="center"/>
          </w:tcPr>
          <w:p w14:paraId="6459F782" w14:textId="77777777" w:rsidR="00B01C7A" w:rsidRPr="00C403DA" w:rsidRDefault="00B01C7A" w:rsidP="00B01C7A">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6A79154F" w14:textId="26839DE5" w:rsidR="00B01C7A" w:rsidRPr="00C403DA" w:rsidRDefault="00B01C7A" w:rsidP="00B01C7A">
            <w:pPr>
              <w:jc w:val="right"/>
              <w:rPr>
                <w:color w:val="000000"/>
                <w:sz w:val="18"/>
                <w:szCs w:val="18"/>
                <w:lang w:eastAsia="ru-RU"/>
              </w:rPr>
            </w:pPr>
            <w:r>
              <w:rPr>
                <w:color w:val="000000"/>
                <w:sz w:val="20"/>
              </w:rPr>
              <w:t>43,362</w:t>
            </w:r>
          </w:p>
        </w:tc>
        <w:tc>
          <w:tcPr>
            <w:tcW w:w="284" w:type="dxa"/>
            <w:tcBorders>
              <w:top w:val="nil"/>
              <w:left w:val="nil"/>
              <w:bottom w:val="nil"/>
              <w:right w:val="nil"/>
            </w:tcBorders>
            <w:shd w:val="clear" w:color="auto" w:fill="auto"/>
            <w:vAlign w:val="center"/>
          </w:tcPr>
          <w:p w14:paraId="423364CC" w14:textId="77777777" w:rsidR="00B01C7A" w:rsidRPr="00C403DA" w:rsidRDefault="00B01C7A" w:rsidP="00B01C7A">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6FF8C220" w14:textId="77777777" w:rsidR="00B01C7A" w:rsidRPr="00C403DA" w:rsidRDefault="00B01C7A" w:rsidP="00B01C7A">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353C2768" w14:textId="60D9571E" w:rsidR="00B01C7A" w:rsidRPr="00C403DA" w:rsidRDefault="00B01C7A" w:rsidP="00B01C7A">
            <w:pPr>
              <w:jc w:val="right"/>
              <w:rPr>
                <w:color w:val="000000"/>
                <w:sz w:val="18"/>
                <w:szCs w:val="18"/>
                <w:lang w:eastAsia="ru-RU"/>
              </w:rPr>
            </w:pPr>
            <w:r>
              <w:rPr>
                <w:color w:val="000000"/>
                <w:sz w:val="20"/>
              </w:rPr>
              <w:t>281,868</w:t>
            </w:r>
          </w:p>
        </w:tc>
      </w:tr>
      <w:tr w:rsidR="00B01C7A" w:rsidRPr="00C403DA" w14:paraId="5E058EED" w14:textId="77777777" w:rsidTr="00B01C7A">
        <w:trPr>
          <w:trHeight w:val="20"/>
        </w:trPr>
        <w:tc>
          <w:tcPr>
            <w:tcW w:w="4678" w:type="dxa"/>
            <w:tcBorders>
              <w:top w:val="nil"/>
              <w:left w:val="nil"/>
              <w:bottom w:val="nil"/>
              <w:right w:val="nil"/>
            </w:tcBorders>
            <w:shd w:val="clear" w:color="auto" w:fill="auto"/>
            <w:vAlign w:val="center"/>
            <w:hideMark/>
          </w:tcPr>
          <w:p w14:paraId="7B37D496" w14:textId="77777777" w:rsidR="00B01C7A" w:rsidRPr="00C403DA" w:rsidRDefault="00B01C7A" w:rsidP="00B01C7A">
            <w:pPr>
              <w:rPr>
                <w:color w:val="000000"/>
                <w:sz w:val="18"/>
                <w:szCs w:val="18"/>
                <w:lang w:eastAsia="ru-RU"/>
              </w:rPr>
            </w:pPr>
            <w:r w:rsidRPr="00C403DA">
              <w:rPr>
                <w:color w:val="000000"/>
                <w:sz w:val="18"/>
                <w:szCs w:val="18"/>
                <w:lang w:eastAsia="ru-RU"/>
              </w:rPr>
              <w:t>Выпущенные долговые ценные бумаги</w:t>
            </w:r>
          </w:p>
        </w:tc>
        <w:tc>
          <w:tcPr>
            <w:tcW w:w="1134" w:type="dxa"/>
            <w:tcBorders>
              <w:top w:val="nil"/>
              <w:left w:val="nil"/>
              <w:bottom w:val="nil"/>
              <w:right w:val="nil"/>
            </w:tcBorders>
            <w:shd w:val="clear" w:color="auto" w:fill="auto"/>
            <w:vAlign w:val="center"/>
          </w:tcPr>
          <w:p w14:paraId="27E3704F" w14:textId="30DB9820" w:rsidR="00B01C7A" w:rsidRPr="00C403DA" w:rsidRDefault="00B01C7A" w:rsidP="00B01C7A">
            <w:pPr>
              <w:jc w:val="right"/>
              <w:rPr>
                <w:color w:val="000000"/>
                <w:sz w:val="18"/>
                <w:szCs w:val="18"/>
                <w:lang w:eastAsia="ru-RU"/>
              </w:rPr>
            </w:pPr>
            <w:r>
              <w:rPr>
                <w:color w:val="000000"/>
                <w:sz w:val="20"/>
              </w:rPr>
              <w:t>-</w:t>
            </w:r>
          </w:p>
        </w:tc>
        <w:tc>
          <w:tcPr>
            <w:tcW w:w="284" w:type="dxa"/>
            <w:tcBorders>
              <w:top w:val="nil"/>
              <w:left w:val="nil"/>
              <w:bottom w:val="nil"/>
              <w:right w:val="nil"/>
            </w:tcBorders>
            <w:shd w:val="clear" w:color="auto" w:fill="auto"/>
            <w:noWrap/>
            <w:vAlign w:val="center"/>
          </w:tcPr>
          <w:p w14:paraId="5B585D3D" w14:textId="77777777" w:rsidR="00B01C7A" w:rsidRPr="00C403DA" w:rsidRDefault="00B01C7A" w:rsidP="00B01C7A">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67FDE57E" w14:textId="6E9E5188" w:rsidR="00B01C7A" w:rsidRPr="00C403DA" w:rsidRDefault="00B01C7A" w:rsidP="00B01C7A">
            <w:pPr>
              <w:jc w:val="right"/>
              <w:rPr>
                <w:color w:val="000000"/>
                <w:sz w:val="18"/>
                <w:szCs w:val="18"/>
                <w:lang w:eastAsia="ru-RU"/>
              </w:rPr>
            </w:pPr>
            <w:r>
              <w:rPr>
                <w:color w:val="000000"/>
                <w:sz w:val="20"/>
              </w:rPr>
              <w:t>460,800,000</w:t>
            </w:r>
          </w:p>
        </w:tc>
        <w:tc>
          <w:tcPr>
            <w:tcW w:w="284" w:type="dxa"/>
            <w:tcBorders>
              <w:top w:val="nil"/>
              <w:left w:val="nil"/>
              <w:bottom w:val="nil"/>
              <w:right w:val="nil"/>
            </w:tcBorders>
            <w:shd w:val="clear" w:color="auto" w:fill="auto"/>
            <w:vAlign w:val="center"/>
          </w:tcPr>
          <w:p w14:paraId="125A080A" w14:textId="77777777" w:rsidR="00B01C7A" w:rsidRPr="00C403DA" w:rsidRDefault="00B01C7A" w:rsidP="00B01C7A">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64EDA120" w14:textId="77777777" w:rsidR="00B01C7A" w:rsidRPr="00C403DA" w:rsidRDefault="00B01C7A" w:rsidP="00B01C7A">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0B4B2CE2" w14:textId="68527EAC" w:rsidR="00B01C7A" w:rsidRPr="00C403DA" w:rsidRDefault="00B01C7A" w:rsidP="00B01C7A">
            <w:pPr>
              <w:jc w:val="right"/>
              <w:rPr>
                <w:color w:val="000000"/>
                <w:sz w:val="18"/>
                <w:szCs w:val="18"/>
                <w:lang w:eastAsia="ru-RU"/>
              </w:rPr>
            </w:pPr>
            <w:r>
              <w:rPr>
                <w:color w:val="000000"/>
                <w:sz w:val="20"/>
              </w:rPr>
              <w:t>460,800,000</w:t>
            </w:r>
          </w:p>
        </w:tc>
      </w:tr>
      <w:tr w:rsidR="00B01C7A" w:rsidRPr="00C403DA" w14:paraId="20B4CD7F" w14:textId="77777777" w:rsidTr="00B01C7A">
        <w:trPr>
          <w:trHeight w:val="20"/>
        </w:trPr>
        <w:tc>
          <w:tcPr>
            <w:tcW w:w="4678" w:type="dxa"/>
            <w:tcBorders>
              <w:top w:val="nil"/>
              <w:left w:val="nil"/>
              <w:bottom w:val="nil"/>
              <w:right w:val="nil"/>
            </w:tcBorders>
            <w:shd w:val="clear" w:color="auto" w:fill="auto"/>
            <w:vAlign w:val="center"/>
          </w:tcPr>
          <w:p w14:paraId="1648F61D" w14:textId="77777777" w:rsidR="00B01C7A" w:rsidRPr="00C403DA" w:rsidRDefault="00B01C7A" w:rsidP="009A7D16">
            <w:pPr>
              <w:rPr>
                <w:color w:val="000000"/>
                <w:sz w:val="18"/>
                <w:szCs w:val="18"/>
                <w:lang w:eastAsia="ru-RU"/>
              </w:rPr>
            </w:pPr>
          </w:p>
        </w:tc>
        <w:tc>
          <w:tcPr>
            <w:tcW w:w="1134" w:type="dxa"/>
            <w:tcBorders>
              <w:top w:val="nil"/>
              <w:left w:val="nil"/>
              <w:bottom w:val="nil"/>
              <w:right w:val="nil"/>
            </w:tcBorders>
            <w:shd w:val="clear" w:color="auto" w:fill="auto"/>
            <w:vAlign w:val="center"/>
          </w:tcPr>
          <w:p w14:paraId="08166C1D" w14:textId="77777777" w:rsidR="00B01C7A" w:rsidRPr="00C403DA" w:rsidRDefault="00B01C7A" w:rsidP="009A7D16">
            <w:pPr>
              <w:jc w:val="right"/>
              <w:rPr>
                <w:color w:val="000000"/>
                <w:sz w:val="18"/>
                <w:szCs w:val="18"/>
                <w:lang w:eastAsia="ru-RU"/>
              </w:rPr>
            </w:pPr>
          </w:p>
        </w:tc>
        <w:tc>
          <w:tcPr>
            <w:tcW w:w="284" w:type="dxa"/>
            <w:tcBorders>
              <w:top w:val="nil"/>
              <w:left w:val="nil"/>
              <w:bottom w:val="nil"/>
              <w:right w:val="nil"/>
            </w:tcBorders>
            <w:shd w:val="clear" w:color="auto" w:fill="auto"/>
            <w:noWrap/>
            <w:vAlign w:val="center"/>
          </w:tcPr>
          <w:p w14:paraId="5F3E4324" w14:textId="77777777" w:rsidR="00B01C7A" w:rsidRPr="00C403DA" w:rsidRDefault="00B01C7A" w:rsidP="009A7D16">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72A2952A" w14:textId="77777777" w:rsidR="00B01C7A" w:rsidRPr="00C403DA" w:rsidRDefault="00B01C7A" w:rsidP="009A7D16">
            <w:pPr>
              <w:jc w:val="right"/>
              <w:rPr>
                <w:color w:val="000000"/>
                <w:sz w:val="18"/>
                <w:szCs w:val="18"/>
                <w:lang w:eastAsia="ru-RU"/>
              </w:rPr>
            </w:pPr>
          </w:p>
        </w:tc>
        <w:tc>
          <w:tcPr>
            <w:tcW w:w="284" w:type="dxa"/>
            <w:tcBorders>
              <w:top w:val="nil"/>
              <w:left w:val="nil"/>
              <w:bottom w:val="nil"/>
              <w:right w:val="nil"/>
            </w:tcBorders>
            <w:shd w:val="clear" w:color="auto" w:fill="auto"/>
            <w:vAlign w:val="center"/>
          </w:tcPr>
          <w:p w14:paraId="62416B56" w14:textId="77777777" w:rsidR="00B01C7A" w:rsidRPr="00C403DA" w:rsidRDefault="00B01C7A" w:rsidP="009A7D16">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0C2F9F2A" w14:textId="77777777" w:rsidR="00B01C7A" w:rsidRPr="00C403DA" w:rsidRDefault="00B01C7A" w:rsidP="009A7D16">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19F9D6DE" w14:textId="77777777" w:rsidR="00B01C7A" w:rsidRPr="00C403DA" w:rsidRDefault="00B01C7A" w:rsidP="009A7D16">
            <w:pPr>
              <w:jc w:val="right"/>
              <w:rPr>
                <w:color w:val="000000"/>
                <w:sz w:val="18"/>
                <w:szCs w:val="18"/>
                <w:lang w:eastAsia="ru-RU"/>
              </w:rPr>
            </w:pPr>
          </w:p>
        </w:tc>
      </w:tr>
      <w:tr w:rsidR="00B01C7A" w:rsidRPr="00C403DA" w14:paraId="247D05EF" w14:textId="77777777" w:rsidTr="00B01C7A">
        <w:trPr>
          <w:trHeight w:val="20"/>
        </w:trPr>
        <w:tc>
          <w:tcPr>
            <w:tcW w:w="4678" w:type="dxa"/>
            <w:tcBorders>
              <w:top w:val="nil"/>
              <w:left w:val="nil"/>
              <w:bottom w:val="nil"/>
              <w:right w:val="nil"/>
            </w:tcBorders>
            <w:shd w:val="clear" w:color="auto" w:fill="auto"/>
            <w:vAlign w:val="center"/>
            <w:hideMark/>
          </w:tcPr>
          <w:p w14:paraId="533C36F9" w14:textId="77777777" w:rsidR="00B01C7A" w:rsidRPr="00C403DA" w:rsidRDefault="00B01C7A" w:rsidP="009A7D16">
            <w:pPr>
              <w:rPr>
                <w:b/>
                <w:bCs/>
                <w:color w:val="000000"/>
                <w:sz w:val="18"/>
                <w:szCs w:val="18"/>
                <w:lang w:eastAsia="ru-RU"/>
              </w:rPr>
            </w:pPr>
            <w:r w:rsidRPr="00C403DA">
              <w:rPr>
                <w:b/>
                <w:bCs/>
                <w:color w:val="000000"/>
                <w:sz w:val="18"/>
                <w:szCs w:val="18"/>
                <w:lang w:eastAsia="ru-RU"/>
              </w:rPr>
              <w:t>КАПИТАЛ</w:t>
            </w:r>
          </w:p>
        </w:tc>
        <w:tc>
          <w:tcPr>
            <w:tcW w:w="1134" w:type="dxa"/>
            <w:tcBorders>
              <w:top w:val="nil"/>
              <w:left w:val="nil"/>
              <w:bottom w:val="nil"/>
              <w:right w:val="nil"/>
            </w:tcBorders>
            <w:shd w:val="clear" w:color="auto" w:fill="auto"/>
            <w:vAlign w:val="center"/>
          </w:tcPr>
          <w:p w14:paraId="4815C8A2" w14:textId="77777777" w:rsidR="00B01C7A" w:rsidRPr="00C403DA" w:rsidRDefault="00B01C7A" w:rsidP="009A7D16">
            <w:pPr>
              <w:jc w:val="right"/>
              <w:rPr>
                <w:b/>
                <w:bCs/>
                <w:color w:val="000000"/>
                <w:sz w:val="18"/>
                <w:szCs w:val="18"/>
                <w:lang w:eastAsia="ru-RU"/>
              </w:rPr>
            </w:pPr>
          </w:p>
        </w:tc>
        <w:tc>
          <w:tcPr>
            <w:tcW w:w="284" w:type="dxa"/>
            <w:tcBorders>
              <w:top w:val="nil"/>
              <w:left w:val="nil"/>
              <w:bottom w:val="nil"/>
              <w:right w:val="nil"/>
            </w:tcBorders>
            <w:shd w:val="clear" w:color="auto" w:fill="auto"/>
            <w:noWrap/>
            <w:vAlign w:val="center"/>
          </w:tcPr>
          <w:p w14:paraId="06BECCAA" w14:textId="77777777" w:rsidR="00B01C7A" w:rsidRPr="00C403DA" w:rsidRDefault="00B01C7A" w:rsidP="009A7D16">
            <w:pPr>
              <w:jc w:val="right"/>
              <w:rPr>
                <w:sz w:val="18"/>
                <w:szCs w:val="18"/>
                <w:lang w:eastAsia="ru-RU"/>
              </w:rPr>
            </w:pPr>
          </w:p>
        </w:tc>
        <w:tc>
          <w:tcPr>
            <w:tcW w:w="1417" w:type="dxa"/>
            <w:tcBorders>
              <w:top w:val="nil"/>
              <w:left w:val="nil"/>
              <w:bottom w:val="nil"/>
              <w:right w:val="nil"/>
            </w:tcBorders>
            <w:shd w:val="clear" w:color="auto" w:fill="auto"/>
            <w:vAlign w:val="center"/>
          </w:tcPr>
          <w:p w14:paraId="60BE591E" w14:textId="77777777" w:rsidR="00B01C7A" w:rsidRPr="00C403DA" w:rsidRDefault="00B01C7A" w:rsidP="009A7D16">
            <w:pPr>
              <w:jc w:val="right"/>
              <w:rPr>
                <w:sz w:val="18"/>
                <w:szCs w:val="18"/>
                <w:lang w:eastAsia="ru-RU"/>
              </w:rPr>
            </w:pPr>
          </w:p>
        </w:tc>
        <w:tc>
          <w:tcPr>
            <w:tcW w:w="284" w:type="dxa"/>
            <w:tcBorders>
              <w:top w:val="nil"/>
              <w:left w:val="nil"/>
              <w:bottom w:val="nil"/>
              <w:right w:val="nil"/>
            </w:tcBorders>
            <w:shd w:val="clear" w:color="auto" w:fill="auto"/>
            <w:vAlign w:val="center"/>
          </w:tcPr>
          <w:p w14:paraId="016DB90E" w14:textId="77777777" w:rsidR="00B01C7A" w:rsidRPr="00C403DA" w:rsidRDefault="00B01C7A" w:rsidP="009A7D16">
            <w:pPr>
              <w:jc w:val="right"/>
              <w:rPr>
                <w:sz w:val="18"/>
                <w:szCs w:val="18"/>
                <w:lang w:eastAsia="ru-RU"/>
              </w:rPr>
            </w:pPr>
          </w:p>
        </w:tc>
        <w:tc>
          <w:tcPr>
            <w:tcW w:w="283" w:type="dxa"/>
            <w:tcBorders>
              <w:top w:val="nil"/>
              <w:left w:val="nil"/>
              <w:bottom w:val="nil"/>
              <w:right w:val="nil"/>
            </w:tcBorders>
            <w:shd w:val="clear" w:color="auto" w:fill="auto"/>
            <w:vAlign w:val="center"/>
          </w:tcPr>
          <w:p w14:paraId="4AC1F4C2" w14:textId="77777777" w:rsidR="00B01C7A" w:rsidRPr="00C403DA" w:rsidRDefault="00B01C7A" w:rsidP="009A7D16">
            <w:pPr>
              <w:jc w:val="right"/>
              <w:rPr>
                <w:sz w:val="18"/>
                <w:szCs w:val="18"/>
                <w:lang w:eastAsia="ru-RU"/>
              </w:rPr>
            </w:pPr>
          </w:p>
        </w:tc>
        <w:tc>
          <w:tcPr>
            <w:tcW w:w="1560" w:type="dxa"/>
            <w:tcBorders>
              <w:top w:val="nil"/>
              <w:left w:val="nil"/>
              <w:bottom w:val="nil"/>
              <w:right w:val="nil"/>
            </w:tcBorders>
            <w:shd w:val="clear" w:color="auto" w:fill="auto"/>
            <w:vAlign w:val="center"/>
          </w:tcPr>
          <w:p w14:paraId="0DD7A260" w14:textId="77777777" w:rsidR="00B01C7A" w:rsidRPr="00C403DA" w:rsidRDefault="00B01C7A" w:rsidP="009A7D16">
            <w:pPr>
              <w:jc w:val="right"/>
              <w:rPr>
                <w:sz w:val="18"/>
                <w:szCs w:val="18"/>
                <w:lang w:eastAsia="ru-RU"/>
              </w:rPr>
            </w:pPr>
          </w:p>
        </w:tc>
      </w:tr>
      <w:tr w:rsidR="00B01C7A" w:rsidRPr="00C403DA" w14:paraId="7E1ABD9F" w14:textId="77777777" w:rsidTr="00B01C7A">
        <w:trPr>
          <w:trHeight w:val="20"/>
        </w:trPr>
        <w:tc>
          <w:tcPr>
            <w:tcW w:w="4678" w:type="dxa"/>
            <w:tcBorders>
              <w:top w:val="nil"/>
              <w:left w:val="nil"/>
              <w:bottom w:val="nil"/>
              <w:right w:val="nil"/>
            </w:tcBorders>
            <w:shd w:val="clear" w:color="auto" w:fill="auto"/>
            <w:vAlign w:val="center"/>
            <w:hideMark/>
          </w:tcPr>
          <w:p w14:paraId="6B59591E" w14:textId="77777777" w:rsidR="00B01C7A" w:rsidRPr="00C403DA" w:rsidRDefault="00B01C7A" w:rsidP="009A7D16">
            <w:pPr>
              <w:rPr>
                <w:color w:val="000000"/>
                <w:sz w:val="18"/>
                <w:szCs w:val="18"/>
                <w:lang w:eastAsia="ru-RU"/>
              </w:rPr>
            </w:pPr>
            <w:r w:rsidRPr="00C403DA">
              <w:rPr>
                <w:color w:val="000000"/>
                <w:sz w:val="18"/>
                <w:szCs w:val="18"/>
                <w:lang w:eastAsia="ru-RU"/>
              </w:rPr>
              <w:t>Резерв изменений справедливой стоимости ценных бумаг</w:t>
            </w:r>
          </w:p>
        </w:tc>
        <w:tc>
          <w:tcPr>
            <w:tcW w:w="1134" w:type="dxa"/>
            <w:tcBorders>
              <w:top w:val="nil"/>
              <w:left w:val="nil"/>
              <w:bottom w:val="nil"/>
              <w:right w:val="nil"/>
            </w:tcBorders>
            <w:shd w:val="clear" w:color="auto" w:fill="auto"/>
            <w:vAlign w:val="center"/>
          </w:tcPr>
          <w:p w14:paraId="5DBCD60C" w14:textId="2CBE7BB3" w:rsidR="00B01C7A" w:rsidRPr="00C403DA" w:rsidRDefault="00B01C7A" w:rsidP="009A7D16">
            <w:pPr>
              <w:jc w:val="right"/>
              <w:rPr>
                <w:color w:val="000000"/>
                <w:sz w:val="18"/>
                <w:szCs w:val="18"/>
                <w:lang w:eastAsia="ru-RU"/>
              </w:rPr>
            </w:pPr>
            <w:r>
              <w:rPr>
                <w:color w:val="000000"/>
                <w:sz w:val="18"/>
                <w:szCs w:val="18"/>
                <w:lang w:eastAsia="ru-RU"/>
              </w:rPr>
              <w:t>27,070</w:t>
            </w:r>
          </w:p>
        </w:tc>
        <w:tc>
          <w:tcPr>
            <w:tcW w:w="284" w:type="dxa"/>
            <w:tcBorders>
              <w:top w:val="nil"/>
              <w:left w:val="nil"/>
              <w:bottom w:val="nil"/>
              <w:right w:val="nil"/>
            </w:tcBorders>
            <w:shd w:val="clear" w:color="auto" w:fill="auto"/>
            <w:noWrap/>
            <w:vAlign w:val="center"/>
          </w:tcPr>
          <w:p w14:paraId="306C77D5" w14:textId="77777777" w:rsidR="00B01C7A" w:rsidRPr="00C403DA" w:rsidRDefault="00B01C7A" w:rsidP="009A7D16">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4C3DE851" w14:textId="02881F01" w:rsidR="00B01C7A" w:rsidRPr="00C403DA" w:rsidRDefault="00B01C7A" w:rsidP="009A7D16">
            <w:pPr>
              <w:jc w:val="right"/>
              <w:rPr>
                <w:color w:val="000000"/>
                <w:sz w:val="18"/>
                <w:szCs w:val="18"/>
                <w:lang w:eastAsia="ru-RU"/>
              </w:rPr>
            </w:pPr>
            <w:r>
              <w:rPr>
                <w:color w:val="000000"/>
                <w:sz w:val="18"/>
                <w:szCs w:val="18"/>
                <w:lang w:eastAsia="ru-RU"/>
              </w:rPr>
              <w:t>-</w:t>
            </w:r>
          </w:p>
        </w:tc>
        <w:tc>
          <w:tcPr>
            <w:tcW w:w="284" w:type="dxa"/>
            <w:tcBorders>
              <w:top w:val="nil"/>
              <w:left w:val="nil"/>
              <w:bottom w:val="nil"/>
              <w:right w:val="nil"/>
            </w:tcBorders>
            <w:shd w:val="clear" w:color="auto" w:fill="auto"/>
            <w:vAlign w:val="center"/>
          </w:tcPr>
          <w:p w14:paraId="7E063F44" w14:textId="77777777" w:rsidR="00B01C7A" w:rsidRPr="00C403DA" w:rsidRDefault="00B01C7A" w:rsidP="009A7D16">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759F0C29" w14:textId="77777777" w:rsidR="00B01C7A" w:rsidRPr="00C403DA" w:rsidRDefault="00B01C7A" w:rsidP="009A7D16">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71A26572" w14:textId="5BAA0275" w:rsidR="00B01C7A" w:rsidRPr="00C403DA" w:rsidRDefault="00B01C7A" w:rsidP="009A7D16">
            <w:pPr>
              <w:jc w:val="right"/>
              <w:rPr>
                <w:color w:val="000000"/>
                <w:sz w:val="18"/>
                <w:szCs w:val="18"/>
                <w:lang w:eastAsia="ru-RU"/>
              </w:rPr>
            </w:pPr>
            <w:r>
              <w:rPr>
                <w:color w:val="000000"/>
                <w:sz w:val="18"/>
                <w:szCs w:val="18"/>
                <w:lang w:eastAsia="ru-RU"/>
              </w:rPr>
              <w:t>27,070</w:t>
            </w:r>
          </w:p>
        </w:tc>
      </w:tr>
      <w:tr w:rsidR="00B01C7A" w:rsidRPr="00C403DA" w14:paraId="57172342" w14:textId="77777777" w:rsidTr="00B01C7A">
        <w:trPr>
          <w:trHeight w:val="20"/>
        </w:trPr>
        <w:tc>
          <w:tcPr>
            <w:tcW w:w="4678" w:type="dxa"/>
            <w:tcBorders>
              <w:top w:val="nil"/>
              <w:left w:val="nil"/>
              <w:bottom w:val="nil"/>
              <w:right w:val="nil"/>
            </w:tcBorders>
            <w:shd w:val="clear" w:color="auto" w:fill="auto"/>
            <w:vAlign w:val="center"/>
          </w:tcPr>
          <w:p w14:paraId="62E97CAA" w14:textId="77777777" w:rsidR="00B01C7A" w:rsidRPr="00C403DA" w:rsidRDefault="00B01C7A" w:rsidP="009A7D16">
            <w:pPr>
              <w:rPr>
                <w:color w:val="000000"/>
                <w:sz w:val="18"/>
                <w:szCs w:val="18"/>
                <w:lang w:eastAsia="ru-RU"/>
              </w:rPr>
            </w:pPr>
          </w:p>
        </w:tc>
        <w:tc>
          <w:tcPr>
            <w:tcW w:w="1134" w:type="dxa"/>
            <w:tcBorders>
              <w:top w:val="nil"/>
              <w:left w:val="nil"/>
              <w:bottom w:val="nil"/>
              <w:right w:val="nil"/>
            </w:tcBorders>
            <w:shd w:val="clear" w:color="auto" w:fill="auto"/>
            <w:vAlign w:val="center"/>
          </w:tcPr>
          <w:p w14:paraId="326061FF" w14:textId="77777777" w:rsidR="00B01C7A" w:rsidRPr="00C403DA" w:rsidRDefault="00B01C7A" w:rsidP="009A7D16">
            <w:pPr>
              <w:jc w:val="right"/>
              <w:rPr>
                <w:color w:val="000000"/>
                <w:sz w:val="18"/>
                <w:szCs w:val="18"/>
                <w:lang w:eastAsia="ru-RU"/>
              </w:rPr>
            </w:pPr>
          </w:p>
        </w:tc>
        <w:tc>
          <w:tcPr>
            <w:tcW w:w="284" w:type="dxa"/>
            <w:tcBorders>
              <w:top w:val="nil"/>
              <w:left w:val="nil"/>
              <w:bottom w:val="nil"/>
              <w:right w:val="nil"/>
            </w:tcBorders>
            <w:shd w:val="clear" w:color="auto" w:fill="auto"/>
            <w:noWrap/>
            <w:vAlign w:val="center"/>
          </w:tcPr>
          <w:p w14:paraId="369C3E1E" w14:textId="77777777" w:rsidR="00B01C7A" w:rsidRPr="00C403DA" w:rsidRDefault="00B01C7A" w:rsidP="009A7D16">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2307CD82" w14:textId="77777777" w:rsidR="00B01C7A" w:rsidRPr="00C403DA" w:rsidRDefault="00B01C7A" w:rsidP="009A7D16">
            <w:pPr>
              <w:jc w:val="right"/>
              <w:rPr>
                <w:color w:val="000000"/>
                <w:sz w:val="18"/>
                <w:szCs w:val="18"/>
                <w:lang w:eastAsia="ru-RU"/>
              </w:rPr>
            </w:pPr>
          </w:p>
        </w:tc>
        <w:tc>
          <w:tcPr>
            <w:tcW w:w="284" w:type="dxa"/>
            <w:tcBorders>
              <w:top w:val="nil"/>
              <w:left w:val="nil"/>
              <w:bottom w:val="nil"/>
              <w:right w:val="nil"/>
            </w:tcBorders>
            <w:shd w:val="clear" w:color="auto" w:fill="auto"/>
            <w:vAlign w:val="center"/>
          </w:tcPr>
          <w:p w14:paraId="7D63A813" w14:textId="77777777" w:rsidR="00B01C7A" w:rsidRPr="00C403DA" w:rsidRDefault="00B01C7A" w:rsidP="009A7D16">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268F2EBB" w14:textId="77777777" w:rsidR="00B01C7A" w:rsidRPr="00C403DA" w:rsidRDefault="00B01C7A" w:rsidP="009A7D16">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5E009313" w14:textId="77777777" w:rsidR="00B01C7A" w:rsidRPr="00C403DA" w:rsidRDefault="00B01C7A" w:rsidP="009A7D16">
            <w:pPr>
              <w:jc w:val="right"/>
              <w:rPr>
                <w:color w:val="000000"/>
                <w:sz w:val="18"/>
                <w:szCs w:val="18"/>
                <w:lang w:eastAsia="ru-RU"/>
              </w:rPr>
            </w:pPr>
          </w:p>
        </w:tc>
      </w:tr>
      <w:tr w:rsidR="00B01C7A" w:rsidRPr="00C403DA" w14:paraId="6D6326D3" w14:textId="77777777" w:rsidTr="00B01C7A">
        <w:trPr>
          <w:trHeight w:val="20"/>
        </w:trPr>
        <w:tc>
          <w:tcPr>
            <w:tcW w:w="4678" w:type="dxa"/>
            <w:tcBorders>
              <w:top w:val="nil"/>
              <w:left w:val="nil"/>
              <w:bottom w:val="nil"/>
              <w:right w:val="nil"/>
            </w:tcBorders>
            <w:shd w:val="clear" w:color="auto" w:fill="auto"/>
            <w:vAlign w:val="center"/>
            <w:hideMark/>
          </w:tcPr>
          <w:p w14:paraId="2DB06F46" w14:textId="77777777" w:rsidR="00B01C7A" w:rsidRPr="00C403DA" w:rsidRDefault="00B01C7A" w:rsidP="009A7D16">
            <w:pPr>
              <w:rPr>
                <w:b/>
                <w:bCs/>
                <w:color w:val="000000"/>
                <w:sz w:val="18"/>
                <w:szCs w:val="18"/>
                <w:lang w:eastAsia="ru-RU"/>
              </w:rPr>
            </w:pPr>
            <w:r w:rsidRPr="00C403DA">
              <w:rPr>
                <w:b/>
                <w:bCs/>
                <w:color w:val="000000"/>
                <w:sz w:val="18"/>
                <w:szCs w:val="18"/>
                <w:lang w:eastAsia="ru-RU"/>
              </w:rPr>
              <w:t>Прибыль или убыток</w:t>
            </w:r>
          </w:p>
        </w:tc>
        <w:tc>
          <w:tcPr>
            <w:tcW w:w="1134" w:type="dxa"/>
            <w:tcBorders>
              <w:top w:val="nil"/>
              <w:left w:val="nil"/>
              <w:bottom w:val="nil"/>
              <w:right w:val="nil"/>
            </w:tcBorders>
            <w:shd w:val="clear" w:color="auto" w:fill="auto"/>
            <w:vAlign w:val="center"/>
          </w:tcPr>
          <w:p w14:paraId="64A9912A" w14:textId="77777777" w:rsidR="00B01C7A" w:rsidRPr="00C403DA" w:rsidRDefault="00B01C7A" w:rsidP="009A7D16">
            <w:pPr>
              <w:jc w:val="right"/>
              <w:rPr>
                <w:b/>
                <w:bCs/>
                <w:color w:val="000000"/>
                <w:sz w:val="18"/>
                <w:szCs w:val="18"/>
                <w:lang w:eastAsia="ru-RU"/>
              </w:rPr>
            </w:pPr>
          </w:p>
        </w:tc>
        <w:tc>
          <w:tcPr>
            <w:tcW w:w="284" w:type="dxa"/>
            <w:tcBorders>
              <w:top w:val="nil"/>
              <w:left w:val="nil"/>
              <w:bottom w:val="nil"/>
              <w:right w:val="nil"/>
            </w:tcBorders>
            <w:shd w:val="clear" w:color="auto" w:fill="auto"/>
            <w:noWrap/>
            <w:vAlign w:val="center"/>
          </w:tcPr>
          <w:p w14:paraId="5832F610" w14:textId="77777777" w:rsidR="00B01C7A" w:rsidRPr="00C403DA" w:rsidRDefault="00B01C7A" w:rsidP="009A7D16">
            <w:pPr>
              <w:jc w:val="right"/>
              <w:rPr>
                <w:sz w:val="18"/>
                <w:szCs w:val="18"/>
                <w:lang w:eastAsia="ru-RU"/>
              </w:rPr>
            </w:pPr>
          </w:p>
        </w:tc>
        <w:tc>
          <w:tcPr>
            <w:tcW w:w="1417" w:type="dxa"/>
            <w:tcBorders>
              <w:top w:val="nil"/>
              <w:left w:val="nil"/>
              <w:bottom w:val="nil"/>
              <w:right w:val="nil"/>
            </w:tcBorders>
            <w:shd w:val="clear" w:color="auto" w:fill="auto"/>
            <w:vAlign w:val="center"/>
          </w:tcPr>
          <w:p w14:paraId="36169CAE" w14:textId="77777777" w:rsidR="00B01C7A" w:rsidRPr="00C403DA" w:rsidRDefault="00B01C7A" w:rsidP="009A7D16">
            <w:pPr>
              <w:jc w:val="right"/>
              <w:rPr>
                <w:sz w:val="18"/>
                <w:szCs w:val="18"/>
                <w:lang w:eastAsia="ru-RU"/>
              </w:rPr>
            </w:pPr>
          </w:p>
        </w:tc>
        <w:tc>
          <w:tcPr>
            <w:tcW w:w="284" w:type="dxa"/>
            <w:tcBorders>
              <w:top w:val="nil"/>
              <w:left w:val="nil"/>
              <w:bottom w:val="nil"/>
              <w:right w:val="nil"/>
            </w:tcBorders>
            <w:shd w:val="clear" w:color="auto" w:fill="auto"/>
            <w:vAlign w:val="center"/>
          </w:tcPr>
          <w:p w14:paraId="1C858306" w14:textId="77777777" w:rsidR="00B01C7A" w:rsidRPr="00C403DA" w:rsidRDefault="00B01C7A" w:rsidP="009A7D16">
            <w:pPr>
              <w:jc w:val="right"/>
              <w:rPr>
                <w:sz w:val="18"/>
                <w:szCs w:val="18"/>
                <w:lang w:eastAsia="ru-RU"/>
              </w:rPr>
            </w:pPr>
          </w:p>
        </w:tc>
        <w:tc>
          <w:tcPr>
            <w:tcW w:w="283" w:type="dxa"/>
            <w:tcBorders>
              <w:top w:val="nil"/>
              <w:left w:val="nil"/>
              <w:bottom w:val="nil"/>
              <w:right w:val="nil"/>
            </w:tcBorders>
            <w:shd w:val="clear" w:color="auto" w:fill="auto"/>
            <w:vAlign w:val="center"/>
          </w:tcPr>
          <w:p w14:paraId="298DB53A" w14:textId="77777777" w:rsidR="00B01C7A" w:rsidRPr="00C403DA" w:rsidRDefault="00B01C7A" w:rsidP="009A7D16">
            <w:pPr>
              <w:jc w:val="right"/>
              <w:rPr>
                <w:sz w:val="18"/>
                <w:szCs w:val="18"/>
                <w:lang w:eastAsia="ru-RU"/>
              </w:rPr>
            </w:pPr>
          </w:p>
        </w:tc>
        <w:tc>
          <w:tcPr>
            <w:tcW w:w="1560" w:type="dxa"/>
            <w:tcBorders>
              <w:top w:val="nil"/>
              <w:left w:val="nil"/>
              <w:bottom w:val="nil"/>
              <w:right w:val="nil"/>
            </w:tcBorders>
            <w:shd w:val="clear" w:color="auto" w:fill="auto"/>
            <w:vAlign w:val="center"/>
          </w:tcPr>
          <w:p w14:paraId="3C6E453E" w14:textId="77777777" w:rsidR="00B01C7A" w:rsidRPr="00C403DA" w:rsidRDefault="00B01C7A" w:rsidP="009A7D16">
            <w:pPr>
              <w:jc w:val="right"/>
              <w:rPr>
                <w:sz w:val="18"/>
                <w:szCs w:val="18"/>
                <w:lang w:eastAsia="ru-RU"/>
              </w:rPr>
            </w:pPr>
          </w:p>
        </w:tc>
      </w:tr>
      <w:tr w:rsidR="00B01C7A" w:rsidRPr="00C403DA" w14:paraId="5BDEC32D" w14:textId="77777777" w:rsidTr="00B01C7A">
        <w:trPr>
          <w:trHeight w:val="20"/>
        </w:trPr>
        <w:tc>
          <w:tcPr>
            <w:tcW w:w="4678" w:type="dxa"/>
            <w:tcBorders>
              <w:top w:val="nil"/>
              <w:left w:val="nil"/>
              <w:bottom w:val="nil"/>
              <w:right w:val="nil"/>
            </w:tcBorders>
            <w:shd w:val="clear" w:color="auto" w:fill="auto"/>
            <w:vAlign w:val="center"/>
            <w:hideMark/>
          </w:tcPr>
          <w:p w14:paraId="0FD55B8D" w14:textId="77777777" w:rsidR="00B01C7A" w:rsidRPr="00C403DA" w:rsidRDefault="00B01C7A" w:rsidP="00B01C7A">
            <w:pPr>
              <w:rPr>
                <w:color w:val="000000"/>
                <w:sz w:val="18"/>
                <w:szCs w:val="18"/>
                <w:lang w:eastAsia="ru-RU"/>
              </w:rPr>
            </w:pPr>
            <w:r w:rsidRPr="00C403DA">
              <w:rPr>
                <w:color w:val="000000"/>
                <w:sz w:val="18"/>
                <w:szCs w:val="18"/>
                <w:lang w:eastAsia="ru-RU"/>
              </w:rPr>
              <w:t>Процентные доходы, рассчитанные с использованием метода эффективной ставки</w:t>
            </w:r>
          </w:p>
        </w:tc>
        <w:tc>
          <w:tcPr>
            <w:tcW w:w="1134" w:type="dxa"/>
            <w:tcBorders>
              <w:top w:val="nil"/>
              <w:left w:val="nil"/>
              <w:bottom w:val="nil"/>
              <w:right w:val="nil"/>
            </w:tcBorders>
            <w:shd w:val="clear" w:color="auto" w:fill="auto"/>
            <w:vAlign w:val="center"/>
          </w:tcPr>
          <w:p w14:paraId="0725DD1C" w14:textId="069739D2" w:rsidR="00B01C7A" w:rsidRPr="00C403DA" w:rsidRDefault="00B01C7A" w:rsidP="00B01C7A">
            <w:pPr>
              <w:jc w:val="right"/>
              <w:rPr>
                <w:color w:val="000000"/>
                <w:sz w:val="18"/>
                <w:szCs w:val="18"/>
                <w:lang w:eastAsia="ru-RU"/>
              </w:rPr>
            </w:pPr>
            <w:r>
              <w:rPr>
                <w:color w:val="000000"/>
                <w:sz w:val="20"/>
              </w:rPr>
              <w:t>247,427</w:t>
            </w:r>
          </w:p>
        </w:tc>
        <w:tc>
          <w:tcPr>
            <w:tcW w:w="284" w:type="dxa"/>
            <w:tcBorders>
              <w:top w:val="nil"/>
              <w:left w:val="nil"/>
              <w:bottom w:val="nil"/>
              <w:right w:val="nil"/>
            </w:tcBorders>
            <w:shd w:val="clear" w:color="auto" w:fill="auto"/>
            <w:noWrap/>
            <w:vAlign w:val="center"/>
          </w:tcPr>
          <w:p w14:paraId="52A02714" w14:textId="77777777" w:rsidR="00B01C7A" w:rsidRPr="00C403DA" w:rsidRDefault="00B01C7A" w:rsidP="00B01C7A">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65081509" w14:textId="32ADCA5B" w:rsidR="00B01C7A" w:rsidRPr="00C403DA" w:rsidRDefault="00B01C7A" w:rsidP="00B01C7A">
            <w:pPr>
              <w:jc w:val="right"/>
              <w:rPr>
                <w:color w:val="000000"/>
                <w:sz w:val="18"/>
                <w:szCs w:val="18"/>
                <w:lang w:eastAsia="ru-RU"/>
              </w:rPr>
            </w:pPr>
            <w:r>
              <w:rPr>
                <w:color w:val="000000"/>
                <w:sz w:val="20"/>
              </w:rPr>
              <w:t>979,659</w:t>
            </w:r>
          </w:p>
        </w:tc>
        <w:tc>
          <w:tcPr>
            <w:tcW w:w="284" w:type="dxa"/>
            <w:tcBorders>
              <w:top w:val="nil"/>
              <w:left w:val="nil"/>
              <w:bottom w:val="nil"/>
              <w:right w:val="nil"/>
            </w:tcBorders>
            <w:shd w:val="clear" w:color="auto" w:fill="auto"/>
            <w:vAlign w:val="center"/>
          </w:tcPr>
          <w:p w14:paraId="021BF442" w14:textId="77777777" w:rsidR="00B01C7A" w:rsidRPr="00C403DA" w:rsidRDefault="00B01C7A" w:rsidP="00B01C7A">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222A35F5" w14:textId="77777777" w:rsidR="00B01C7A" w:rsidRPr="00C403DA" w:rsidRDefault="00B01C7A" w:rsidP="00B01C7A">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4864BE21" w14:textId="1AD73120" w:rsidR="00B01C7A" w:rsidRPr="00C403DA" w:rsidRDefault="00B01C7A" w:rsidP="00B01C7A">
            <w:pPr>
              <w:jc w:val="right"/>
              <w:rPr>
                <w:color w:val="000000"/>
                <w:sz w:val="18"/>
                <w:szCs w:val="18"/>
                <w:lang w:eastAsia="ru-RU"/>
              </w:rPr>
            </w:pPr>
            <w:r>
              <w:rPr>
                <w:color w:val="000000"/>
                <w:sz w:val="20"/>
              </w:rPr>
              <w:t>1,227,086</w:t>
            </w:r>
          </w:p>
        </w:tc>
      </w:tr>
      <w:tr w:rsidR="00B01C7A" w:rsidRPr="00C403DA" w14:paraId="5678B591" w14:textId="77777777" w:rsidTr="00B01C7A">
        <w:trPr>
          <w:trHeight w:val="20"/>
        </w:trPr>
        <w:tc>
          <w:tcPr>
            <w:tcW w:w="4678" w:type="dxa"/>
            <w:tcBorders>
              <w:top w:val="nil"/>
              <w:left w:val="nil"/>
              <w:bottom w:val="nil"/>
              <w:right w:val="nil"/>
            </w:tcBorders>
            <w:shd w:val="clear" w:color="auto" w:fill="auto"/>
            <w:vAlign w:val="center"/>
            <w:hideMark/>
          </w:tcPr>
          <w:p w14:paraId="0BF28CF0" w14:textId="77777777" w:rsidR="00B01C7A" w:rsidRPr="00C403DA" w:rsidRDefault="00B01C7A" w:rsidP="00B01C7A">
            <w:pPr>
              <w:rPr>
                <w:color w:val="000000"/>
                <w:sz w:val="18"/>
                <w:szCs w:val="18"/>
                <w:lang w:eastAsia="ru-RU"/>
              </w:rPr>
            </w:pPr>
            <w:r w:rsidRPr="00C403DA">
              <w:rPr>
                <w:color w:val="000000"/>
                <w:sz w:val="18"/>
                <w:szCs w:val="18"/>
                <w:lang w:eastAsia="ru-RU"/>
              </w:rPr>
              <w:t>Процентные расходы</w:t>
            </w:r>
          </w:p>
        </w:tc>
        <w:tc>
          <w:tcPr>
            <w:tcW w:w="1134" w:type="dxa"/>
            <w:tcBorders>
              <w:top w:val="nil"/>
              <w:left w:val="nil"/>
              <w:bottom w:val="nil"/>
              <w:right w:val="nil"/>
            </w:tcBorders>
            <w:shd w:val="clear" w:color="auto" w:fill="auto"/>
            <w:vAlign w:val="center"/>
          </w:tcPr>
          <w:p w14:paraId="731582C4" w14:textId="4B1F790D" w:rsidR="00B01C7A" w:rsidRPr="00C403DA" w:rsidRDefault="00B01C7A" w:rsidP="00B01C7A">
            <w:pPr>
              <w:jc w:val="right"/>
              <w:rPr>
                <w:color w:val="000000"/>
                <w:sz w:val="18"/>
                <w:szCs w:val="18"/>
                <w:lang w:eastAsia="ru-RU"/>
              </w:rPr>
            </w:pPr>
            <w:r>
              <w:rPr>
                <w:color w:val="000000"/>
                <w:sz w:val="20"/>
              </w:rPr>
              <w:t>(62)</w:t>
            </w:r>
          </w:p>
        </w:tc>
        <w:tc>
          <w:tcPr>
            <w:tcW w:w="284" w:type="dxa"/>
            <w:tcBorders>
              <w:top w:val="nil"/>
              <w:left w:val="nil"/>
              <w:bottom w:val="nil"/>
              <w:right w:val="nil"/>
            </w:tcBorders>
            <w:shd w:val="clear" w:color="auto" w:fill="auto"/>
            <w:noWrap/>
            <w:vAlign w:val="center"/>
          </w:tcPr>
          <w:p w14:paraId="1B468028" w14:textId="77777777" w:rsidR="00B01C7A" w:rsidRPr="00C403DA" w:rsidRDefault="00B01C7A" w:rsidP="00B01C7A">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7AAF482F" w14:textId="2C0CA8D5" w:rsidR="00B01C7A" w:rsidRPr="00C403DA" w:rsidRDefault="00B01C7A" w:rsidP="00B01C7A">
            <w:pPr>
              <w:jc w:val="right"/>
              <w:rPr>
                <w:color w:val="000000"/>
                <w:sz w:val="18"/>
                <w:szCs w:val="18"/>
                <w:lang w:eastAsia="ru-RU"/>
              </w:rPr>
            </w:pPr>
            <w:r>
              <w:rPr>
                <w:color w:val="000000"/>
                <w:sz w:val="20"/>
              </w:rPr>
              <w:t>(10,800,000)</w:t>
            </w:r>
          </w:p>
        </w:tc>
        <w:tc>
          <w:tcPr>
            <w:tcW w:w="284" w:type="dxa"/>
            <w:tcBorders>
              <w:top w:val="nil"/>
              <w:left w:val="nil"/>
              <w:bottom w:val="nil"/>
              <w:right w:val="nil"/>
            </w:tcBorders>
            <w:shd w:val="clear" w:color="auto" w:fill="auto"/>
            <w:vAlign w:val="center"/>
          </w:tcPr>
          <w:p w14:paraId="3171221F" w14:textId="77777777" w:rsidR="00B01C7A" w:rsidRPr="00C403DA" w:rsidRDefault="00B01C7A" w:rsidP="00B01C7A">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3A934166" w14:textId="77777777" w:rsidR="00B01C7A" w:rsidRPr="00C403DA" w:rsidRDefault="00B01C7A" w:rsidP="00B01C7A">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3E40C956" w14:textId="26EFDD34" w:rsidR="00B01C7A" w:rsidRPr="00C403DA" w:rsidRDefault="00B01C7A" w:rsidP="00B01C7A">
            <w:pPr>
              <w:jc w:val="right"/>
              <w:rPr>
                <w:color w:val="000000"/>
                <w:sz w:val="18"/>
                <w:szCs w:val="18"/>
                <w:lang w:eastAsia="ru-RU"/>
              </w:rPr>
            </w:pPr>
            <w:r>
              <w:rPr>
                <w:color w:val="000000"/>
                <w:sz w:val="20"/>
              </w:rPr>
              <w:t>(10,800,062)</w:t>
            </w:r>
          </w:p>
        </w:tc>
      </w:tr>
      <w:tr w:rsidR="00B01C7A" w:rsidRPr="00C403DA" w14:paraId="3FBFADD8" w14:textId="77777777" w:rsidTr="00B01C7A">
        <w:trPr>
          <w:trHeight w:val="20"/>
        </w:trPr>
        <w:tc>
          <w:tcPr>
            <w:tcW w:w="4678" w:type="dxa"/>
            <w:tcBorders>
              <w:top w:val="nil"/>
              <w:left w:val="nil"/>
              <w:bottom w:val="nil"/>
              <w:right w:val="nil"/>
            </w:tcBorders>
            <w:shd w:val="clear" w:color="auto" w:fill="auto"/>
            <w:vAlign w:val="center"/>
            <w:hideMark/>
          </w:tcPr>
          <w:p w14:paraId="6FDA66E5" w14:textId="77777777" w:rsidR="00B01C7A" w:rsidRPr="00C403DA" w:rsidRDefault="00B01C7A" w:rsidP="00B01C7A">
            <w:pPr>
              <w:rPr>
                <w:color w:val="000000"/>
                <w:sz w:val="18"/>
                <w:szCs w:val="18"/>
                <w:lang w:eastAsia="ru-RU"/>
              </w:rPr>
            </w:pPr>
            <w:r w:rsidRPr="00C403DA">
              <w:rPr>
                <w:color w:val="000000"/>
                <w:sz w:val="18"/>
                <w:szCs w:val="18"/>
                <w:lang w:eastAsia="ru-RU"/>
              </w:rPr>
              <w:t>Общехозяйственные и административные расходы</w:t>
            </w:r>
          </w:p>
        </w:tc>
        <w:tc>
          <w:tcPr>
            <w:tcW w:w="1134" w:type="dxa"/>
            <w:tcBorders>
              <w:top w:val="nil"/>
              <w:left w:val="nil"/>
              <w:bottom w:val="nil"/>
              <w:right w:val="nil"/>
            </w:tcBorders>
            <w:shd w:val="clear" w:color="auto" w:fill="auto"/>
            <w:vAlign w:val="center"/>
          </w:tcPr>
          <w:p w14:paraId="28AA5CA0" w14:textId="37CCDAC3" w:rsidR="00B01C7A" w:rsidRPr="00C403DA" w:rsidRDefault="00B01C7A" w:rsidP="00B01C7A">
            <w:pPr>
              <w:jc w:val="right"/>
              <w:rPr>
                <w:color w:val="000000"/>
                <w:sz w:val="18"/>
                <w:szCs w:val="18"/>
                <w:lang w:eastAsia="ru-RU"/>
              </w:rPr>
            </w:pPr>
            <w:r>
              <w:rPr>
                <w:color w:val="000000"/>
                <w:sz w:val="20"/>
              </w:rPr>
              <w:t>1,248,295</w:t>
            </w:r>
          </w:p>
        </w:tc>
        <w:tc>
          <w:tcPr>
            <w:tcW w:w="284" w:type="dxa"/>
            <w:tcBorders>
              <w:top w:val="nil"/>
              <w:left w:val="nil"/>
              <w:bottom w:val="nil"/>
              <w:right w:val="nil"/>
            </w:tcBorders>
            <w:shd w:val="clear" w:color="auto" w:fill="auto"/>
            <w:noWrap/>
            <w:vAlign w:val="center"/>
          </w:tcPr>
          <w:p w14:paraId="2AB01C4D" w14:textId="77777777" w:rsidR="00B01C7A" w:rsidRPr="00C403DA" w:rsidRDefault="00B01C7A" w:rsidP="00B01C7A">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413A75F6" w14:textId="1B269B7D" w:rsidR="00B01C7A" w:rsidRPr="00C403DA" w:rsidRDefault="00B01C7A" w:rsidP="00B01C7A">
            <w:pPr>
              <w:jc w:val="right"/>
              <w:rPr>
                <w:color w:val="000000"/>
                <w:sz w:val="18"/>
                <w:szCs w:val="18"/>
                <w:lang w:eastAsia="ru-RU"/>
              </w:rPr>
            </w:pPr>
            <w:r>
              <w:rPr>
                <w:color w:val="000000"/>
                <w:sz w:val="20"/>
              </w:rPr>
              <w:t>15,325</w:t>
            </w:r>
          </w:p>
        </w:tc>
        <w:tc>
          <w:tcPr>
            <w:tcW w:w="284" w:type="dxa"/>
            <w:tcBorders>
              <w:top w:val="nil"/>
              <w:left w:val="nil"/>
              <w:bottom w:val="nil"/>
              <w:right w:val="nil"/>
            </w:tcBorders>
            <w:shd w:val="clear" w:color="auto" w:fill="auto"/>
            <w:vAlign w:val="center"/>
          </w:tcPr>
          <w:p w14:paraId="7ACC3CD9" w14:textId="77777777" w:rsidR="00B01C7A" w:rsidRPr="00C403DA" w:rsidRDefault="00B01C7A" w:rsidP="00B01C7A">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334474B6" w14:textId="77777777" w:rsidR="00B01C7A" w:rsidRPr="00C403DA" w:rsidRDefault="00B01C7A" w:rsidP="00B01C7A">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643E2934" w14:textId="75F72239" w:rsidR="00B01C7A" w:rsidRPr="00C403DA" w:rsidRDefault="00B01C7A" w:rsidP="00B01C7A">
            <w:pPr>
              <w:jc w:val="right"/>
              <w:rPr>
                <w:color w:val="000000"/>
                <w:sz w:val="18"/>
                <w:szCs w:val="18"/>
                <w:lang w:eastAsia="ru-RU"/>
              </w:rPr>
            </w:pPr>
            <w:r>
              <w:rPr>
                <w:color w:val="000000"/>
                <w:sz w:val="20"/>
              </w:rPr>
              <w:t>1,263,619</w:t>
            </w:r>
          </w:p>
        </w:tc>
      </w:tr>
      <w:tr w:rsidR="00B01C7A" w:rsidRPr="00C403DA" w14:paraId="54D20406" w14:textId="77777777" w:rsidTr="00B01C7A">
        <w:trPr>
          <w:trHeight w:val="20"/>
        </w:trPr>
        <w:tc>
          <w:tcPr>
            <w:tcW w:w="4678" w:type="dxa"/>
            <w:tcBorders>
              <w:top w:val="nil"/>
              <w:left w:val="nil"/>
              <w:bottom w:val="nil"/>
              <w:right w:val="nil"/>
            </w:tcBorders>
            <w:shd w:val="clear" w:color="auto" w:fill="auto"/>
            <w:vAlign w:val="center"/>
          </w:tcPr>
          <w:p w14:paraId="377D1E45" w14:textId="77777777" w:rsidR="00B01C7A" w:rsidRPr="00C403DA" w:rsidRDefault="00B01C7A" w:rsidP="009A7D16">
            <w:pPr>
              <w:rPr>
                <w:color w:val="000000"/>
                <w:sz w:val="18"/>
                <w:szCs w:val="18"/>
                <w:lang w:eastAsia="ru-RU"/>
              </w:rPr>
            </w:pPr>
          </w:p>
        </w:tc>
        <w:tc>
          <w:tcPr>
            <w:tcW w:w="1134" w:type="dxa"/>
            <w:tcBorders>
              <w:top w:val="nil"/>
              <w:left w:val="nil"/>
              <w:bottom w:val="nil"/>
              <w:right w:val="nil"/>
            </w:tcBorders>
            <w:shd w:val="clear" w:color="auto" w:fill="auto"/>
            <w:vAlign w:val="center"/>
          </w:tcPr>
          <w:p w14:paraId="55FF1EFF" w14:textId="77777777" w:rsidR="00B01C7A" w:rsidRPr="00C403DA" w:rsidRDefault="00B01C7A" w:rsidP="009A7D16">
            <w:pPr>
              <w:jc w:val="right"/>
              <w:rPr>
                <w:color w:val="000000"/>
                <w:sz w:val="18"/>
                <w:szCs w:val="18"/>
                <w:lang w:eastAsia="ru-RU"/>
              </w:rPr>
            </w:pPr>
          </w:p>
        </w:tc>
        <w:tc>
          <w:tcPr>
            <w:tcW w:w="284" w:type="dxa"/>
            <w:tcBorders>
              <w:top w:val="nil"/>
              <w:left w:val="nil"/>
              <w:bottom w:val="nil"/>
              <w:right w:val="nil"/>
            </w:tcBorders>
            <w:shd w:val="clear" w:color="auto" w:fill="auto"/>
            <w:noWrap/>
            <w:vAlign w:val="center"/>
          </w:tcPr>
          <w:p w14:paraId="375505FD" w14:textId="77777777" w:rsidR="00B01C7A" w:rsidRPr="00C403DA" w:rsidRDefault="00B01C7A" w:rsidP="009A7D16">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53D37D39" w14:textId="77777777" w:rsidR="00B01C7A" w:rsidRPr="00C403DA" w:rsidRDefault="00B01C7A" w:rsidP="009A7D16">
            <w:pPr>
              <w:jc w:val="right"/>
              <w:rPr>
                <w:color w:val="000000"/>
                <w:sz w:val="18"/>
                <w:szCs w:val="18"/>
                <w:lang w:eastAsia="ru-RU"/>
              </w:rPr>
            </w:pPr>
          </w:p>
        </w:tc>
        <w:tc>
          <w:tcPr>
            <w:tcW w:w="284" w:type="dxa"/>
            <w:tcBorders>
              <w:top w:val="nil"/>
              <w:left w:val="nil"/>
              <w:bottom w:val="nil"/>
              <w:right w:val="nil"/>
            </w:tcBorders>
            <w:shd w:val="clear" w:color="auto" w:fill="auto"/>
            <w:vAlign w:val="center"/>
          </w:tcPr>
          <w:p w14:paraId="7377C407" w14:textId="77777777" w:rsidR="00B01C7A" w:rsidRPr="00C403DA" w:rsidRDefault="00B01C7A" w:rsidP="009A7D16">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542AC3C1" w14:textId="77777777" w:rsidR="00B01C7A" w:rsidRPr="00C403DA" w:rsidRDefault="00B01C7A" w:rsidP="009A7D16">
            <w:pPr>
              <w:jc w:val="right"/>
              <w:rPr>
                <w:color w:val="000000"/>
                <w:sz w:val="18"/>
                <w:szCs w:val="18"/>
                <w:lang w:eastAsia="ru-RU"/>
              </w:rPr>
            </w:pPr>
          </w:p>
        </w:tc>
        <w:tc>
          <w:tcPr>
            <w:tcW w:w="1560" w:type="dxa"/>
            <w:tcBorders>
              <w:top w:val="nil"/>
              <w:left w:val="nil"/>
              <w:bottom w:val="nil"/>
              <w:right w:val="nil"/>
            </w:tcBorders>
            <w:shd w:val="clear" w:color="auto" w:fill="auto"/>
            <w:vAlign w:val="center"/>
          </w:tcPr>
          <w:p w14:paraId="07A4B575" w14:textId="77777777" w:rsidR="00B01C7A" w:rsidRPr="00C403DA" w:rsidRDefault="00B01C7A" w:rsidP="009A7D16">
            <w:pPr>
              <w:jc w:val="right"/>
              <w:rPr>
                <w:color w:val="000000"/>
                <w:sz w:val="18"/>
                <w:szCs w:val="18"/>
                <w:lang w:eastAsia="ru-RU"/>
              </w:rPr>
            </w:pPr>
          </w:p>
        </w:tc>
      </w:tr>
      <w:tr w:rsidR="00B01C7A" w:rsidRPr="00C403DA" w14:paraId="6F99F7EC" w14:textId="77777777" w:rsidTr="00B01C7A">
        <w:trPr>
          <w:trHeight w:val="20"/>
        </w:trPr>
        <w:tc>
          <w:tcPr>
            <w:tcW w:w="4678" w:type="dxa"/>
            <w:tcBorders>
              <w:top w:val="nil"/>
              <w:left w:val="nil"/>
              <w:bottom w:val="nil"/>
              <w:right w:val="nil"/>
            </w:tcBorders>
            <w:shd w:val="clear" w:color="auto" w:fill="auto"/>
            <w:vAlign w:val="center"/>
            <w:hideMark/>
          </w:tcPr>
          <w:p w14:paraId="17F12EB4" w14:textId="77777777" w:rsidR="00B01C7A" w:rsidRPr="00C403DA" w:rsidRDefault="00B01C7A" w:rsidP="009A7D16">
            <w:pPr>
              <w:rPr>
                <w:b/>
                <w:bCs/>
                <w:color w:val="000000"/>
                <w:sz w:val="18"/>
                <w:szCs w:val="18"/>
                <w:lang w:eastAsia="ru-RU"/>
              </w:rPr>
            </w:pPr>
            <w:r w:rsidRPr="00C403DA">
              <w:rPr>
                <w:b/>
                <w:bCs/>
                <w:color w:val="000000"/>
                <w:sz w:val="18"/>
                <w:szCs w:val="18"/>
                <w:lang w:eastAsia="ru-RU"/>
              </w:rPr>
              <w:t>Прочий совокупный доход</w:t>
            </w:r>
          </w:p>
        </w:tc>
        <w:tc>
          <w:tcPr>
            <w:tcW w:w="1134" w:type="dxa"/>
            <w:tcBorders>
              <w:top w:val="nil"/>
              <w:left w:val="nil"/>
              <w:bottom w:val="nil"/>
              <w:right w:val="nil"/>
            </w:tcBorders>
            <w:shd w:val="clear" w:color="auto" w:fill="auto"/>
            <w:vAlign w:val="center"/>
          </w:tcPr>
          <w:p w14:paraId="1A995EAC" w14:textId="77777777" w:rsidR="00B01C7A" w:rsidRPr="00C403DA" w:rsidRDefault="00B01C7A" w:rsidP="009A7D16">
            <w:pPr>
              <w:jc w:val="right"/>
              <w:rPr>
                <w:b/>
                <w:bCs/>
                <w:color w:val="000000"/>
                <w:sz w:val="18"/>
                <w:szCs w:val="18"/>
                <w:lang w:eastAsia="ru-RU"/>
              </w:rPr>
            </w:pPr>
          </w:p>
        </w:tc>
        <w:tc>
          <w:tcPr>
            <w:tcW w:w="284" w:type="dxa"/>
            <w:tcBorders>
              <w:top w:val="nil"/>
              <w:left w:val="nil"/>
              <w:bottom w:val="nil"/>
              <w:right w:val="nil"/>
            </w:tcBorders>
            <w:shd w:val="clear" w:color="auto" w:fill="auto"/>
            <w:noWrap/>
            <w:vAlign w:val="center"/>
          </w:tcPr>
          <w:p w14:paraId="08D1B791" w14:textId="77777777" w:rsidR="00B01C7A" w:rsidRPr="00C403DA" w:rsidRDefault="00B01C7A" w:rsidP="009A7D16">
            <w:pPr>
              <w:jc w:val="right"/>
              <w:rPr>
                <w:sz w:val="18"/>
                <w:szCs w:val="18"/>
                <w:lang w:eastAsia="ru-RU"/>
              </w:rPr>
            </w:pPr>
          </w:p>
        </w:tc>
        <w:tc>
          <w:tcPr>
            <w:tcW w:w="1417" w:type="dxa"/>
            <w:tcBorders>
              <w:top w:val="nil"/>
              <w:left w:val="nil"/>
              <w:bottom w:val="nil"/>
              <w:right w:val="nil"/>
            </w:tcBorders>
            <w:shd w:val="clear" w:color="auto" w:fill="auto"/>
            <w:vAlign w:val="center"/>
          </w:tcPr>
          <w:p w14:paraId="707BE94C" w14:textId="77777777" w:rsidR="00B01C7A" w:rsidRPr="00C403DA" w:rsidRDefault="00B01C7A" w:rsidP="009A7D16">
            <w:pPr>
              <w:jc w:val="right"/>
              <w:rPr>
                <w:sz w:val="18"/>
                <w:szCs w:val="18"/>
                <w:lang w:eastAsia="ru-RU"/>
              </w:rPr>
            </w:pPr>
          </w:p>
        </w:tc>
        <w:tc>
          <w:tcPr>
            <w:tcW w:w="284" w:type="dxa"/>
            <w:tcBorders>
              <w:top w:val="nil"/>
              <w:left w:val="nil"/>
              <w:bottom w:val="nil"/>
              <w:right w:val="nil"/>
            </w:tcBorders>
            <w:shd w:val="clear" w:color="auto" w:fill="auto"/>
            <w:vAlign w:val="center"/>
          </w:tcPr>
          <w:p w14:paraId="5CB20E94" w14:textId="77777777" w:rsidR="00B01C7A" w:rsidRPr="00C403DA" w:rsidRDefault="00B01C7A" w:rsidP="009A7D16">
            <w:pPr>
              <w:jc w:val="right"/>
              <w:rPr>
                <w:sz w:val="18"/>
                <w:szCs w:val="18"/>
                <w:lang w:eastAsia="ru-RU"/>
              </w:rPr>
            </w:pPr>
          </w:p>
        </w:tc>
        <w:tc>
          <w:tcPr>
            <w:tcW w:w="283" w:type="dxa"/>
            <w:tcBorders>
              <w:top w:val="nil"/>
              <w:left w:val="nil"/>
              <w:bottom w:val="nil"/>
              <w:right w:val="nil"/>
            </w:tcBorders>
            <w:shd w:val="clear" w:color="auto" w:fill="auto"/>
            <w:vAlign w:val="center"/>
          </w:tcPr>
          <w:p w14:paraId="5C7CE1C4" w14:textId="77777777" w:rsidR="00B01C7A" w:rsidRPr="00C403DA" w:rsidRDefault="00B01C7A" w:rsidP="009A7D16">
            <w:pPr>
              <w:jc w:val="right"/>
              <w:rPr>
                <w:sz w:val="18"/>
                <w:szCs w:val="18"/>
                <w:lang w:eastAsia="ru-RU"/>
              </w:rPr>
            </w:pPr>
          </w:p>
        </w:tc>
        <w:tc>
          <w:tcPr>
            <w:tcW w:w="1560" w:type="dxa"/>
            <w:tcBorders>
              <w:top w:val="nil"/>
              <w:left w:val="nil"/>
              <w:bottom w:val="nil"/>
              <w:right w:val="nil"/>
            </w:tcBorders>
            <w:shd w:val="clear" w:color="auto" w:fill="auto"/>
            <w:vAlign w:val="center"/>
          </w:tcPr>
          <w:p w14:paraId="3DEE0747" w14:textId="77777777" w:rsidR="00B01C7A" w:rsidRPr="00C403DA" w:rsidRDefault="00B01C7A" w:rsidP="009A7D16">
            <w:pPr>
              <w:jc w:val="right"/>
              <w:rPr>
                <w:sz w:val="18"/>
                <w:szCs w:val="18"/>
                <w:lang w:eastAsia="ru-RU"/>
              </w:rPr>
            </w:pPr>
          </w:p>
        </w:tc>
      </w:tr>
      <w:tr w:rsidR="00B01C7A" w:rsidRPr="00C403DA" w14:paraId="62ED9792" w14:textId="77777777" w:rsidTr="00B01C7A">
        <w:trPr>
          <w:trHeight w:val="20"/>
        </w:trPr>
        <w:tc>
          <w:tcPr>
            <w:tcW w:w="4678" w:type="dxa"/>
            <w:tcBorders>
              <w:top w:val="nil"/>
              <w:left w:val="nil"/>
              <w:bottom w:val="nil"/>
              <w:right w:val="nil"/>
            </w:tcBorders>
            <w:shd w:val="clear" w:color="auto" w:fill="auto"/>
            <w:vAlign w:val="center"/>
            <w:hideMark/>
          </w:tcPr>
          <w:p w14:paraId="00C8FD5E" w14:textId="77777777" w:rsidR="00B01C7A" w:rsidRPr="00C403DA" w:rsidRDefault="00B01C7A" w:rsidP="009A7D16">
            <w:pPr>
              <w:rPr>
                <w:color w:val="000000"/>
                <w:sz w:val="18"/>
                <w:szCs w:val="18"/>
                <w:lang w:eastAsia="ru-RU"/>
              </w:rPr>
            </w:pPr>
            <w:r w:rsidRPr="00C403DA">
              <w:rPr>
                <w:color w:val="000000"/>
                <w:sz w:val="18"/>
                <w:szCs w:val="18"/>
                <w:lang w:eastAsia="ru-RU"/>
              </w:rPr>
              <w:t>Прибыль / (убыток) от переоценки инвестиций, имеющихся в наличии для продажи (за вычетом налога - ноль тенге)</w:t>
            </w:r>
          </w:p>
        </w:tc>
        <w:tc>
          <w:tcPr>
            <w:tcW w:w="1134" w:type="dxa"/>
            <w:tcBorders>
              <w:top w:val="nil"/>
              <w:left w:val="nil"/>
              <w:bottom w:val="single" w:sz="4" w:space="0" w:color="auto"/>
              <w:right w:val="nil"/>
            </w:tcBorders>
            <w:shd w:val="clear" w:color="auto" w:fill="auto"/>
            <w:vAlign w:val="center"/>
          </w:tcPr>
          <w:p w14:paraId="39ACB087" w14:textId="26841DF2" w:rsidR="00B01C7A" w:rsidRPr="00C403DA" w:rsidRDefault="00B01C7A" w:rsidP="009A7D16">
            <w:pPr>
              <w:jc w:val="right"/>
              <w:rPr>
                <w:color w:val="000000"/>
                <w:sz w:val="18"/>
                <w:szCs w:val="18"/>
                <w:lang w:eastAsia="ru-RU"/>
              </w:rPr>
            </w:pPr>
            <w:r>
              <w:rPr>
                <w:color w:val="000000"/>
                <w:sz w:val="18"/>
                <w:szCs w:val="18"/>
                <w:lang w:eastAsia="ru-RU"/>
              </w:rPr>
              <w:t>68,911</w:t>
            </w:r>
          </w:p>
        </w:tc>
        <w:tc>
          <w:tcPr>
            <w:tcW w:w="284" w:type="dxa"/>
            <w:tcBorders>
              <w:top w:val="nil"/>
              <w:left w:val="nil"/>
              <w:bottom w:val="nil"/>
              <w:right w:val="nil"/>
            </w:tcBorders>
            <w:shd w:val="clear" w:color="auto" w:fill="auto"/>
            <w:noWrap/>
            <w:vAlign w:val="center"/>
          </w:tcPr>
          <w:p w14:paraId="30FCF96C" w14:textId="19B0333E" w:rsidR="00B01C7A" w:rsidRPr="00C403DA" w:rsidRDefault="00B01C7A" w:rsidP="009A7D16">
            <w:pPr>
              <w:jc w:val="right"/>
              <w:rPr>
                <w:color w:val="000000"/>
                <w:sz w:val="18"/>
                <w:szCs w:val="18"/>
                <w:lang w:eastAsia="ru-RU"/>
              </w:rPr>
            </w:pPr>
          </w:p>
        </w:tc>
        <w:tc>
          <w:tcPr>
            <w:tcW w:w="1417" w:type="dxa"/>
            <w:tcBorders>
              <w:top w:val="nil"/>
              <w:left w:val="nil"/>
              <w:bottom w:val="single" w:sz="4" w:space="0" w:color="auto"/>
              <w:right w:val="nil"/>
            </w:tcBorders>
            <w:shd w:val="clear" w:color="auto" w:fill="auto"/>
            <w:vAlign w:val="center"/>
          </w:tcPr>
          <w:p w14:paraId="73F96305" w14:textId="55DFDB76" w:rsidR="00B01C7A" w:rsidRPr="00C403DA" w:rsidRDefault="00B01C7A" w:rsidP="009A7D16">
            <w:pPr>
              <w:jc w:val="right"/>
              <w:rPr>
                <w:color w:val="000000"/>
                <w:sz w:val="18"/>
                <w:szCs w:val="18"/>
                <w:lang w:eastAsia="ru-RU"/>
              </w:rPr>
            </w:pPr>
            <w:r>
              <w:rPr>
                <w:color w:val="000000"/>
                <w:sz w:val="18"/>
                <w:szCs w:val="18"/>
                <w:lang w:eastAsia="ru-RU"/>
              </w:rPr>
              <w:t>-</w:t>
            </w:r>
          </w:p>
        </w:tc>
        <w:tc>
          <w:tcPr>
            <w:tcW w:w="284" w:type="dxa"/>
            <w:tcBorders>
              <w:top w:val="nil"/>
              <w:left w:val="nil"/>
              <w:bottom w:val="nil"/>
              <w:right w:val="nil"/>
            </w:tcBorders>
            <w:shd w:val="clear" w:color="auto" w:fill="auto"/>
            <w:vAlign w:val="center"/>
          </w:tcPr>
          <w:p w14:paraId="4158BF43" w14:textId="77777777" w:rsidR="00B01C7A" w:rsidRPr="00C403DA" w:rsidRDefault="00B01C7A" w:rsidP="009A7D16">
            <w:pPr>
              <w:jc w:val="right"/>
              <w:rPr>
                <w:color w:val="000000"/>
                <w:sz w:val="18"/>
                <w:szCs w:val="18"/>
                <w:lang w:eastAsia="ru-RU"/>
              </w:rPr>
            </w:pPr>
          </w:p>
        </w:tc>
        <w:tc>
          <w:tcPr>
            <w:tcW w:w="283" w:type="dxa"/>
            <w:tcBorders>
              <w:top w:val="nil"/>
              <w:left w:val="nil"/>
              <w:bottom w:val="nil"/>
              <w:right w:val="nil"/>
            </w:tcBorders>
            <w:shd w:val="clear" w:color="auto" w:fill="auto"/>
            <w:vAlign w:val="center"/>
          </w:tcPr>
          <w:p w14:paraId="2B9A50A5" w14:textId="77777777" w:rsidR="00B01C7A" w:rsidRPr="00C403DA" w:rsidRDefault="00B01C7A" w:rsidP="009A7D16">
            <w:pPr>
              <w:jc w:val="right"/>
              <w:rPr>
                <w:color w:val="000000"/>
                <w:sz w:val="18"/>
                <w:szCs w:val="18"/>
                <w:lang w:eastAsia="ru-RU"/>
              </w:rPr>
            </w:pPr>
          </w:p>
        </w:tc>
        <w:tc>
          <w:tcPr>
            <w:tcW w:w="1560" w:type="dxa"/>
            <w:tcBorders>
              <w:top w:val="nil"/>
              <w:left w:val="nil"/>
              <w:bottom w:val="single" w:sz="4" w:space="0" w:color="auto"/>
              <w:right w:val="nil"/>
            </w:tcBorders>
            <w:shd w:val="clear" w:color="auto" w:fill="auto"/>
            <w:vAlign w:val="center"/>
          </w:tcPr>
          <w:p w14:paraId="5A1496E4" w14:textId="01C0FBC3" w:rsidR="00B01C7A" w:rsidRPr="00C403DA" w:rsidRDefault="00B01C7A" w:rsidP="009A7D16">
            <w:pPr>
              <w:jc w:val="right"/>
              <w:rPr>
                <w:color w:val="000000"/>
                <w:sz w:val="18"/>
                <w:szCs w:val="18"/>
                <w:lang w:eastAsia="ru-RU"/>
              </w:rPr>
            </w:pPr>
            <w:r>
              <w:rPr>
                <w:color w:val="000000"/>
                <w:sz w:val="18"/>
                <w:szCs w:val="18"/>
                <w:lang w:eastAsia="ru-RU"/>
              </w:rPr>
              <w:t>68,911</w:t>
            </w:r>
          </w:p>
        </w:tc>
      </w:tr>
    </w:tbl>
    <w:p w14:paraId="1E4D7683" w14:textId="4E132E4E" w:rsidR="001044EA" w:rsidRDefault="001044EA" w:rsidP="001044EA">
      <w:pPr>
        <w:pStyle w:val="a1"/>
        <w:spacing w:before="120"/>
      </w:pPr>
    </w:p>
    <w:p w14:paraId="50E4478E" w14:textId="39F675B6" w:rsidR="001044EA" w:rsidRDefault="001044EA" w:rsidP="001044EA">
      <w:pPr>
        <w:pStyle w:val="a1"/>
        <w:spacing w:before="120"/>
      </w:pPr>
    </w:p>
    <w:p w14:paraId="3F0E9E56" w14:textId="500BF1E5" w:rsidR="001044EA" w:rsidRDefault="001044EA" w:rsidP="001044EA">
      <w:pPr>
        <w:pStyle w:val="a1"/>
        <w:spacing w:before="120"/>
      </w:pPr>
    </w:p>
    <w:p w14:paraId="754BB973" w14:textId="7E37C598" w:rsidR="001044EA" w:rsidRDefault="001044EA" w:rsidP="001044EA">
      <w:pPr>
        <w:pStyle w:val="a1"/>
        <w:spacing w:before="120"/>
      </w:pPr>
    </w:p>
    <w:p w14:paraId="3CA4556D" w14:textId="6E7F8419" w:rsidR="001044EA" w:rsidRDefault="001044EA" w:rsidP="001044EA">
      <w:pPr>
        <w:pStyle w:val="a1"/>
        <w:spacing w:before="120"/>
      </w:pPr>
    </w:p>
    <w:p w14:paraId="2CFBA786" w14:textId="65333203" w:rsidR="001044EA" w:rsidRDefault="001044EA" w:rsidP="001044EA">
      <w:pPr>
        <w:pStyle w:val="a1"/>
        <w:spacing w:before="120"/>
      </w:pPr>
    </w:p>
    <w:p w14:paraId="78128802" w14:textId="4981784E" w:rsidR="001044EA" w:rsidRDefault="001044EA" w:rsidP="001044EA">
      <w:pPr>
        <w:pStyle w:val="a1"/>
        <w:spacing w:before="120"/>
      </w:pPr>
    </w:p>
    <w:p w14:paraId="06F127B9" w14:textId="631D65A1" w:rsidR="001044EA" w:rsidRDefault="001044EA" w:rsidP="001044EA">
      <w:pPr>
        <w:pStyle w:val="a1"/>
        <w:spacing w:before="120"/>
      </w:pPr>
    </w:p>
    <w:p w14:paraId="79D0CA45" w14:textId="78BA8254" w:rsidR="001044EA" w:rsidRDefault="001044EA" w:rsidP="001044EA">
      <w:pPr>
        <w:pStyle w:val="a1"/>
        <w:spacing w:before="120"/>
      </w:pPr>
    </w:p>
    <w:p w14:paraId="2626DA9C" w14:textId="20FDA65F" w:rsidR="001044EA" w:rsidRDefault="001044EA" w:rsidP="001044EA">
      <w:pPr>
        <w:pStyle w:val="a1"/>
        <w:spacing w:before="120"/>
      </w:pPr>
    </w:p>
    <w:p w14:paraId="3DE44182" w14:textId="6F316CB2" w:rsidR="001044EA" w:rsidRDefault="001044EA" w:rsidP="001044EA">
      <w:pPr>
        <w:pStyle w:val="a1"/>
        <w:spacing w:before="120"/>
      </w:pPr>
    </w:p>
    <w:p w14:paraId="5623E45F" w14:textId="1C421BB5" w:rsidR="00B01C7A" w:rsidRDefault="00B01C7A" w:rsidP="001044EA">
      <w:pPr>
        <w:pStyle w:val="a1"/>
        <w:spacing w:before="120"/>
      </w:pPr>
    </w:p>
    <w:p w14:paraId="2F2DB962" w14:textId="7B85DFCF" w:rsidR="00B01C7A" w:rsidRDefault="00B01C7A" w:rsidP="001044EA">
      <w:pPr>
        <w:pStyle w:val="a1"/>
        <w:spacing w:before="120"/>
      </w:pPr>
    </w:p>
    <w:p w14:paraId="59E7F658" w14:textId="77777777" w:rsidR="00B01C7A" w:rsidRDefault="00B01C7A" w:rsidP="001044EA">
      <w:pPr>
        <w:pStyle w:val="a1"/>
        <w:spacing w:before="120"/>
      </w:pPr>
    </w:p>
    <w:p w14:paraId="12BAED37" w14:textId="1EA80493" w:rsidR="001044EA" w:rsidRDefault="001044EA" w:rsidP="001044EA">
      <w:pPr>
        <w:pStyle w:val="a1"/>
        <w:spacing w:before="120"/>
      </w:pPr>
    </w:p>
    <w:p w14:paraId="2EC4467B" w14:textId="0FB10BFE" w:rsidR="00E32233" w:rsidRDefault="00E32233" w:rsidP="001044EA">
      <w:pPr>
        <w:pStyle w:val="a1"/>
        <w:spacing w:before="120"/>
      </w:pPr>
    </w:p>
    <w:p w14:paraId="1625D4A9" w14:textId="3370FC5E" w:rsidR="00E32233" w:rsidRDefault="00E32233" w:rsidP="001044EA">
      <w:pPr>
        <w:pStyle w:val="a1"/>
        <w:spacing w:before="120"/>
      </w:pPr>
    </w:p>
    <w:p w14:paraId="4C7ED236" w14:textId="6F45E063" w:rsidR="001044EA" w:rsidRDefault="001044EA" w:rsidP="001044EA">
      <w:pPr>
        <w:pStyle w:val="1"/>
        <w:spacing w:line="240" w:lineRule="auto"/>
        <w:ind w:hanging="851"/>
        <w:rPr>
          <w:sz w:val="24"/>
          <w:szCs w:val="24"/>
        </w:rPr>
      </w:pPr>
      <w:r w:rsidRPr="001044EA">
        <w:rPr>
          <w:sz w:val="24"/>
          <w:szCs w:val="24"/>
        </w:rPr>
        <w:t>3</w:t>
      </w:r>
      <w:r w:rsidR="00E32233">
        <w:rPr>
          <w:sz w:val="24"/>
          <w:szCs w:val="24"/>
        </w:rPr>
        <w:t>0</w:t>
      </w:r>
      <w:r>
        <w:rPr>
          <w:sz w:val="24"/>
          <w:szCs w:val="24"/>
        </w:rPr>
        <w:t>.</w:t>
      </w:r>
      <w:r>
        <w:rPr>
          <w:sz w:val="24"/>
          <w:szCs w:val="24"/>
        </w:rPr>
        <w:tab/>
      </w:r>
      <w:r w:rsidRPr="00701911">
        <w:rPr>
          <w:sz w:val="24"/>
          <w:szCs w:val="24"/>
        </w:rPr>
        <w:t>Справедливая стоимость финансовых инструментов</w:t>
      </w:r>
    </w:p>
    <w:p w14:paraId="78AB855C" w14:textId="77777777" w:rsidR="001044EA" w:rsidRDefault="001044EA" w:rsidP="001044EA">
      <w:pPr>
        <w:pStyle w:val="a1"/>
        <w:rPr>
          <w:b/>
          <w:szCs w:val="22"/>
        </w:rPr>
      </w:pPr>
      <w:r w:rsidRPr="00701911">
        <w:rPr>
          <w:b/>
          <w:szCs w:val="22"/>
        </w:rPr>
        <w:t>Учетные классификации и справедливая стоимость</w:t>
      </w:r>
    </w:p>
    <w:p w14:paraId="67281B39" w14:textId="77777777" w:rsidR="001044EA" w:rsidRDefault="001044EA" w:rsidP="001044EA">
      <w:pPr>
        <w:pStyle w:val="a1"/>
        <w:keepNext/>
        <w:keepLines/>
        <w:rPr>
          <w:szCs w:val="22"/>
        </w:rPr>
      </w:pPr>
      <w:r w:rsidRPr="00DB3FFF">
        <w:rPr>
          <w:szCs w:val="22"/>
        </w:rPr>
        <w:lastRenderedPageBreak/>
        <w:t xml:space="preserve">Следующая далее таблица отражает балансовую и справедливую стоимость финансовых активов и финансовых обязательств по состоянию на </w:t>
      </w:r>
      <w:r>
        <w:rPr>
          <w:szCs w:val="22"/>
        </w:rPr>
        <w:t>31 декабря 2019 года</w:t>
      </w:r>
      <w:r w:rsidRPr="00DB3FFF">
        <w:rPr>
          <w:szCs w:val="22"/>
        </w:rPr>
        <w:t>:</w:t>
      </w:r>
    </w:p>
    <w:tbl>
      <w:tblPr>
        <w:tblW w:w="9640" w:type="dxa"/>
        <w:jc w:val="center"/>
        <w:tblLayout w:type="fixed"/>
        <w:tblLook w:val="04A0" w:firstRow="1" w:lastRow="0" w:firstColumn="1" w:lastColumn="0" w:noHBand="0" w:noVBand="1"/>
      </w:tblPr>
      <w:tblGrid>
        <w:gridCol w:w="2977"/>
        <w:gridCol w:w="284"/>
        <w:gridCol w:w="1417"/>
        <w:gridCol w:w="284"/>
        <w:gridCol w:w="1417"/>
        <w:gridCol w:w="284"/>
        <w:gridCol w:w="1276"/>
        <w:gridCol w:w="283"/>
        <w:gridCol w:w="1418"/>
      </w:tblGrid>
      <w:tr w:rsidR="001044EA" w:rsidRPr="00D80E3E" w14:paraId="144DD860" w14:textId="77777777" w:rsidTr="00C8274C">
        <w:trPr>
          <w:trHeight w:val="20"/>
          <w:jc w:val="center"/>
        </w:trPr>
        <w:tc>
          <w:tcPr>
            <w:tcW w:w="2977" w:type="dxa"/>
            <w:tcBorders>
              <w:top w:val="nil"/>
              <w:left w:val="nil"/>
              <w:bottom w:val="nil"/>
              <w:right w:val="nil"/>
            </w:tcBorders>
            <w:shd w:val="clear" w:color="auto" w:fill="auto"/>
            <w:noWrap/>
            <w:vAlign w:val="center"/>
            <w:hideMark/>
          </w:tcPr>
          <w:p w14:paraId="7B833CA0" w14:textId="77777777" w:rsidR="001044EA" w:rsidRPr="00D80E3E" w:rsidRDefault="001044EA" w:rsidP="009A7D16">
            <w:pPr>
              <w:rPr>
                <w:sz w:val="18"/>
                <w:szCs w:val="18"/>
                <w:lang w:eastAsia="ru-RU"/>
              </w:rPr>
            </w:pPr>
          </w:p>
        </w:tc>
        <w:tc>
          <w:tcPr>
            <w:tcW w:w="284" w:type="dxa"/>
            <w:tcBorders>
              <w:top w:val="nil"/>
              <w:left w:val="nil"/>
              <w:right w:val="nil"/>
            </w:tcBorders>
            <w:shd w:val="clear" w:color="auto" w:fill="auto"/>
            <w:vAlign w:val="center"/>
            <w:hideMark/>
          </w:tcPr>
          <w:p w14:paraId="74B9C4D3" w14:textId="77777777" w:rsidR="001044EA" w:rsidRPr="00D80E3E" w:rsidRDefault="001044EA" w:rsidP="009A7D16">
            <w:pPr>
              <w:jc w:val="center"/>
              <w:rPr>
                <w:b/>
                <w:bCs/>
                <w:sz w:val="18"/>
                <w:szCs w:val="18"/>
                <w:lang w:eastAsia="ru-RU"/>
              </w:rPr>
            </w:pPr>
            <w:r w:rsidRPr="00D80E3E">
              <w:rPr>
                <w:b/>
                <w:bCs/>
                <w:sz w:val="18"/>
                <w:szCs w:val="18"/>
                <w:lang w:eastAsia="ru-RU"/>
              </w:rPr>
              <w:t> </w:t>
            </w:r>
          </w:p>
        </w:tc>
        <w:tc>
          <w:tcPr>
            <w:tcW w:w="1417" w:type="dxa"/>
            <w:tcBorders>
              <w:top w:val="nil"/>
              <w:left w:val="nil"/>
              <w:bottom w:val="single" w:sz="4" w:space="0" w:color="auto"/>
              <w:right w:val="nil"/>
            </w:tcBorders>
            <w:shd w:val="clear" w:color="auto" w:fill="auto"/>
            <w:vAlign w:val="center"/>
            <w:hideMark/>
          </w:tcPr>
          <w:p w14:paraId="15C0D8DA" w14:textId="77777777" w:rsidR="001044EA" w:rsidRPr="00D80E3E" w:rsidRDefault="001044EA" w:rsidP="009A7D16">
            <w:pPr>
              <w:jc w:val="center"/>
              <w:rPr>
                <w:b/>
                <w:bCs/>
                <w:sz w:val="18"/>
                <w:szCs w:val="18"/>
                <w:lang w:eastAsia="ru-RU"/>
              </w:rPr>
            </w:pPr>
            <w:r w:rsidRPr="00D80E3E">
              <w:rPr>
                <w:b/>
                <w:bCs/>
                <w:sz w:val="18"/>
                <w:szCs w:val="18"/>
                <w:lang w:eastAsia="ru-RU"/>
              </w:rPr>
              <w:t xml:space="preserve">Оцениваемые по справедливой стоимости через </w:t>
            </w:r>
            <w:r>
              <w:rPr>
                <w:b/>
                <w:bCs/>
                <w:sz w:val="18"/>
                <w:szCs w:val="18"/>
                <w:lang w:eastAsia="ru-RU"/>
              </w:rPr>
              <w:t>ПСД</w:t>
            </w:r>
          </w:p>
        </w:tc>
        <w:tc>
          <w:tcPr>
            <w:tcW w:w="284" w:type="dxa"/>
            <w:tcBorders>
              <w:top w:val="nil"/>
              <w:left w:val="nil"/>
              <w:bottom w:val="nil"/>
              <w:right w:val="nil"/>
            </w:tcBorders>
            <w:shd w:val="clear" w:color="auto" w:fill="auto"/>
            <w:vAlign w:val="center"/>
            <w:hideMark/>
          </w:tcPr>
          <w:p w14:paraId="224BE2F6" w14:textId="77777777" w:rsidR="001044EA" w:rsidRPr="00D80E3E" w:rsidRDefault="001044EA" w:rsidP="009A7D16">
            <w:pPr>
              <w:jc w:val="center"/>
              <w:rPr>
                <w:b/>
                <w:bCs/>
                <w:sz w:val="18"/>
                <w:szCs w:val="18"/>
                <w:lang w:eastAsia="ru-RU"/>
              </w:rPr>
            </w:pPr>
          </w:p>
        </w:tc>
        <w:tc>
          <w:tcPr>
            <w:tcW w:w="1417" w:type="dxa"/>
            <w:tcBorders>
              <w:top w:val="nil"/>
              <w:left w:val="nil"/>
              <w:bottom w:val="single" w:sz="4" w:space="0" w:color="auto"/>
              <w:right w:val="nil"/>
            </w:tcBorders>
            <w:shd w:val="clear" w:color="auto" w:fill="auto"/>
            <w:vAlign w:val="center"/>
            <w:hideMark/>
          </w:tcPr>
          <w:p w14:paraId="544EC0F2" w14:textId="77777777" w:rsidR="001044EA" w:rsidRPr="00D80E3E" w:rsidRDefault="001044EA" w:rsidP="009A7D16">
            <w:pPr>
              <w:jc w:val="center"/>
              <w:rPr>
                <w:b/>
                <w:bCs/>
                <w:sz w:val="18"/>
                <w:szCs w:val="18"/>
                <w:lang w:eastAsia="ru-RU"/>
              </w:rPr>
            </w:pPr>
            <w:r w:rsidRPr="00D80E3E">
              <w:rPr>
                <w:b/>
                <w:bCs/>
                <w:sz w:val="18"/>
                <w:szCs w:val="18"/>
                <w:lang w:eastAsia="ru-RU"/>
              </w:rPr>
              <w:t>Учитыва-емые по амортизи-рованной стоимости</w:t>
            </w:r>
          </w:p>
        </w:tc>
        <w:tc>
          <w:tcPr>
            <w:tcW w:w="284" w:type="dxa"/>
            <w:tcBorders>
              <w:top w:val="nil"/>
              <w:left w:val="nil"/>
              <w:bottom w:val="nil"/>
              <w:right w:val="nil"/>
            </w:tcBorders>
            <w:shd w:val="clear" w:color="auto" w:fill="auto"/>
            <w:vAlign w:val="center"/>
            <w:hideMark/>
          </w:tcPr>
          <w:p w14:paraId="6C4CEBFD" w14:textId="77777777" w:rsidR="001044EA" w:rsidRPr="00D80E3E" w:rsidRDefault="001044EA" w:rsidP="009A7D16">
            <w:pPr>
              <w:jc w:val="center"/>
              <w:rPr>
                <w:b/>
                <w:bCs/>
                <w:sz w:val="18"/>
                <w:szCs w:val="18"/>
                <w:lang w:eastAsia="ru-RU"/>
              </w:rPr>
            </w:pPr>
          </w:p>
        </w:tc>
        <w:tc>
          <w:tcPr>
            <w:tcW w:w="1276" w:type="dxa"/>
            <w:tcBorders>
              <w:top w:val="nil"/>
              <w:left w:val="nil"/>
              <w:bottom w:val="single" w:sz="4" w:space="0" w:color="auto"/>
              <w:right w:val="nil"/>
            </w:tcBorders>
            <w:shd w:val="clear" w:color="auto" w:fill="auto"/>
            <w:vAlign w:val="center"/>
            <w:hideMark/>
          </w:tcPr>
          <w:p w14:paraId="5E062E36" w14:textId="77777777" w:rsidR="001044EA" w:rsidRPr="00D80E3E" w:rsidRDefault="001044EA" w:rsidP="009A7D16">
            <w:pPr>
              <w:jc w:val="center"/>
              <w:rPr>
                <w:b/>
                <w:bCs/>
                <w:sz w:val="18"/>
                <w:szCs w:val="18"/>
                <w:lang w:eastAsia="ru-RU"/>
              </w:rPr>
            </w:pPr>
            <w:r>
              <w:rPr>
                <w:b/>
                <w:bCs/>
                <w:sz w:val="18"/>
                <w:szCs w:val="18"/>
                <w:lang w:eastAsia="ru-RU"/>
              </w:rPr>
              <w:t>Всего б</w:t>
            </w:r>
            <w:r w:rsidRPr="00D80E3E">
              <w:rPr>
                <w:b/>
                <w:bCs/>
                <w:sz w:val="18"/>
                <w:szCs w:val="18"/>
                <w:lang w:eastAsia="ru-RU"/>
              </w:rPr>
              <w:t>алансовая стоимость</w:t>
            </w:r>
          </w:p>
        </w:tc>
        <w:tc>
          <w:tcPr>
            <w:tcW w:w="283" w:type="dxa"/>
            <w:tcBorders>
              <w:top w:val="nil"/>
              <w:left w:val="nil"/>
              <w:bottom w:val="nil"/>
              <w:right w:val="nil"/>
            </w:tcBorders>
            <w:shd w:val="clear" w:color="auto" w:fill="auto"/>
            <w:vAlign w:val="center"/>
            <w:hideMark/>
          </w:tcPr>
          <w:p w14:paraId="2E27BDA3" w14:textId="77777777" w:rsidR="001044EA" w:rsidRPr="00D80E3E" w:rsidRDefault="001044EA" w:rsidP="009A7D16">
            <w:pPr>
              <w:jc w:val="center"/>
              <w:rPr>
                <w:b/>
                <w:bCs/>
                <w:sz w:val="18"/>
                <w:szCs w:val="18"/>
                <w:lang w:eastAsia="ru-RU"/>
              </w:rPr>
            </w:pPr>
          </w:p>
        </w:tc>
        <w:tc>
          <w:tcPr>
            <w:tcW w:w="1418" w:type="dxa"/>
            <w:tcBorders>
              <w:top w:val="nil"/>
              <w:left w:val="nil"/>
              <w:bottom w:val="single" w:sz="4" w:space="0" w:color="auto"/>
              <w:right w:val="nil"/>
            </w:tcBorders>
            <w:shd w:val="clear" w:color="auto" w:fill="auto"/>
            <w:vAlign w:val="center"/>
            <w:hideMark/>
          </w:tcPr>
          <w:p w14:paraId="45A2DEE5" w14:textId="77777777" w:rsidR="001044EA" w:rsidRPr="00D80E3E" w:rsidRDefault="001044EA" w:rsidP="009A7D16">
            <w:pPr>
              <w:jc w:val="center"/>
              <w:rPr>
                <w:b/>
                <w:bCs/>
                <w:sz w:val="18"/>
                <w:szCs w:val="18"/>
                <w:lang w:eastAsia="ru-RU"/>
              </w:rPr>
            </w:pPr>
            <w:r w:rsidRPr="00D80E3E">
              <w:rPr>
                <w:b/>
                <w:bCs/>
                <w:sz w:val="18"/>
                <w:szCs w:val="18"/>
                <w:lang w:eastAsia="ru-RU"/>
              </w:rPr>
              <w:t>Справедливая стоимость</w:t>
            </w:r>
          </w:p>
        </w:tc>
      </w:tr>
      <w:tr w:rsidR="001044EA" w:rsidRPr="00D80E3E" w14:paraId="336AABDE" w14:textId="77777777" w:rsidTr="00C8274C">
        <w:trPr>
          <w:trHeight w:val="20"/>
          <w:jc w:val="center"/>
        </w:trPr>
        <w:tc>
          <w:tcPr>
            <w:tcW w:w="2977" w:type="dxa"/>
            <w:tcBorders>
              <w:top w:val="nil"/>
              <w:left w:val="nil"/>
              <w:bottom w:val="nil"/>
              <w:right w:val="nil"/>
            </w:tcBorders>
            <w:shd w:val="clear" w:color="auto" w:fill="auto"/>
            <w:vAlign w:val="center"/>
            <w:hideMark/>
          </w:tcPr>
          <w:p w14:paraId="0972A4E8" w14:textId="77777777" w:rsidR="001044EA" w:rsidRPr="00D80E3E" w:rsidRDefault="001044EA" w:rsidP="009A7D16">
            <w:pPr>
              <w:rPr>
                <w:b/>
                <w:bCs/>
                <w:color w:val="000000"/>
                <w:sz w:val="18"/>
                <w:szCs w:val="18"/>
                <w:lang w:eastAsia="ru-RU"/>
              </w:rPr>
            </w:pPr>
            <w:r>
              <w:rPr>
                <w:b/>
                <w:bCs/>
                <w:color w:val="000000"/>
                <w:sz w:val="18"/>
                <w:szCs w:val="18"/>
                <w:lang w:eastAsia="ru-RU"/>
              </w:rPr>
              <w:t>А</w:t>
            </w:r>
            <w:r w:rsidRPr="00D80E3E">
              <w:rPr>
                <w:b/>
                <w:bCs/>
                <w:color w:val="000000"/>
                <w:sz w:val="18"/>
                <w:szCs w:val="18"/>
                <w:lang w:eastAsia="ru-RU"/>
              </w:rPr>
              <w:t>ктивы</w:t>
            </w:r>
          </w:p>
        </w:tc>
        <w:tc>
          <w:tcPr>
            <w:tcW w:w="284" w:type="dxa"/>
            <w:tcBorders>
              <w:left w:val="nil"/>
              <w:bottom w:val="nil"/>
              <w:right w:val="nil"/>
            </w:tcBorders>
            <w:shd w:val="clear" w:color="auto" w:fill="auto"/>
            <w:vAlign w:val="center"/>
            <w:hideMark/>
          </w:tcPr>
          <w:p w14:paraId="0E2D1D72" w14:textId="77777777" w:rsidR="001044EA" w:rsidRPr="00D80E3E" w:rsidRDefault="001044EA" w:rsidP="009A7D16">
            <w:pPr>
              <w:jc w:val="right"/>
              <w:rPr>
                <w:sz w:val="18"/>
                <w:szCs w:val="18"/>
                <w:lang w:eastAsia="ru-RU"/>
              </w:rPr>
            </w:pPr>
          </w:p>
        </w:tc>
        <w:tc>
          <w:tcPr>
            <w:tcW w:w="1417" w:type="dxa"/>
            <w:tcBorders>
              <w:top w:val="nil"/>
              <w:left w:val="nil"/>
              <w:bottom w:val="nil"/>
              <w:right w:val="nil"/>
            </w:tcBorders>
            <w:shd w:val="clear" w:color="auto" w:fill="auto"/>
            <w:vAlign w:val="center"/>
            <w:hideMark/>
          </w:tcPr>
          <w:p w14:paraId="73CF44A0" w14:textId="77777777" w:rsidR="001044EA" w:rsidRPr="00D80E3E" w:rsidRDefault="001044EA" w:rsidP="009A7D16">
            <w:pPr>
              <w:jc w:val="right"/>
              <w:rPr>
                <w:sz w:val="18"/>
                <w:szCs w:val="18"/>
                <w:lang w:eastAsia="ru-RU"/>
              </w:rPr>
            </w:pPr>
          </w:p>
        </w:tc>
        <w:tc>
          <w:tcPr>
            <w:tcW w:w="284" w:type="dxa"/>
            <w:tcBorders>
              <w:top w:val="nil"/>
              <w:left w:val="nil"/>
              <w:bottom w:val="nil"/>
              <w:right w:val="nil"/>
            </w:tcBorders>
            <w:shd w:val="clear" w:color="auto" w:fill="auto"/>
            <w:vAlign w:val="center"/>
            <w:hideMark/>
          </w:tcPr>
          <w:p w14:paraId="7188A063" w14:textId="77777777" w:rsidR="001044EA" w:rsidRPr="00D80E3E" w:rsidRDefault="001044EA" w:rsidP="009A7D16">
            <w:pPr>
              <w:jc w:val="right"/>
              <w:rPr>
                <w:sz w:val="18"/>
                <w:szCs w:val="18"/>
                <w:lang w:eastAsia="ru-RU"/>
              </w:rPr>
            </w:pPr>
          </w:p>
        </w:tc>
        <w:tc>
          <w:tcPr>
            <w:tcW w:w="1417" w:type="dxa"/>
            <w:tcBorders>
              <w:top w:val="nil"/>
              <w:left w:val="nil"/>
              <w:bottom w:val="nil"/>
              <w:right w:val="nil"/>
            </w:tcBorders>
            <w:shd w:val="clear" w:color="auto" w:fill="auto"/>
            <w:vAlign w:val="center"/>
            <w:hideMark/>
          </w:tcPr>
          <w:p w14:paraId="217DF652" w14:textId="77777777" w:rsidR="001044EA" w:rsidRPr="00D80E3E" w:rsidRDefault="001044EA" w:rsidP="009A7D16">
            <w:pPr>
              <w:jc w:val="right"/>
              <w:rPr>
                <w:sz w:val="18"/>
                <w:szCs w:val="18"/>
                <w:lang w:eastAsia="ru-RU"/>
              </w:rPr>
            </w:pPr>
          </w:p>
        </w:tc>
        <w:tc>
          <w:tcPr>
            <w:tcW w:w="284" w:type="dxa"/>
            <w:tcBorders>
              <w:top w:val="nil"/>
              <w:left w:val="nil"/>
              <w:bottom w:val="nil"/>
              <w:right w:val="nil"/>
            </w:tcBorders>
            <w:shd w:val="clear" w:color="auto" w:fill="auto"/>
            <w:vAlign w:val="center"/>
            <w:hideMark/>
          </w:tcPr>
          <w:p w14:paraId="785F611B" w14:textId="77777777" w:rsidR="001044EA" w:rsidRPr="00D80E3E" w:rsidRDefault="001044EA" w:rsidP="009A7D16">
            <w:pPr>
              <w:jc w:val="right"/>
              <w:rPr>
                <w:sz w:val="18"/>
                <w:szCs w:val="18"/>
                <w:lang w:eastAsia="ru-RU"/>
              </w:rPr>
            </w:pPr>
          </w:p>
        </w:tc>
        <w:tc>
          <w:tcPr>
            <w:tcW w:w="1276" w:type="dxa"/>
            <w:tcBorders>
              <w:top w:val="nil"/>
              <w:left w:val="nil"/>
              <w:bottom w:val="nil"/>
              <w:right w:val="nil"/>
            </w:tcBorders>
            <w:shd w:val="clear" w:color="auto" w:fill="auto"/>
            <w:vAlign w:val="center"/>
            <w:hideMark/>
          </w:tcPr>
          <w:p w14:paraId="7E1D4749" w14:textId="77777777" w:rsidR="001044EA" w:rsidRPr="00D80E3E" w:rsidRDefault="001044EA" w:rsidP="009A7D16">
            <w:pPr>
              <w:jc w:val="right"/>
              <w:rPr>
                <w:sz w:val="18"/>
                <w:szCs w:val="18"/>
                <w:lang w:eastAsia="ru-RU"/>
              </w:rPr>
            </w:pPr>
          </w:p>
        </w:tc>
        <w:tc>
          <w:tcPr>
            <w:tcW w:w="283" w:type="dxa"/>
            <w:tcBorders>
              <w:top w:val="nil"/>
              <w:left w:val="nil"/>
              <w:bottom w:val="nil"/>
              <w:right w:val="nil"/>
            </w:tcBorders>
            <w:shd w:val="clear" w:color="auto" w:fill="auto"/>
            <w:vAlign w:val="center"/>
            <w:hideMark/>
          </w:tcPr>
          <w:p w14:paraId="4444ACBC" w14:textId="77777777" w:rsidR="001044EA" w:rsidRPr="00D80E3E" w:rsidRDefault="001044EA" w:rsidP="009A7D16">
            <w:pPr>
              <w:jc w:val="right"/>
              <w:rPr>
                <w:sz w:val="18"/>
                <w:szCs w:val="18"/>
                <w:lang w:eastAsia="ru-RU"/>
              </w:rPr>
            </w:pPr>
          </w:p>
        </w:tc>
        <w:tc>
          <w:tcPr>
            <w:tcW w:w="1418" w:type="dxa"/>
            <w:tcBorders>
              <w:top w:val="nil"/>
              <w:left w:val="nil"/>
              <w:bottom w:val="nil"/>
              <w:right w:val="nil"/>
            </w:tcBorders>
            <w:shd w:val="clear" w:color="auto" w:fill="auto"/>
            <w:vAlign w:val="center"/>
            <w:hideMark/>
          </w:tcPr>
          <w:p w14:paraId="19A393D2" w14:textId="77777777" w:rsidR="001044EA" w:rsidRPr="00D80E3E" w:rsidRDefault="001044EA" w:rsidP="009A7D16">
            <w:pPr>
              <w:jc w:val="right"/>
              <w:rPr>
                <w:sz w:val="18"/>
                <w:szCs w:val="18"/>
                <w:lang w:eastAsia="ru-RU"/>
              </w:rPr>
            </w:pPr>
          </w:p>
        </w:tc>
      </w:tr>
      <w:tr w:rsidR="004B2A81" w:rsidRPr="00D80E3E" w14:paraId="2940C207" w14:textId="77777777" w:rsidTr="00C8274C">
        <w:trPr>
          <w:trHeight w:val="20"/>
          <w:jc w:val="center"/>
        </w:trPr>
        <w:tc>
          <w:tcPr>
            <w:tcW w:w="2977" w:type="dxa"/>
            <w:tcBorders>
              <w:top w:val="nil"/>
              <w:left w:val="nil"/>
              <w:bottom w:val="nil"/>
              <w:right w:val="nil"/>
            </w:tcBorders>
            <w:shd w:val="clear" w:color="auto" w:fill="auto"/>
            <w:vAlign w:val="center"/>
            <w:hideMark/>
          </w:tcPr>
          <w:p w14:paraId="1E502F8E" w14:textId="77777777" w:rsidR="004B2A81" w:rsidRPr="00D80E3E" w:rsidRDefault="004B2A81" w:rsidP="004B2A81">
            <w:pPr>
              <w:rPr>
                <w:color w:val="000000"/>
                <w:sz w:val="18"/>
                <w:szCs w:val="18"/>
                <w:lang w:eastAsia="ru-RU"/>
              </w:rPr>
            </w:pPr>
            <w:r w:rsidRPr="00D80E3E">
              <w:rPr>
                <w:color w:val="000000"/>
                <w:sz w:val="18"/>
                <w:szCs w:val="18"/>
                <w:lang w:eastAsia="ru-RU"/>
              </w:rPr>
              <w:t>Денежные средства и их эквиваленты</w:t>
            </w:r>
          </w:p>
        </w:tc>
        <w:tc>
          <w:tcPr>
            <w:tcW w:w="284" w:type="dxa"/>
            <w:tcBorders>
              <w:top w:val="nil"/>
              <w:left w:val="nil"/>
              <w:bottom w:val="nil"/>
              <w:right w:val="nil"/>
            </w:tcBorders>
            <w:shd w:val="clear" w:color="auto" w:fill="auto"/>
            <w:vAlign w:val="center"/>
            <w:hideMark/>
          </w:tcPr>
          <w:p w14:paraId="053D0E24" w14:textId="77777777" w:rsidR="004B2A81" w:rsidRPr="00D80E3E" w:rsidRDefault="004B2A81" w:rsidP="004B2A81">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12542D5C" w14:textId="4B4FE1BB" w:rsidR="004B2A81" w:rsidRPr="004B2A81" w:rsidRDefault="004B2A81" w:rsidP="004B2A81">
            <w:pPr>
              <w:jc w:val="right"/>
              <w:rPr>
                <w:color w:val="000000"/>
                <w:sz w:val="18"/>
                <w:szCs w:val="18"/>
                <w:lang w:eastAsia="ru-RU"/>
              </w:rPr>
            </w:pPr>
            <w:r w:rsidRPr="004B2A81">
              <w:rPr>
                <w:color w:val="000000"/>
                <w:sz w:val="18"/>
                <w:szCs w:val="18"/>
              </w:rPr>
              <w:t>-</w:t>
            </w:r>
          </w:p>
        </w:tc>
        <w:tc>
          <w:tcPr>
            <w:tcW w:w="284" w:type="dxa"/>
            <w:tcBorders>
              <w:top w:val="nil"/>
              <w:left w:val="nil"/>
              <w:bottom w:val="nil"/>
              <w:right w:val="nil"/>
            </w:tcBorders>
            <w:shd w:val="clear" w:color="auto" w:fill="auto"/>
            <w:vAlign w:val="center"/>
          </w:tcPr>
          <w:p w14:paraId="425CD154" w14:textId="77777777" w:rsidR="004B2A81" w:rsidRPr="004B2A81" w:rsidRDefault="004B2A81" w:rsidP="004B2A81">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7DD7521D" w14:textId="58B5F351" w:rsidR="004B2A81" w:rsidRPr="004B2A81" w:rsidRDefault="004B2A81" w:rsidP="004B2A81">
            <w:pPr>
              <w:jc w:val="right"/>
              <w:rPr>
                <w:color w:val="000000"/>
                <w:sz w:val="18"/>
                <w:szCs w:val="18"/>
                <w:lang w:eastAsia="ru-RU"/>
              </w:rPr>
            </w:pPr>
            <w:r>
              <w:rPr>
                <w:color w:val="000000"/>
                <w:sz w:val="18"/>
                <w:szCs w:val="18"/>
              </w:rPr>
              <w:t>42,640,</w:t>
            </w:r>
            <w:r w:rsidRPr="004B2A81">
              <w:rPr>
                <w:color w:val="000000"/>
                <w:sz w:val="18"/>
                <w:szCs w:val="18"/>
              </w:rPr>
              <w:t>124</w:t>
            </w:r>
          </w:p>
        </w:tc>
        <w:tc>
          <w:tcPr>
            <w:tcW w:w="284" w:type="dxa"/>
            <w:tcBorders>
              <w:top w:val="nil"/>
              <w:left w:val="nil"/>
              <w:bottom w:val="nil"/>
              <w:right w:val="nil"/>
            </w:tcBorders>
            <w:shd w:val="clear" w:color="auto" w:fill="auto"/>
            <w:vAlign w:val="center"/>
          </w:tcPr>
          <w:p w14:paraId="48761121" w14:textId="77777777" w:rsidR="004B2A81" w:rsidRPr="004B2A81" w:rsidRDefault="004B2A81" w:rsidP="004B2A8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747BFCB8" w14:textId="3580FFDF" w:rsidR="004B2A81" w:rsidRPr="004B2A81" w:rsidRDefault="004B2A81" w:rsidP="004B2A81">
            <w:pPr>
              <w:jc w:val="right"/>
              <w:rPr>
                <w:color w:val="000000"/>
                <w:sz w:val="18"/>
                <w:szCs w:val="18"/>
                <w:lang w:eastAsia="ru-RU"/>
              </w:rPr>
            </w:pPr>
            <w:r>
              <w:rPr>
                <w:color w:val="000000"/>
                <w:sz w:val="18"/>
                <w:szCs w:val="18"/>
              </w:rPr>
              <w:t>42,640,</w:t>
            </w:r>
            <w:r w:rsidRPr="004B2A81">
              <w:rPr>
                <w:color w:val="000000"/>
                <w:sz w:val="18"/>
                <w:szCs w:val="18"/>
              </w:rPr>
              <w:t>124</w:t>
            </w:r>
          </w:p>
        </w:tc>
        <w:tc>
          <w:tcPr>
            <w:tcW w:w="283" w:type="dxa"/>
            <w:tcBorders>
              <w:top w:val="nil"/>
              <w:left w:val="nil"/>
              <w:bottom w:val="nil"/>
              <w:right w:val="nil"/>
            </w:tcBorders>
            <w:shd w:val="clear" w:color="auto" w:fill="auto"/>
            <w:vAlign w:val="center"/>
          </w:tcPr>
          <w:p w14:paraId="539B27F6" w14:textId="77777777" w:rsidR="004B2A81" w:rsidRPr="004B2A81" w:rsidRDefault="004B2A81" w:rsidP="004B2A81">
            <w:pPr>
              <w:rPr>
                <w:color w:val="000000"/>
                <w:sz w:val="18"/>
                <w:szCs w:val="18"/>
                <w:lang w:eastAsia="ru-RU"/>
              </w:rPr>
            </w:pPr>
          </w:p>
        </w:tc>
        <w:tc>
          <w:tcPr>
            <w:tcW w:w="1418" w:type="dxa"/>
            <w:tcBorders>
              <w:top w:val="nil"/>
              <w:left w:val="nil"/>
              <w:bottom w:val="nil"/>
              <w:right w:val="nil"/>
            </w:tcBorders>
            <w:shd w:val="clear" w:color="auto" w:fill="auto"/>
            <w:vAlign w:val="center"/>
          </w:tcPr>
          <w:p w14:paraId="0258F1CC" w14:textId="53977A9C" w:rsidR="004B2A81" w:rsidRPr="004B2A81" w:rsidRDefault="004B2A81" w:rsidP="004B2A81">
            <w:pPr>
              <w:jc w:val="right"/>
              <w:rPr>
                <w:color w:val="000000"/>
                <w:sz w:val="18"/>
                <w:szCs w:val="18"/>
                <w:lang w:eastAsia="ru-RU"/>
              </w:rPr>
            </w:pPr>
            <w:r>
              <w:rPr>
                <w:color w:val="000000"/>
                <w:sz w:val="18"/>
                <w:szCs w:val="18"/>
              </w:rPr>
              <w:t>42,640,</w:t>
            </w:r>
            <w:r w:rsidRPr="004B2A81">
              <w:rPr>
                <w:color w:val="000000"/>
                <w:sz w:val="18"/>
                <w:szCs w:val="18"/>
              </w:rPr>
              <w:t>124</w:t>
            </w:r>
          </w:p>
        </w:tc>
      </w:tr>
      <w:tr w:rsidR="004B2A81" w:rsidRPr="00D80E3E" w14:paraId="696B4A3E" w14:textId="77777777" w:rsidTr="00C8274C">
        <w:trPr>
          <w:trHeight w:val="20"/>
          <w:jc w:val="center"/>
        </w:trPr>
        <w:tc>
          <w:tcPr>
            <w:tcW w:w="2977" w:type="dxa"/>
            <w:tcBorders>
              <w:top w:val="nil"/>
              <w:left w:val="nil"/>
              <w:bottom w:val="nil"/>
              <w:right w:val="nil"/>
            </w:tcBorders>
            <w:shd w:val="clear" w:color="auto" w:fill="auto"/>
            <w:vAlign w:val="center"/>
          </w:tcPr>
          <w:p w14:paraId="346052C0" w14:textId="77777777" w:rsidR="004B2A81" w:rsidRPr="00D80E3E" w:rsidRDefault="004B2A81" w:rsidP="004B2A81">
            <w:pPr>
              <w:rPr>
                <w:color w:val="000000"/>
                <w:sz w:val="18"/>
                <w:szCs w:val="18"/>
                <w:lang w:eastAsia="ru-RU"/>
              </w:rPr>
            </w:pPr>
            <w:r w:rsidRPr="00A86ACF">
              <w:rPr>
                <w:color w:val="000000"/>
                <w:sz w:val="18"/>
                <w:szCs w:val="18"/>
                <w:lang w:eastAsia="ru-RU"/>
              </w:rPr>
              <w:t>Долговые ценные бумаги, оцениваемые по амортизированной стоимости за вычетом резервов по ожидаемым кредитным убыткам</w:t>
            </w:r>
          </w:p>
        </w:tc>
        <w:tc>
          <w:tcPr>
            <w:tcW w:w="284" w:type="dxa"/>
            <w:tcBorders>
              <w:top w:val="nil"/>
              <w:left w:val="nil"/>
              <w:bottom w:val="nil"/>
              <w:right w:val="nil"/>
            </w:tcBorders>
            <w:shd w:val="clear" w:color="auto" w:fill="auto"/>
            <w:vAlign w:val="center"/>
          </w:tcPr>
          <w:p w14:paraId="6E534FD0" w14:textId="77777777" w:rsidR="004B2A81" w:rsidRPr="00D80E3E" w:rsidRDefault="004B2A81" w:rsidP="004B2A81">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0D29C405" w14:textId="06310FBD" w:rsidR="004B2A81" w:rsidRPr="004B2A81" w:rsidRDefault="004B2A81" w:rsidP="004B2A81">
            <w:pPr>
              <w:jc w:val="right"/>
              <w:rPr>
                <w:color w:val="000000"/>
                <w:sz w:val="18"/>
                <w:szCs w:val="18"/>
                <w:lang w:eastAsia="ru-RU"/>
              </w:rPr>
            </w:pPr>
            <w:r w:rsidRPr="004B2A81">
              <w:rPr>
                <w:color w:val="000000"/>
                <w:sz w:val="18"/>
                <w:szCs w:val="18"/>
              </w:rPr>
              <w:t>-</w:t>
            </w:r>
          </w:p>
        </w:tc>
        <w:tc>
          <w:tcPr>
            <w:tcW w:w="284" w:type="dxa"/>
            <w:tcBorders>
              <w:top w:val="nil"/>
              <w:left w:val="nil"/>
              <w:bottom w:val="nil"/>
              <w:right w:val="nil"/>
            </w:tcBorders>
            <w:shd w:val="clear" w:color="auto" w:fill="auto"/>
            <w:vAlign w:val="center"/>
          </w:tcPr>
          <w:p w14:paraId="1651A532" w14:textId="77777777" w:rsidR="004B2A81" w:rsidRPr="004B2A81" w:rsidRDefault="004B2A81" w:rsidP="004B2A81">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553B3D8A" w14:textId="1D404661" w:rsidR="004B2A81" w:rsidRPr="004B2A81" w:rsidRDefault="004B2A81" w:rsidP="004B2A81">
            <w:pPr>
              <w:jc w:val="right"/>
              <w:rPr>
                <w:color w:val="000000"/>
                <w:sz w:val="18"/>
                <w:szCs w:val="18"/>
                <w:lang w:eastAsia="ru-RU"/>
              </w:rPr>
            </w:pPr>
            <w:r>
              <w:rPr>
                <w:color w:val="000000"/>
                <w:sz w:val="18"/>
                <w:szCs w:val="18"/>
              </w:rPr>
              <w:t>1,486,</w:t>
            </w:r>
            <w:r w:rsidRPr="004B2A81">
              <w:rPr>
                <w:color w:val="000000"/>
                <w:sz w:val="18"/>
                <w:szCs w:val="18"/>
              </w:rPr>
              <w:t>054</w:t>
            </w:r>
          </w:p>
        </w:tc>
        <w:tc>
          <w:tcPr>
            <w:tcW w:w="284" w:type="dxa"/>
            <w:tcBorders>
              <w:top w:val="nil"/>
              <w:left w:val="nil"/>
              <w:bottom w:val="nil"/>
              <w:right w:val="nil"/>
            </w:tcBorders>
            <w:shd w:val="clear" w:color="auto" w:fill="auto"/>
            <w:vAlign w:val="center"/>
          </w:tcPr>
          <w:p w14:paraId="5CB4B0D2" w14:textId="77777777" w:rsidR="004B2A81" w:rsidRPr="004B2A81" w:rsidRDefault="004B2A81" w:rsidP="004B2A8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1AF05264" w14:textId="60EC06F9" w:rsidR="004B2A81" w:rsidRPr="004B2A81" w:rsidRDefault="004B2A81" w:rsidP="004B2A81">
            <w:pPr>
              <w:jc w:val="right"/>
              <w:rPr>
                <w:color w:val="000000"/>
                <w:sz w:val="18"/>
                <w:szCs w:val="18"/>
                <w:lang w:eastAsia="ru-RU"/>
              </w:rPr>
            </w:pPr>
            <w:r>
              <w:rPr>
                <w:color w:val="000000"/>
                <w:sz w:val="18"/>
                <w:szCs w:val="18"/>
              </w:rPr>
              <w:t>1,486,</w:t>
            </w:r>
            <w:r w:rsidRPr="004B2A81">
              <w:rPr>
                <w:color w:val="000000"/>
                <w:sz w:val="18"/>
                <w:szCs w:val="18"/>
              </w:rPr>
              <w:t>054</w:t>
            </w:r>
          </w:p>
        </w:tc>
        <w:tc>
          <w:tcPr>
            <w:tcW w:w="283" w:type="dxa"/>
            <w:tcBorders>
              <w:top w:val="nil"/>
              <w:left w:val="nil"/>
              <w:bottom w:val="nil"/>
              <w:right w:val="nil"/>
            </w:tcBorders>
            <w:shd w:val="clear" w:color="auto" w:fill="auto"/>
            <w:vAlign w:val="center"/>
          </w:tcPr>
          <w:p w14:paraId="1095819A" w14:textId="77777777" w:rsidR="004B2A81" w:rsidRPr="004B2A81" w:rsidRDefault="004B2A81" w:rsidP="004B2A81">
            <w:pPr>
              <w:rPr>
                <w:color w:val="000000"/>
                <w:sz w:val="18"/>
                <w:szCs w:val="18"/>
                <w:lang w:eastAsia="ru-RU"/>
              </w:rPr>
            </w:pPr>
          </w:p>
        </w:tc>
        <w:tc>
          <w:tcPr>
            <w:tcW w:w="1418" w:type="dxa"/>
            <w:tcBorders>
              <w:top w:val="nil"/>
              <w:left w:val="nil"/>
              <w:bottom w:val="nil"/>
              <w:right w:val="nil"/>
            </w:tcBorders>
            <w:shd w:val="clear" w:color="auto" w:fill="auto"/>
            <w:vAlign w:val="center"/>
          </w:tcPr>
          <w:p w14:paraId="5299980F" w14:textId="40A22FA6" w:rsidR="004B2A81" w:rsidRPr="004B2A81" w:rsidRDefault="004B2A81" w:rsidP="004B2A81">
            <w:pPr>
              <w:jc w:val="right"/>
              <w:rPr>
                <w:color w:val="000000"/>
                <w:sz w:val="18"/>
                <w:szCs w:val="18"/>
                <w:lang w:eastAsia="ru-RU"/>
              </w:rPr>
            </w:pPr>
            <w:r>
              <w:rPr>
                <w:color w:val="000000"/>
                <w:sz w:val="18"/>
                <w:szCs w:val="18"/>
              </w:rPr>
              <w:t>1,486,</w:t>
            </w:r>
            <w:r w:rsidRPr="004B2A81">
              <w:rPr>
                <w:color w:val="000000"/>
                <w:sz w:val="18"/>
                <w:szCs w:val="18"/>
              </w:rPr>
              <w:t>054</w:t>
            </w:r>
          </w:p>
        </w:tc>
      </w:tr>
      <w:tr w:rsidR="004B2A81" w:rsidRPr="00D80E3E" w14:paraId="7B760BD3" w14:textId="77777777" w:rsidTr="00C8274C">
        <w:trPr>
          <w:trHeight w:val="20"/>
          <w:jc w:val="center"/>
        </w:trPr>
        <w:tc>
          <w:tcPr>
            <w:tcW w:w="2977" w:type="dxa"/>
            <w:tcBorders>
              <w:top w:val="nil"/>
              <w:left w:val="nil"/>
              <w:bottom w:val="nil"/>
              <w:right w:val="nil"/>
            </w:tcBorders>
            <w:shd w:val="clear" w:color="auto" w:fill="auto"/>
            <w:vAlign w:val="center"/>
            <w:hideMark/>
          </w:tcPr>
          <w:p w14:paraId="540C21B6" w14:textId="77777777" w:rsidR="004B2A81" w:rsidRPr="00D80E3E" w:rsidRDefault="004B2A81" w:rsidP="004B2A81">
            <w:pPr>
              <w:rPr>
                <w:color w:val="000000"/>
                <w:sz w:val="18"/>
                <w:szCs w:val="18"/>
                <w:lang w:eastAsia="ru-RU"/>
              </w:rPr>
            </w:pPr>
            <w:r w:rsidRPr="00D80E3E">
              <w:rPr>
                <w:color w:val="000000"/>
                <w:sz w:val="18"/>
                <w:szCs w:val="18"/>
                <w:lang w:eastAsia="ru-RU"/>
              </w:rPr>
              <w:t>Финансовые активы, оцениваемые по справедливой стоимости через прочий совокупный доход</w:t>
            </w:r>
          </w:p>
        </w:tc>
        <w:tc>
          <w:tcPr>
            <w:tcW w:w="284" w:type="dxa"/>
            <w:tcBorders>
              <w:top w:val="nil"/>
              <w:left w:val="nil"/>
              <w:bottom w:val="nil"/>
              <w:right w:val="nil"/>
            </w:tcBorders>
            <w:shd w:val="clear" w:color="auto" w:fill="auto"/>
            <w:vAlign w:val="center"/>
            <w:hideMark/>
          </w:tcPr>
          <w:p w14:paraId="70762040" w14:textId="77777777" w:rsidR="004B2A81" w:rsidRPr="00D80E3E" w:rsidRDefault="004B2A81" w:rsidP="004B2A81">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7EC02EFB" w14:textId="0CBCADA4" w:rsidR="004B2A81" w:rsidRPr="004B2A81" w:rsidRDefault="004B2A81" w:rsidP="004B2A81">
            <w:pPr>
              <w:jc w:val="right"/>
              <w:rPr>
                <w:color w:val="000000"/>
                <w:sz w:val="18"/>
                <w:szCs w:val="18"/>
                <w:lang w:eastAsia="ru-RU"/>
              </w:rPr>
            </w:pPr>
            <w:r>
              <w:rPr>
                <w:color w:val="000000"/>
                <w:sz w:val="18"/>
                <w:szCs w:val="18"/>
              </w:rPr>
              <w:t>1,734,</w:t>
            </w:r>
            <w:r w:rsidRPr="004B2A81">
              <w:rPr>
                <w:color w:val="000000"/>
                <w:sz w:val="18"/>
                <w:szCs w:val="18"/>
              </w:rPr>
              <w:t>593</w:t>
            </w:r>
          </w:p>
        </w:tc>
        <w:tc>
          <w:tcPr>
            <w:tcW w:w="284" w:type="dxa"/>
            <w:tcBorders>
              <w:top w:val="nil"/>
              <w:left w:val="nil"/>
              <w:bottom w:val="nil"/>
              <w:right w:val="nil"/>
            </w:tcBorders>
            <w:shd w:val="clear" w:color="auto" w:fill="auto"/>
            <w:vAlign w:val="center"/>
          </w:tcPr>
          <w:p w14:paraId="2DD75D94" w14:textId="77777777" w:rsidR="004B2A81" w:rsidRPr="004B2A81" w:rsidRDefault="004B2A81" w:rsidP="004B2A81">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3A2DBD20" w14:textId="08B639D0" w:rsidR="004B2A81" w:rsidRPr="004B2A81" w:rsidRDefault="004B2A81" w:rsidP="004B2A81">
            <w:pPr>
              <w:jc w:val="right"/>
              <w:rPr>
                <w:color w:val="000000"/>
                <w:sz w:val="18"/>
                <w:szCs w:val="18"/>
                <w:lang w:eastAsia="ru-RU"/>
              </w:rPr>
            </w:pPr>
            <w:r w:rsidRPr="004B2A81">
              <w:rPr>
                <w:color w:val="000000"/>
                <w:sz w:val="18"/>
                <w:szCs w:val="18"/>
              </w:rPr>
              <w:t>-</w:t>
            </w:r>
          </w:p>
        </w:tc>
        <w:tc>
          <w:tcPr>
            <w:tcW w:w="284" w:type="dxa"/>
            <w:tcBorders>
              <w:top w:val="nil"/>
              <w:left w:val="nil"/>
              <w:bottom w:val="nil"/>
              <w:right w:val="nil"/>
            </w:tcBorders>
            <w:shd w:val="clear" w:color="auto" w:fill="auto"/>
            <w:vAlign w:val="center"/>
          </w:tcPr>
          <w:p w14:paraId="07BD3D9C" w14:textId="77777777" w:rsidR="004B2A81" w:rsidRPr="004B2A81" w:rsidRDefault="004B2A81" w:rsidP="004B2A8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01F13A01" w14:textId="71C6C99F" w:rsidR="004B2A81" w:rsidRPr="004B2A81" w:rsidRDefault="004B2A81" w:rsidP="004B2A81">
            <w:pPr>
              <w:jc w:val="right"/>
              <w:rPr>
                <w:color w:val="000000"/>
                <w:sz w:val="18"/>
                <w:szCs w:val="18"/>
                <w:lang w:eastAsia="ru-RU"/>
              </w:rPr>
            </w:pPr>
            <w:r>
              <w:rPr>
                <w:color w:val="000000"/>
                <w:sz w:val="18"/>
                <w:szCs w:val="18"/>
              </w:rPr>
              <w:t>1,734,</w:t>
            </w:r>
            <w:r w:rsidRPr="004B2A81">
              <w:rPr>
                <w:color w:val="000000"/>
                <w:sz w:val="18"/>
                <w:szCs w:val="18"/>
              </w:rPr>
              <w:t>593</w:t>
            </w:r>
          </w:p>
        </w:tc>
        <w:tc>
          <w:tcPr>
            <w:tcW w:w="283" w:type="dxa"/>
            <w:tcBorders>
              <w:top w:val="nil"/>
              <w:left w:val="nil"/>
              <w:bottom w:val="nil"/>
              <w:right w:val="nil"/>
            </w:tcBorders>
            <w:shd w:val="clear" w:color="auto" w:fill="auto"/>
            <w:vAlign w:val="center"/>
          </w:tcPr>
          <w:p w14:paraId="1E4AF1E9" w14:textId="77777777" w:rsidR="004B2A81" w:rsidRPr="004B2A81" w:rsidRDefault="004B2A81" w:rsidP="004B2A81">
            <w:pPr>
              <w:rPr>
                <w:color w:val="000000"/>
                <w:sz w:val="18"/>
                <w:szCs w:val="18"/>
                <w:lang w:eastAsia="ru-RU"/>
              </w:rPr>
            </w:pPr>
          </w:p>
        </w:tc>
        <w:tc>
          <w:tcPr>
            <w:tcW w:w="1418" w:type="dxa"/>
            <w:tcBorders>
              <w:top w:val="nil"/>
              <w:left w:val="nil"/>
              <w:bottom w:val="nil"/>
              <w:right w:val="nil"/>
            </w:tcBorders>
            <w:shd w:val="clear" w:color="auto" w:fill="auto"/>
            <w:vAlign w:val="center"/>
          </w:tcPr>
          <w:p w14:paraId="3C2F3E4E" w14:textId="2B9D45C9" w:rsidR="004B2A81" w:rsidRPr="004B2A81" w:rsidRDefault="004B2A81" w:rsidP="004B2A81">
            <w:pPr>
              <w:jc w:val="right"/>
              <w:rPr>
                <w:color w:val="000000"/>
                <w:sz w:val="18"/>
                <w:szCs w:val="18"/>
                <w:lang w:eastAsia="ru-RU"/>
              </w:rPr>
            </w:pPr>
            <w:r>
              <w:rPr>
                <w:color w:val="000000"/>
                <w:sz w:val="18"/>
                <w:szCs w:val="18"/>
              </w:rPr>
              <w:t>1,734,</w:t>
            </w:r>
            <w:r w:rsidRPr="004B2A81">
              <w:rPr>
                <w:color w:val="000000"/>
                <w:sz w:val="18"/>
                <w:szCs w:val="18"/>
              </w:rPr>
              <w:t>593</w:t>
            </w:r>
          </w:p>
        </w:tc>
      </w:tr>
      <w:tr w:rsidR="004B2A81" w:rsidRPr="00D80E3E" w14:paraId="409026DC" w14:textId="77777777" w:rsidTr="00C8274C">
        <w:trPr>
          <w:trHeight w:val="20"/>
          <w:jc w:val="center"/>
        </w:trPr>
        <w:tc>
          <w:tcPr>
            <w:tcW w:w="2977" w:type="dxa"/>
            <w:tcBorders>
              <w:top w:val="nil"/>
              <w:left w:val="nil"/>
              <w:bottom w:val="nil"/>
              <w:right w:val="nil"/>
            </w:tcBorders>
            <w:shd w:val="clear" w:color="auto" w:fill="auto"/>
            <w:vAlign w:val="center"/>
            <w:hideMark/>
          </w:tcPr>
          <w:p w14:paraId="7AB0A784" w14:textId="77777777" w:rsidR="004B2A81" w:rsidRPr="00D80E3E" w:rsidRDefault="004B2A81" w:rsidP="004B2A81">
            <w:pPr>
              <w:rPr>
                <w:color w:val="000000"/>
                <w:sz w:val="18"/>
                <w:szCs w:val="18"/>
                <w:lang w:eastAsia="ru-RU"/>
              </w:rPr>
            </w:pPr>
            <w:r w:rsidRPr="00D80E3E">
              <w:rPr>
                <w:color w:val="000000"/>
                <w:sz w:val="18"/>
                <w:szCs w:val="18"/>
                <w:lang w:eastAsia="ru-RU"/>
              </w:rPr>
              <w:t>Счета и депозиты в банках</w:t>
            </w:r>
          </w:p>
        </w:tc>
        <w:tc>
          <w:tcPr>
            <w:tcW w:w="284" w:type="dxa"/>
            <w:tcBorders>
              <w:top w:val="nil"/>
              <w:left w:val="nil"/>
              <w:bottom w:val="nil"/>
              <w:right w:val="nil"/>
            </w:tcBorders>
            <w:shd w:val="clear" w:color="auto" w:fill="auto"/>
            <w:vAlign w:val="center"/>
            <w:hideMark/>
          </w:tcPr>
          <w:p w14:paraId="66177B8C" w14:textId="77777777" w:rsidR="004B2A81" w:rsidRPr="00D80E3E" w:rsidRDefault="004B2A81" w:rsidP="004B2A81">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2DEB88CC" w14:textId="1B9DC59A" w:rsidR="004B2A81" w:rsidRPr="004B2A81" w:rsidRDefault="004B2A81" w:rsidP="004B2A81">
            <w:pPr>
              <w:jc w:val="right"/>
              <w:rPr>
                <w:b/>
                <w:bCs/>
                <w:color w:val="000000"/>
                <w:sz w:val="18"/>
                <w:szCs w:val="18"/>
                <w:lang w:eastAsia="ru-RU"/>
              </w:rPr>
            </w:pPr>
            <w:r w:rsidRPr="004B2A81">
              <w:rPr>
                <w:color w:val="000000"/>
                <w:sz w:val="18"/>
                <w:szCs w:val="18"/>
              </w:rPr>
              <w:t>-</w:t>
            </w:r>
          </w:p>
        </w:tc>
        <w:tc>
          <w:tcPr>
            <w:tcW w:w="284" w:type="dxa"/>
            <w:tcBorders>
              <w:top w:val="nil"/>
              <w:left w:val="nil"/>
              <w:bottom w:val="nil"/>
              <w:right w:val="nil"/>
            </w:tcBorders>
            <w:shd w:val="clear" w:color="auto" w:fill="auto"/>
            <w:vAlign w:val="center"/>
          </w:tcPr>
          <w:p w14:paraId="3FEBB2E8" w14:textId="77777777" w:rsidR="004B2A81" w:rsidRPr="004B2A81" w:rsidRDefault="004B2A81" w:rsidP="004B2A81">
            <w:pPr>
              <w:jc w:val="right"/>
              <w:rPr>
                <w:b/>
                <w:bCs/>
                <w:color w:val="000000"/>
                <w:sz w:val="18"/>
                <w:szCs w:val="18"/>
                <w:lang w:eastAsia="ru-RU"/>
              </w:rPr>
            </w:pPr>
          </w:p>
        </w:tc>
        <w:tc>
          <w:tcPr>
            <w:tcW w:w="1417" w:type="dxa"/>
            <w:tcBorders>
              <w:top w:val="nil"/>
              <w:left w:val="nil"/>
              <w:bottom w:val="nil"/>
              <w:right w:val="nil"/>
            </w:tcBorders>
            <w:shd w:val="clear" w:color="auto" w:fill="auto"/>
            <w:vAlign w:val="center"/>
          </w:tcPr>
          <w:p w14:paraId="503B3BFB" w14:textId="7E1B2E4C" w:rsidR="004B2A81" w:rsidRPr="004B2A81" w:rsidRDefault="004B2A81" w:rsidP="004B2A81">
            <w:pPr>
              <w:jc w:val="right"/>
              <w:rPr>
                <w:color w:val="000000"/>
                <w:sz w:val="18"/>
                <w:szCs w:val="18"/>
                <w:lang w:eastAsia="ru-RU"/>
              </w:rPr>
            </w:pPr>
            <w:r>
              <w:rPr>
                <w:color w:val="000000"/>
                <w:sz w:val="18"/>
                <w:szCs w:val="18"/>
              </w:rPr>
              <w:t>42,791,</w:t>
            </w:r>
            <w:r w:rsidRPr="004B2A81">
              <w:rPr>
                <w:color w:val="000000"/>
                <w:sz w:val="18"/>
                <w:szCs w:val="18"/>
              </w:rPr>
              <w:t>710</w:t>
            </w:r>
          </w:p>
        </w:tc>
        <w:tc>
          <w:tcPr>
            <w:tcW w:w="284" w:type="dxa"/>
            <w:tcBorders>
              <w:top w:val="nil"/>
              <w:left w:val="nil"/>
              <w:bottom w:val="nil"/>
              <w:right w:val="nil"/>
            </w:tcBorders>
            <w:shd w:val="clear" w:color="auto" w:fill="auto"/>
            <w:vAlign w:val="center"/>
          </w:tcPr>
          <w:p w14:paraId="0B78F3E3" w14:textId="77777777" w:rsidR="004B2A81" w:rsidRPr="004B2A81" w:rsidRDefault="004B2A81" w:rsidP="004B2A8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3A310DED" w14:textId="008B2076" w:rsidR="004B2A81" w:rsidRPr="004B2A81" w:rsidRDefault="004B2A81" w:rsidP="004B2A81">
            <w:pPr>
              <w:jc w:val="right"/>
              <w:rPr>
                <w:color w:val="000000"/>
                <w:sz w:val="18"/>
                <w:szCs w:val="18"/>
                <w:lang w:eastAsia="ru-RU"/>
              </w:rPr>
            </w:pPr>
            <w:r>
              <w:rPr>
                <w:color w:val="000000"/>
                <w:sz w:val="18"/>
                <w:szCs w:val="18"/>
              </w:rPr>
              <w:t>42,791,</w:t>
            </w:r>
            <w:r w:rsidRPr="004B2A81">
              <w:rPr>
                <w:color w:val="000000"/>
                <w:sz w:val="18"/>
                <w:szCs w:val="18"/>
              </w:rPr>
              <w:t>710</w:t>
            </w:r>
          </w:p>
        </w:tc>
        <w:tc>
          <w:tcPr>
            <w:tcW w:w="283" w:type="dxa"/>
            <w:tcBorders>
              <w:top w:val="nil"/>
              <w:left w:val="nil"/>
              <w:bottom w:val="nil"/>
              <w:right w:val="nil"/>
            </w:tcBorders>
            <w:shd w:val="clear" w:color="auto" w:fill="auto"/>
            <w:vAlign w:val="center"/>
          </w:tcPr>
          <w:p w14:paraId="06F01B5C" w14:textId="77777777" w:rsidR="004B2A81" w:rsidRPr="004B2A81" w:rsidRDefault="004B2A81" w:rsidP="004B2A81">
            <w:pPr>
              <w:rPr>
                <w:color w:val="000000"/>
                <w:sz w:val="18"/>
                <w:szCs w:val="18"/>
                <w:lang w:eastAsia="ru-RU"/>
              </w:rPr>
            </w:pPr>
          </w:p>
        </w:tc>
        <w:tc>
          <w:tcPr>
            <w:tcW w:w="1418" w:type="dxa"/>
            <w:tcBorders>
              <w:top w:val="nil"/>
              <w:left w:val="nil"/>
              <w:bottom w:val="nil"/>
              <w:right w:val="nil"/>
            </w:tcBorders>
            <w:shd w:val="clear" w:color="auto" w:fill="auto"/>
            <w:vAlign w:val="center"/>
          </w:tcPr>
          <w:p w14:paraId="44565F3B" w14:textId="4206D96F" w:rsidR="004B2A81" w:rsidRPr="004B2A81" w:rsidRDefault="004B2A81" w:rsidP="004B2A81">
            <w:pPr>
              <w:jc w:val="right"/>
              <w:rPr>
                <w:color w:val="000000"/>
                <w:sz w:val="18"/>
                <w:szCs w:val="18"/>
                <w:lang w:eastAsia="ru-RU"/>
              </w:rPr>
            </w:pPr>
            <w:r>
              <w:rPr>
                <w:color w:val="000000"/>
                <w:sz w:val="18"/>
                <w:szCs w:val="18"/>
              </w:rPr>
              <w:t>42,791,</w:t>
            </w:r>
            <w:r w:rsidRPr="004B2A81">
              <w:rPr>
                <w:color w:val="000000"/>
                <w:sz w:val="18"/>
                <w:szCs w:val="18"/>
              </w:rPr>
              <w:t>710</w:t>
            </w:r>
          </w:p>
        </w:tc>
      </w:tr>
      <w:tr w:rsidR="004B2A81" w:rsidRPr="00D80E3E" w14:paraId="00D022AB" w14:textId="77777777" w:rsidTr="00C8274C">
        <w:trPr>
          <w:trHeight w:val="20"/>
          <w:jc w:val="center"/>
        </w:trPr>
        <w:tc>
          <w:tcPr>
            <w:tcW w:w="2977" w:type="dxa"/>
            <w:tcBorders>
              <w:top w:val="nil"/>
              <w:left w:val="nil"/>
              <w:bottom w:val="nil"/>
              <w:right w:val="nil"/>
            </w:tcBorders>
            <w:shd w:val="clear" w:color="auto" w:fill="auto"/>
            <w:vAlign w:val="center"/>
            <w:hideMark/>
          </w:tcPr>
          <w:p w14:paraId="752FAA3F" w14:textId="77777777" w:rsidR="004B2A81" w:rsidRPr="00D80E3E" w:rsidRDefault="004B2A81" w:rsidP="004B2A81">
            <w:pPr>
              <w:rPr>
                <w:color w:val="000000"/>
                <w:sz w:val="18"/>
                <w:szCs w:val="18"/>
                <w:lang w:eastAsia="ru-RU"/>
              </w:rPr>
            </w:pPr>
            <w:r w:rsidRPr="00C403DA">
              <w:rPr>
                <w:color w:val="000000"/>
                <w:sz w:val="18"/>
                <w:szCs w:val="18"/>
                <w:lang w:eastAsia="ru-RU"/>
              </w:rPr>
              <w:t>Права требования, учитываемые по амортизированной стоимости</w:t>
            </w:r>
          </w:p>
        </w:tc>
        <w:tc>
          <w:tcPr>
            <w:tcW w:w="284" w:type="dxa"/>
            <w:tcBorders>
              <w:top w:val="nil"/>
              <w:left w:val="nil"/>
              <w:bottom w:val="nil"/>
              <w:right w:val="nil"/>
            </w:tcBorders>
            <w:shd w:val="clear" w:color="auto" w:fill="auto"/>
            <w:vAlign w:val="center"/>
            <w:hideMark/>
          </w:tcPr>
          <w:p w14:paraId="40A33B68" w14:textId="77777777" w:rsidR="004B2A81" w:rsidRPr="00D80E3E" w:rsidRDefault="004B2A81" w:rsidP="004B2A81">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512ADCD2" w14:textId="6AAC3C44" w:rsidR="004B2A81" w:rsidRPr="004B2A81" w:rsidRDefault="004B2A81" w:rsidP="004B2A81">
            <w:pPr>
              <w:jc w:val="right"/>
              <w:rPr>
                <w:b/>
                <w:bCs/>
                <w:color w:val="000000"/>
                <w:sz w:val="18"/>
                <w:szCs w:val="18"/>
                <w:lang w:eastAsia="ru-RU"/>
              </w:rPr>
            </w:pPr>
            <w:r w:rsidRPr="004B2A81">
              <w:rPr>
                <w:color w:val="000000"/>
                <w:sz w:val="18"/>
                <w:szCs w:val="18"/>
              </w:rPr>
              <w:t>-</w:t>
            </w:r>
          </w:p>
        </w:tc>
        <w:tc>
          <w:tcPr>
            <w:tcW w:w="284" w:type="dxa"/>
            <w:tcBorders>
              <w:top w:val="nil"/>
              <w:left w:val="nil"/>
              <w:bottom w:val="nil"/>
              <w:right w:val="nil"/>
            </w:tcBorders>
            <w:shd w:val="clear" w:color="auto" w:fill="auto"/>
            <w:vAlign w:val="center"/>
          </w:tcPr>
          <w:p w14:paraId="74664E89" w14:textId="77777777" w:rsidR="004B2A81" w:rsidRPr="004B2A81" w:rsidRDefault="004B2A81" w:rsidP="004B2A81">
            <w:pPr>
              <w:jc w:val="right"/>
              <w:rPr>
                <w:b/>
                <w:bCs/>
                <w:color w:val="000000"/>
                <w:sz w:val="18"/>
                <w:szCs w:val="18"/>
                <w:lang w:eastAsia="ru-RU"/>
              </w:rPr>
            </w:pPr>
          </w:p>
        </w:tc>
        <w:tc>
          <w:tcPr>
            <w:tcW w:w="1417" w:type="dxa"/>
            <w:tcBorders>
              <w:top w:val="nil"/>
              <w:left w:val="nil"/>
              <w:bottom w:val="nil"/>
              <w:right w:val="nil"/>
            </w:tcBorders>
            <w:shd w:val="clear" w:color="auto" w:fill="auto"/>
            <w:vAlign w:val="center"/>
          </w:tcPr>
          <w:p w14:paraId="13DFCD57" w14:textId="74027153" w:rsidR="004B2A81" w:rsidRPr="004B2A81" w:rsidRDefault="004B2A81" w:rsidP="004B2A81">
            <w:pPr>
              <w:jc w:val="right"/>
              <w:rPr>
                <w:color w:val="000000"/>
                <w:sz w:val="18"/>
                <w:szCs w:val="18"/>
                <w:lang w:eastAsia="ru-RU"/>
              </w:rPr>
            </w:pPr>
            <w:r>
              <w:rPr>
                <w:color w:val="000000"/>
                <w:sz w:val="18"/>
                <w:szCs w:val="18"/>
              </w:rPr>
              <w:t>236,246,</w:t>
            </w:r>
            <w:r w:rsidRPr="004B2A81">
              <w:rPr>
                <w:color w:val="000000"/>
                <w:sz w:val="18"/>
                <w:szCs w:val="18"/>
              </w:rPr>
              <w:t>662</w:t>
            </w:r>
          </w:p>
        </w:tc>
        <w:tc>
          <w:tcPr>
            <w:tcW w:w="284" w:type="dxa"/>
            <w:tcBorders>
              <w:top w:val="nil"/>
              <w:left w:val="nil"/>
              <w:bottom w:val="nil"/>
              <w:right w:val="nil"/>
            </w:tcBorders>
            <w:shd w:val="clear" w:color="auto" w:fill="auto"/>
            <w:vAlign w:val="center"/>
          </w:tcPr>
          <w:p w14:paraId="0BD547EB" w14:textId="77777777" w:rsidR="004B2A81" w:rsidRPr="004B2A81" w:rsidRDefault="004B2A81" w:rsidP="004B2A8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1034B686" w14:textId="4D5AD3D7" w:rsidR="004B2A81" w:rsidRPr="004B2A81" w:rsidRDefault="004B2A81" w:rsidP="004B2A81">
            <w:pPr>
              <w:jc w:val="right"/>
              <w:rPr>
                <w:color w:val="000000"/>
                <w:sz w:val="18"/>
                <w:szCs w:val="18"/>
                <w:lang w:eastAsia="ru-RU"/>
              </w:rPr>
            </w:pPr>
            <w:r>
              <w:rPr>
                <w:color w:val="000000"/>
                <w:sz w:val="18"/>
                <w:szCs w:val="18"/>
              </w:rPr>
              <w:t>236,246,</w:t>
            </w:r>
            <w:r w:rsidRPr="004B2A81">
              <w:rPr>
                <w:color w:val="000000"/>
                <w:sz w:val="18"/>
                <w:szCs w:val="18"/>
              </w:rPr>
              <w:t>662</w:t>
            </w:r>
          </w:p>
        </w:tc>
        <w:tc>
          <w:tcPr>
            <w:tcW w:w="283" w:type="dxa"/>
            <w:tcBorders>
              <w:top w:val="nil"/>
              <w:left w:val="nil"/>
              <w:bottom w:val="nil"/>
              <w:right w:val="nil"/>
            </w:tcBorders>
            <w:shd w:val="clear" w:color="auto" w:fill="auto"/>
            <w:vAlign w:val="center"/>
          </w:tcPr>
          <w:p w14:paraId="514AF657" w14:textId="77777777" w:rsidR="004B2A81" w:rsidRPr="004B2A81" w:rsidRDefault="004B2A81" w:rsidP="004B2A81">
            <w:pPr>
              <w:rPr>
                <w:color w:val="000000"/>
                <w:sz w:val="18"/>
                <w:szCs w:val="18"/>
                <w:lang w:eastAsia="ru-RU"/>
              </w:rPr>
            </w:pPr>
          </w:p>
        </w:tc>
        <w:tc>
          <w:tcPr>
            <w:tcW w:w="1418" w:type="dxa"/>
            <w:tcBorders>
              <w:top w:val="nil"/>
              <w:left w:val="nil"/>
              <w:bottom w:val="nil"/>
              <w:right w:val="nil"/>
            </w:tcBorders>
            <w:shd w:val="clear" w:color="auto" w:fill="auto"/>
            <w:vAlign w:val="center"/>
          </w:tcPr>
          <w:p w14:paraId="43D94245" w14:textId="1C3CD525" w:rsidR="004B2A81" w:rsidRPr="004B2A81" w:rsidRDefault="004B2A81" w:rsidP="004B2A81">
            <w:pPr>
              <w:jc w:val="right"/>
              <w:rPr>
                <w:color w:val="000000"/>
                <w:sz w:val="18"/>
                <w:szCs w:val="18"/>
                <w:lang w:eastAsia="ru-RU"/>
              </w:rPr>
            </w:pPr>
            <w:r>
              <w:rPr>
                <w:color w:val="000000"/>
                <w:sz w:val="18"/>
                <w:szCs w:val="18"/>
              </w:rPr>
              <w:t>236,246,</w:t>
            </w:r>
            <w:r w:rsidRPr="004B2A81">
              <w:rPr>
                <w:color w:val="000000"/>
                <w:sz w:val="18"/>
                <w:szCs w:val="18"/>
              </w:rPr>
              <w:t>662</w:t>
            </w:r>
          </w:p>
        </w:tc>
      </w:tr>
      <w:tr w:rsidR="004B2A81" w:rsidRPr="00D80E3E" w14:paraId="20D2F64C" w14:textId="77777777" w:rsidTr="00C8274C">
        <w:trPr>
          <w:trHeight w:val="20"/>
          <w:jc w:val="center"/>
        </w:trPr>
        <w:tc>
          <w:tcPr>
            <w:tcW w:w="2977" w:type="dxa"/>
            <w:tcBorders>
              <w:top w:val="nil"/>
              <w:left w:val="nil"/>
              <w:bottom w:val="nil"/>
              <w:right w:val="nil"/>
            </w:tcBorders>
            <w:shd w:val="clear" w:color="auto" w:fill="auto"/>
            <w:vAlign w:val="center"/>
          </w:tcPr>
          <w:p w14:paraId="4BCEA62E" w14:textId="03D1D3F5" w:rsidR="004B2A81" w:rsidRPr="00D80E3E" w:rsidRDefault="004B2A81" w:rsidP="004B2A81">
            <w:pPr>
              <w:rPr>
                <w:color w:val="000000"/>
                <w:sz w:val="18"/>
                <w:szCs w:val="18"/>
                <w:lang w:eastAsia="ru-RU"/>
              </w:rPr>
            </w:pPr>
            <w:r>
              <w:rPr>
                <w:color w:val="000000"/>
                <w:sz w:val="18"/>
                <w:szCs w:val="18"/>
                <w:lang w:eastAsia="ru-RU"/>
              </w:rPr>
              <w:t>Дебиторская задолженность</w:t>
            </w:r>
          </w:p>
        </w:tc>
        <w:tc>
          <w:tcPr>
            <w:tcW w:w="284" w:type="dxa"/>
            <w:tcBorders>
              <w:top w:val="nil"/>
              <w:left w:val="nil"/>
              <w:bottom w:val="nil"/>
              <w:right w:val="nil"/>
            </w:tcBorders>
            <w:shd w:val="clear" w:color="auto" w:fill="auto"/>
            <w:vAlign w:val="center"/>
          </w:tcPr>
          <w:p w14:paraId="51CA050F" w14:textId="77777777" w:rsidR="004B2A81" w:rsidRPr="00D80E3E" w:rsidRDefault="004B2A81" w:rsidP="004B2A81">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4E30E74A" w14:textId="10013071" w:rsidR="004B2A81" w:rsidRPr="004B2A81" w:rsidRDefault="004B2A81" w:rsidP="004B2A81">
            <w:pPr>
              <w:jc w:val="right"/>
              <w:rPr>
                <w:b/>
                <w:bCs/>
                <w:color w:val="000000"/>
                <w:sz w:val="18"/>
                <w:szCs w:val="18"/>
                <w:lang w:eastAsia="ru-RU"/>
              </w:rPr>
            </w:pPr>
            <w:r w:rsidRPr="004B2A81">
              <w:rPr>
                <w:color w:val="000000"/>
                <w:sz w:val="18"/>
                <w:szCs w:val="18"/>
              </w:rPr>
              <w:t>-</w:t>
            </w:r>
          </w:p>
        </w:tc>
        <w:tc>
          <w:tcPr>
            <w:tcW w:w="284" w:type="dxa"/>
            <w:tcBorders>
              <w:top w:val="nil"/>
              <w:left w:val="nil"/>
              <w:bottom w:val="nil"/>
              <w:right w:val="nil"/>
            </w:tcBorders>
            <w:shd w:val="clear" w:color="auto" w:fill="auto"/>
            <w:vAlign w:val="center"/>
          </w:tcPr>
          <w:p w14:paraId="4525EFBA" w14:textId="77777777" w:rsidR="004B2A81" w:rsidRPr="004B2A81" w:rsidRDefault="004B2A81" w:rsidP="004B2A81">
            <w:pPr>
              <w:jc w:val="right"/>
              <w:rPr>
                <w:b/>
                <w:bCs/>
                <w:color w:val="000000"/>
                <w:sz w:val="18"/>
                <w:szCs w:val="18"/>
                <w:lang w:eastAsia="ru-RU"/>
              </w:rPr>
            </w:pPr>
          </w:p>
        </w:tc>
        <w:tc>
          <w:tcPr>
            <w:tcW w:w="1417" w:type="dxa"/>
            <w:tcBorders>
              <w:top w:val="nil"/>
              <w:left w:val="nil"/>
              <w:bottom w:val="nil"/>
              <w:right w:val="nil"/>
            </w:tcBorders>
            <w:shd w:val="clear" w:color="auto" w:fill="auto"/>
            <w:vAlign w:val="center"/>
          </w:tcPr>
          <w:p w14:paraId="5B6A9759" w14:textId="391FB740" w:rsidR="004B2A81" w:rsidRPr="004B2A81" w:rsidRDefault="004B2A81" w:rsidP="004B2A81">
            <w:pPr>
              <w:jc w:val="right"/>
              <w:rPr>
                <w:color w:val="000000"/>
                <w:sz w:val="18"/>
                <w:szCs w:val="18"/>
                <w:lang w:eastAsia="ru-RU"/>
              </w:rPr>
            </w:pPr>
            <w:r>
              <w:rPr>
                <w:color w:val="000000"/>
                <w:sz w:val="18"/>
                <w:szCs w:val="18"/>
              </w:rPr>
              <w:t>3,401,</w:t>
            </w:r>
            <w:r w:rsidRPr="004B2A81">
              <w:rPr>
                <w:color w:val="000000"/>
                <w:sz w:val="18"/>
                <w:szCs w:val="18"/>
              </w:rPr>
              <w:t>945</w:t>
            </w:r>
          </w:p>
        </w:tc>
        <w:tc>
          <w:tcPr>
            <w:tcW w:w="284" w:type="dxa"/>
            <w:tcBorders>
              <w:top w:val="nil"/>
              <w:left w:val="nil"/>
              <w:bottom w:val="nil"/>
              <w:right w:val="nil"/>
            </w:tcBorders>
            <w:shd w:val="clear" w:color="auto" w:fill="auto"/>
            <w:vAlign w:val="center"/>
          </w:tcPr>
          <w:p w14:paraId="233D16F0" w14:textId="77777777" w:rsidR="004B2A81" w:rsidRPr="004B2A81" w:rsidRDefault="004B2A81" w:rsidP="004B2A8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79A5B459" w14:textId="6E21ACE3" w:rsidR="004B2A81" w:rsidRPr="004B2A81" w:rsidRDefault="004B2A81" w:rsidP="004B2A81">
            <w:pPr>
              <w:jc w:val="right"/>
              <w:rPr>
                <w:color w:val="000000"/>
                <w:sz w:val="18"/>
                <w:szCs w:val="18"/>
                <w:lang w:eastAsia="ru-RU"/>
              </w:rPr>
            </w:pPr>
            <w:r>
              <w:rPr>
                <w:color w:val="000000"/>
                <w:sz w:val="18"/>
                <w:szCs w:val="18"/>
              </w:rPr>
              <w:t>3,401,</w:t>
            </w:r>
            <w:r w:rsidRPr="004B2A81">
              <w:rPr>
                <w:color w:val="000000"/>
                <w:sz w:val="18"/>
                <w:szCs w:val="18"/>
              </w:rPr>
              <w:t>945</w:t>
            </w:r>
          </w:p>
        </w:tc>
        <w:tc>
          <w:tcPr>
            <w:tcW w:w="283" w:type="dxa"/>
            <w:tcBorders>
              <w:top w:val="nil"/>
              <w:left w:val="nil"/>
              <w:bottom w:val="nil"/>
              <w:right w:val="nil"/>
            </w:tcBorders>
            <w:shd w:val="clear" w:color="auto" w:fill="auto"/>
            <w:vAlign w:val="center"/>
          </w:tcPr>
          <w:p w14:paraId="6504BF41" w14:textId="77777777" w:rsidR="004B2A81" w:rsidRPr="004B2A81" w:rsidRDefault="004B2A81" w:rsidP="004B2A81">
            <w:pPr>
              <w:rPr>
                <w:color w:val="000000"/>
                <w:sz w:val="18"/>
                <w:szCs w:val="18"/>
                <w:lang w:eastAsia="ru-RU"/>
              </w:rPr>
            </w:pPr>
          </w:p>
        </w:tc>
        <w:tc>
          <w:tcPr>
            <w:tcW w:w="1418" w:type="dxa"/>
            <w:tcBorders>
              <w:top w:val="nil"/>
              <w:left w:val="nil"/>
              <w:bottom w:val="nil"/>
              <w:right w:val="nil"/>
            </w:tcBorders>
            <w:shd w:val="clear" w:color="auto" w:fill="auto"/>
            <w:vAlign w:val="center"/>
          </w:tcPr>
          <w:p w14:paraId="022A0373" w14:textId="0B1F9472" w:rsidR="004B2A81" w:rsidRPr="004B2A81" w:rsidRDefault="004B2A81" w:rsidP="004B2A81">
            <w:pPr>
              <w:jc w:val="right"/>
              <w:rPr>
                <w:color w:val="000000"/>
                <w:sz w:val="18"/>
                <w:szCs w:val="18"/>
                <w:lang w:eastAsia="ru-RU"/>
              </w:rPr>
            </w:pPr>
            <w:r>
              <w:rPr>
                <w:color w:val="000000"/>
                <w:sz w:val="18"/>
                <w:szCs w:val="18"/>
              </w:rPr>
              <w:t>3,401,</w:t>
            </w:r>
            <w:r w:rsidRPr="004B2A81">
              <w:rPr>
                <w:color w:val="000000"/>
                <w:sz w:val="18"/>
                <w:szCs w:val="18"/>
              </w:rPr>
              <w:t>945</w:t>
            </w:r>
          </w:p>
        </w:tc>
      </w:tr>
      <w:tr w:rsidR="004B2A81" w:rsidRPr="00D80E3E" w14:paraId="45F3E7E8" w14:textId="77777777" w:rsidTr="00C8274C">
        <w:trPr>
          <w:trHeight w:val="20"/>
          <w:jc w:val="center"/>
        </w:trPr>
        <w:tc>
          <w:tcPr>
            <w:tcW w:w="2977" w:type="dxa"/>
            <w:tcBorders>
              <w:top w:val="nil"/>
              <w:left w:val="nil"/>
              <w:bottom w:val="nil"/>
              <w:right w:val="nil"/>
            </w:tcBorders>
            <w:shd w:val="clear" w:color="auto" w:fill="auto"/>
            <w:vAlign w:val="center"/>
            <w:hideMark/>
          </w:tcPr>
          <w:p w14:paraId="583F78D5" w14:textId="77777777" w:rsidR="004B2A81" w:rsidRPr="00D80E3E" w:rsidRDefault="004B2A81" w:rsidP="004B2A81">
            <w:pPr>
              <w:rPr>
                <w:color w:val="000000"/>
                <w:sz w:val="18"/>
                <w:szCs w:val="18"/>
                <w:lang w:eastAsia="ru-RU"/>
              </w:rPr>
            </w:pPr>
          </w:p>
        </w:tc>
        <w:tc>
          <w:tcPr>
            <w:tcW w:w="284" w:type="dxa"/>
            <w:tcBorders>
              <w:top w:val="nil"/>
              <w:left w:val="nil"/>
              <w:bottom w:val="nil"/>
              <w:right w:val="nil"/>
            </w:tcBorders>
            <w:shd w:val="clear" w:color="auto" w:fill="auto"/>
            <w:vAlign w:val="center"/>
            <w:hideMark/>
          </w:tcPr>
          <w:p w14:paraId="160B6F34" w14:textId="77777777" w:rsidR="004B2A81" w:rsidRPr="00D80E3E" w:rsidRDefault="004B2A81" w:rsidP="004B2A81">
            <w:pPr>
              <w:jc w:val="right"/>
              <w:rPr>
                <w:b/>
                <w:bCs/>
                <w:color w:val="000000"/>
                <w:sz w:val="18"/>
                <w:szCs w:val="18"/>
                <w:lang w:eastAsia="ru-RU"/>
              </w:rPr>
            </w:pPr>
          </w:p>
        </w:tc>
        <w:tc>
          <w:tcPr>
            <w:tcW w:w="1417" w:type="dxa"/>
            <w:tcBorders>
              <w:top w:val="single" w:sz="4" w:space="0" w:color="auto"/>
              <w:left w:val="nil"/>
              <w:bottom w:val="double" w:sz="6" w:space="0" w:color="auto"/>
              <w:right w:val="nil"/>
            </w:tcBorders>
            <w:shd w:val="clear" w:color="auto" w:fill="auto"/>
            <w:vAlign w:val="center"/>
          </w:tcPr>
          <w:p w14:paraId="4FB5DFFA" w14:textId="2620A888" w:rsidR="004B2A81" w:rsidRPr="004B2A81" w:rsidRDefault="004B2A81" w:rsidP="004B2A81">
            <w:pPr>
              <w:jc w:val="right"/>
              <w:rPr>
                <w:b/>
                <w:bCs/>
                <w:color w:val="000000"/>
                <w:sz w:val="18"/>
                <w:szCs w:val="18"/>
                <w:lang w:eastAsia="ru-RU"/>
              </w:rPr>
            </w:pPr>
            <w:r>
              <w:rPr>
                <w:b/>
                <w:bCs/>
                <w:color w:val="000000"/>
                <w:sz w:val="18"/>
                <w:szCs w:val="18"/>
              </w:rPr>
              <w:t>1,734,</w:t>
            </w:r>
            <w:r w:rsidRPr="004B2A81">
              <w:rPr>
                <w:b/>
                <w:bCs/>
                <w:color w:val="000000"/>
                <w:sz w:val="18"/>
                <w:szCs w:val="18"/>
              </w:rPr>
              <w:t>593</w:t>
            </w:r>
          </w:p>
        </w:tc>
        <w:tc>
          <w:tcPr>
            <w:tcW w:w="284" w:type="dxa"/>
            <w:tcBorders>
              <w:top w:val="nil"/>
              <w:left w:val="nil"/>
              <w:bottom w:val="nil"/>
              <w:right w:val="nil"/>
            </w:tcBorders>
            <w:shd w:val="clear" w:color="auto" w:fill="auto"/>
            <w:vAlign w:val="center"/>
          </w:tcPr>
          <w:p w14:paraId="0F5E5B9B" w14:textId="77777777" w:rsidR="004B2A81" w:rsidRPr="004B2A81" w:rsidRDefault="004B2A81" w:rsidP="004B2A81">
            <w:pPr>
              <w:jc w:val="right"/>
              <w:rPr>
                <w:b/>
                <w:bCs/>
                <w:color w:val="000000"/>
                <w:sz w:val="18"/>
                <w:szCs w:val="18"/>
                <w:lang w:eastAsia="ru-RU"/>
              </w:rPr>
            </w:pPr>
          </w:p>
        </w:tc>
        <w:tc>
          <w:tcPr>
            <w:tcW w:w="1417" w:type="dxa"/>
            <w:tcBorders>
              <w:top w:val="single" w:sz="4" w:space="0" w:color="auto"/>
              <w:left w:val="nil"/>
              <w:bottom w:val="double" w:sz="6" w:space="0" w:color="auto"/>
              <w:right w:val="nil"/>
            </w:tcBorders>
            <w:shd w:val="clear" w:color="auto" w:fill="auto"/>
            <w:vAlign w:val="center"/>
          </w:tcPr>
          <w:p w14:paraId="31ECFE5C" w14:textId="5A0B673D" w:rsidR="004B2A81" w:rsidRPr="004B2A81" w:rsidRDefault="004B2A81" w:rsidP="004B2A81">
            <w:pPr>
              <w:jc w:val="right"/>
              <w:rPr>
                <w:b/>
                <w:bCs/>
                <w:color w:val="000000"/>
                <w:sz w:val="18"/>
                <w:szCs w:val="18"/>
                <w:lang w:eastAsia="ru-RU"/>
              </w:rPr>
            </w:pPr>
            <w:r>
              <w:rPr>
                <w:b/>
                <w:bCs/>
                <w:color w:val="000000"/>
                <w:sz w:val="18"/>
                <w:szCs w:val="18"/>
              </w:rPr>
              <w:t>326,566,</w:t>
            </w:r>
            <w:r w:rsidRPr="004B2A81">
              <w:rPr>
                <w:b/>
                <w:bCs/>
                <w:color w:val="000000"/>
                <w:sz w:val="18"/>
                <w:szCs w:val="18"/>
              </w:rPr>
              <w:t>495</w:t>
            </w:r>
          </w:p>
        </w:tc>
        <w:tc>
          <w:tcPr>
            <w:tcW w:w="284" w:type="dxa"/>
            <w:tcBorders>
              <w:top w:val="nil"/>
              <w:left w:val="nil"/>
              <w:bottom w:val="nil"/>
              <w:right w:val="nil"/>
            </w:tcBorders>
            <w:shd w:val="clear" w:color="auto" w:fill="auto"/>
            <w:vAlign w:val="center"/>
          </w:tcPr>
          <w:p w14:paraId="6BE6D9F9" w14:textId="6F065E84" w:rsidR="004B2A81" w:rsidRPr="004B2A81" w:rsidRDefault="004B2A81" w:rsidP="004B2A81">
            <w:pPr>
              <w:jc w:val="right"/>
              <w:rPr>
                <w:b/>
                <w:bCs/>
                <w:color w:val="000000"/>
                <w:sz w:val="18"/>
                <w:szCs w:val="18"/>
                <w:lang w:eastAsia="ru-RU"/>
              </w:rPr>
            </w:pPr>
          </w:p>
        </w:tc>
        <w:tc>
          <w:tcPr>
            <w:tcW w:w="1276" w:type="dxa"/>
            <w:tcBorders>
              <w:top w:val="single" w:sz="4" w:space="0" w:color="auto"/>
              <w:left w:val="nil"/>
              <w:bottom w:val="double" w:sz="6" w:space="0" w:color="auto"/>
              <w:right w:val="nil"/>
            </w:tcBorders>
            <w:shd w:val="clear" w:color="auto" w:fill="auto"/>
            <w:vAlign w:val="center"/>
          </w:tcPr>
          <w:p w14:paraId="12451B66" w14:textId="7C8DFC81" w:rsidR="004B2A81" w:rsidRPr="004B2A81" w:rsidRDefault="004B2A81" w:rsidP="004B2A81">
            <w:pPr>
              <w:jc w:val="right"/>
              <w:rPr>
                <w:b/>
                <w:bCs/>
                <w:color w:val="000000"/>
                <w:sz w:val="18"/>
                <w:szCs w:val="18"/>
                <w:lang w:eastAsia="ru-RU"/>
              </w:rPr>
            </w:pPr>
            <w:r>
              <w:rPr>
                <w:b/>
                <w:bCs/>
                <w:color w:val="000000"/>
                <w:sz w:val="18"/>
                <w:szCs w:val="18"/>
              </w:rPr>
              <w:t>328,301,</w:t>
            </w:r>
            <w:r w:rsidRPr="004B2A81">
              <w:rPr>
                <w:b/>
                <w:bCs/>
                <w:color w:val="000000"/>
                <w:sz w:val="18"/>
                <w:szCs w:val="18"/>
              </w:rPr>
              <w:t>088</w:t>
            </w:r>
          </w:p>
        </w:tc>
        <w:tc>
          <w:tcPr>
            <w:tcW w:w="283" w:type="dxa"/>
            <w:tcBorders>
              <w:top w:val="nil"/>
              <w:left w:val="nil"/>
              <w:bottom w:val="nil"/>
              <w:right w:val="nil"/>
            </w:tcBorders>
            <w:shd w:val="clear" w:color="auto" w:fill="auto"/>
            <w:vAlign w:val="center"/>
          </w:tcPr>
          <w:p w14:paraId="0038C7F0" w14:textId="77777777" w:rsidR="004B2A81" w:rsidRPr="004B2A81" w:rsidRDefault="004B2A81" w:rsidP="004B2A81">
            <w:pPr>
              <w:rPr>
                <w:b/>
                <w:bCs/>
                <w:color w:val="000000"/>
                <w:sz w:val="18"/>
                <w:szCs w:val="18"/>
                <w:lang w:eastAsia="ru-RU"/>
              </w:rPr>
            </w:pPr>
          </w:p>
        </w:tc>
        <w:tc>
          <w:tcPr>
            <w:tcW w:w="1418" w:type="dxa"/>
            <w:tcBorders>
              <w:top w:val="single" w:sz="4" w:space="0" w:color="auto"/>
              <w:left w:val="nil"/>
              <w:bottom w:val="double" w:sz="6" w:space="0" w:color="auto"/>
              <w:right w:val="nil"/>
            </w:tcBorders>
            <w:shd w:val="clear" w:color="auto" w:fill="auto"/>
            <w:vAlign w:val="center"/>
          </w:tcPr>
          <w:p w14:paraId="1D5AF84A" w14:textId="0113DA13" w:rsidR="004B2A81" w:rsidRPr="004B2A81" w:rsidRDefault="004B2A81" w:rsidP="004B2A81">
            <w:pPr>
              <w:jc w:val="right"/>
              <w:rPr>
                <w:b/>
                <w:bCs/>
                <w:color w:val="000000"/>
                <w:sz w:val="18"/>
                <w:szCs w:val="18"/>
                <w:lang w:eastAsia="ru-RU"/>
              </w:rPr>
            </w:pPr>
            <w:r>
              <w:rPr>
                <w:b/>
                <w:bCs/>
                <w:color w:val="000000"/>
                <w:sz w:val="18"/>
                <w:szCs w:val="18"/>
              </w:rPr>
              <w:t>328,301,</w:t>
            </w:r>
            <w:r w:rsidRPr="004B2A81">
              <w:rPr>
                <w:b/>
                <w:bCs/>
                <w:color w:val="000000"/>
                <w:sz w:val="18"/>
                <w:szCs w:val="18"/>
              </w:rPr>
              <w:t>088</w:t>
            </w:r>
          </w:p>
        </w:tc>
      </w:tr>
      <w:tr w:rsidR="001044EA" w:rsidRPr="00D80E3E" w14:paraId="4E666016" w14:textId="77777777" w:rsidTr="00C8274C">
        <w:trPr>
          <w:trHeight w:val="20"/>
          <w:jc w:val="center"/>
        </w:trPr>
        <w:tc>
          <w:tcPr>
            <w:tcW w:w="2977" w:type="dxa"/>
            <w:tcBorders>
              <w:top w:val="nil"/>
              <w:left w:val="nil"/>
              <w:bottom w:val="nil"/>
              <w:right w:val="nil"/>
            </w:tcBorders>
            <w:shd w:val="clear" w:color="auto" w:fill="auto"/>
            <w:vAlign w:val="center"/>
            <w:hideMark/>
          </w:tcPr>
          <w:p w14:paraId="391479E9" w14:textId="77777777" w:rsidR="001044EA" w:rsidRPr="00D80E3E" w:rsidRDefault="001044EA" w:rsidP="009A7D16">
            <w:pPr>
              <w:rPr>
                <w:b/>
                <w:bCs/>
                <w:color w:val="000000"/>
                <w:sz w:val="18"/>
                <w:szCs w:val="18"/>
                <w:lang w:eastAsia="ru-RU"/>
              </w:rPr>
            </w:pPr>
            <w:r w:rsidRPr="00D80E3E">
              <w:rPr>
                <w:b/>
                <w:bCs/>
                <w:color w:val="000000"/>
                <w:sz w:val="18"/>
                <w:szCs w:val="18"/>
                <w:lang w:eastAsia="ru-RU"/>
              </w:rPr>
              <w:t>Обязательства</w:t>
            </w:r>
          </w:p>
        </w:tc>
        <w:tc>
          <w:tcPr>
            <w:tcW w:w="284" w:type="dxa"/>
            <w:tcBorders>
              <w:top w:val="nil"/>
              <w:left w:val="nil"/>
              <w:bottom w:val="nil"/>
              <w:right w:val="nil"/>
            </w:tcBorders>
            <w:shd w:val="clear" w:color="auto" w:fill="auto"/>
            <w:vAlign w:val="center"/>
            <w:hideMark/>
          </w:tcPr>
          <w:p w14:paraId="6195B62F" w14:textId="77777777" w:rsidR="001044EA" w:rsidRPr="00D80E3E" w:rsidRDefault="001044EA" w:rsidP="009A7D16">
            <w:pPr>
              <w:jc w:val="right"/>
              <w:rPr>
                <w:sz w:val="18"/>
                <w:szCs w:val="18"/>
                <w:lang w:eastAsia="ru-RU"/>
              </w:rPr>
            </w:pPr>
          </w:p>
        </w:tc>
        <w:tc>
          <w:tcPr>
            <w:tcW w:w="1417" w:type="dxa"/>
            <w:tcBorders>
              <w:top w:val="nil"/>
              <w:left w:val="nil"/>
              <w:bottom w:val="nil"/>
              <w:right w:val="nil"/>
            </w:tcBorders>
            <w:shd w:val="clear" w:color="auto" w:fill="auto"/>
            <w:vAlign w:val="center"/>
          </w:tcPr>
          <w:p w14:paraId="477B2169" w14:textId="77777777" w:rsidR="001044EA" w:rsidRPr="004B2A81" w:rsidRDefault="001044EA" w:rsidP="009A7D16">
            <w:pPr>
              <w:jc w:val="right"/>
              <w:rPr>
                <w:sz w:val="18"/>
                <w:szCs w:val="18"/>
                <w:lang w:eastAsia="ru-RU"/>
              </w:rPr>
            </w:pPr>
          </w:p>
        </w:tc>
        <w:tc>
          <w:tcPr>
            <w:tcW w:w="284" w:type="dxa"/>
            <w:tcBorders>
              <w:top w:val="nil"/>
              <w:left w:val="nil"/>
              <w:bottom w:val="nil"/>
              <w:right w:val="nil"/>
            </w:tcBorders>
            <w:shd w:val="clear" w:color="auto" w:fill="auto"/>
            <w:vAlign w:val="center"/>
          </w:tcPr>
          <w:p w14:paraId="59BD880B" w14:textId="77777777" w:rsidR="001044EA" w:rsidRPr="004B2A81" w:rsidRDefault="001044EA" w:rsidP="009A7D16">
            <w:pPr>
              <w:jc w:val="right"/>
              <w:rPr>
                <w:sz w:val="18"/>
                <w:szCs w:val="18"/>
                <w:lang w:eastAsia="ru-RU"/>
              </w:rPr>
            </w:pPr>
          </w:p>
        </w:tc>
        <w:tc>
          <w:tcPr>
            <w:tcW w:w="1417" w:type="dxa"/>
            <w:tcBorders>
              <w:top w:val="nil"/>
              <w:left w:val="nil"/>
              <w:bottom w:val="nil"/>
              <w:right w:val="nil"/>
            </w:tcBorders>
            <w:shd w:val="clear" w:color="auto" w:fill="auto"/>
            <w:vAlign w:val="center"/>
          </w:tcPr>
          <w:p w14:paraId="5718F219" w14:textId="77777777" w:rsidR="001044EA" w:rsidRPr="004B2A81" w:rsidRDefault="001044EA" w:rsidP="009A7D16">
            <w:pPr>
              <w:jc w:val="right"/>
              <w:rPr>
                <w:sz w:val="18"/>
                <w:szCs w:val="18"/>
                <w:lang w:eastAsia="ru-RU"/>
              </w:rPr>
            </w:pPr>
          </w:p>
        </w:tc>
        <w:tc>
          <w:tcPr>
            <w:tcW w:w="284" w:type="dxa"/>
            <w:tcBorders>
              <w:top w:val="nil"/>
              <w:left w:val="nil"/>
              <w:bottom w:val="nil"/>
              <w:right w:val="nil"/>
            </w:tcBorders>
            <w:shd w:val="clear" w:color="auto" w:fill="auto"/>
            <w:vAlign w:val="center"/>
          </w:tcPr>
          <w:p w14:paraId="730C9CB2" w14:textId="77777777" w:rsidR="001044EA" w:rsidRPr="004B2A81" w:rsidRDefault="001044EA" w:rsidP="009A7D16">
            <w:pPr>
              <w:jc w:val="right"/>
              <w:rPr>
                <w:sz w:val="18"/>
                <w:szCs w:val="18"/>
                <w:lang w:eastAsia="ru-RU"/>
              </w:rPr>
            </w:pPr>
          </w:p>
        </w:tc>
        <w:tc>
          <w:tcPr>
            <w:tcW w:w="1276" w:type="dxa"/>
            <w:tcBorders>
              <w:top w:val="nil"/>
              <w:left w:val="nil"/>
              <w:bottom w:val="nil"/>
              <w:right w:val="nil"/>
            </w:tcBorders>
            <w:shd w:val="clear" w:color="auto" w:fill="auto"/>
            <w:vAlign w:val="center"/>
          </w:tcPr>
          <w:p w14:paraId="45E43CEB" w14:textId="77777777" w:rsidR="001044EA" w:rsidRPr="004B2A81" w:rsidRDefault="001044EA" w:rsidP="009A7D16">
            <w:pPr>
              <w:jc w:val="right"/>
              <w:rPr>
                <w:sz w:val="18"/>
                <w:szCs w:val="18"/>
                <w:lang w:eastAsia="ru-RU"/>
              </w:rPr>
            </w:pPr>
          </w:p>
        </w:tc>
        <w:tc>
          <w:tcPr>
            <w:tcW w:w="283" w:type="dxa"/>
            <w:tcBorders>
              <w:top w:val="nil"/>
              <w:left w:val="nil"/>
              <w:bottom w:val="nil"/>
              <w:right w:val="nil"/>
            </w:tcBorders>
            <w:shd w:val="clear" w:color="auto" w:fill="auto"/>
            <w:vAlign w:val="center"/>
          </w:tcPr>
          <w:p w14:paraId="6001DEB5" w14:textId="77777777" w:rsidR="001044EA" w:rsidRPr="004B2A81" w:rsidRDefault="001044EA" w:rsidP="009A7D16">
            <w:pPr>
              <w:rPr>
                <w:sz w:val="18"/>
                <w:szCs w:val="18"/>
                <w:lang w:eastAsia="ru-RU"/>
              </w:rPr>
            </w:pPr>
          </w:p>
        </w:tc>
        <w:tc>
          <w:tcPr>
            <w:tcW w:w="1418" w:type="dxa"/>
            <w:tcBorders>
              <w:top w:val="nil"/>
              <w:left w:val="nil"/>
              <w:bottom w:val="nil"/>
              <w:right w:val="nil"/>
            </w:tcBorders>
            <w:shd w:val="clear" w:color="auto" w:fill="auto"/>
            <w:vAlign w:val="center"/>
          </w:tcPr>
          <w:p w14:paraId="42C9AFB4" w14:textId="77777777" w:rsidR="001044EA" w:rsidRPr="004B2A81" w:rsidRDefault="001044EA" w:rsidP="009A7D16">
            <w:pPr>
              <w:jc w:val="right"/>
              <w:rPr>
                <w:sz w:val="18"/>
                <w:szCs w:val="18"/>
                <w:lang w:eastAsia="ru-RU"/>
              </w:rPr>
            </w:pPr>
          </w:p>
        </w:tc>
      </w:tr>
      <w:tr w:rsidR="004B2A81" w:rsidRPr="00D80E3E" w14:paraId="0C8F07BD" w14:textId="77777777" w:rsidTr="00C8274C">
        <w:trPr>
          <w:trHeight w:val="20"/>
          <w:jc w:val="center"/>
        </w:trPr>
        <w:tc>
          <w:tcPr>
            <w:tcW w:w="2977" w:type="dxa"/>
            <w:tcBorders>
              <w:top w:val="nil"/>
              <w:left w:val="nil"/>
              <w:bottom w:val="nil"/>
              <w:right w:val="nil"/>
            </w:tcBorders>
            <w:shd w:val="clear" w:color="auto" w:fill="auto"/>
            <w:vAlign w:val="center"/>
            <w:hideMark/>
          </w:tcPr>
          <w:p w14:paraId="488101B6" w14:textId="77777777" w:rsidR="004B2A81" w:rsidRPr="00D80E3E" w:rsidRDefault="004B2A81" w:rsidP="004B2A81">
            <w:pPr>
              <w:rPr>
                <w:color w:val="000000"/>
                <w:sz w:val="18"/>
                <w:szCs w:val="18"/>
                <w:lang w:eastAsia="ru-RU"/>
              </w:rPr>
            </w:pPr>
            <w:r w:rsidRPr="00D80E3E">
              <w:rPr>
                <w:color w:val="000000"/>
                <w:sz w:val="18"/>
                <w:szCs w:val="18"/>
                <w:lang w:eastAsia="ru-RU"/>
              </w:rPr>
              <w:t>Выпущенные долговые ценные бумаги</w:t>
            </w:r>
          </w:p>
        </w:tc>
        <w:tc>
          <w:tcPr>
            <w:tcW w:w="284" w:type="dxa"/>
            <w:tcBorders>
              <w:top w:val="nil"/>
              <w:left w:val="nil"/>
              <w:bottom w:val="nil"/>
              <w:right w:val="nil"/>
            </w:tcBorders>
            <w:shd w:val="clear" w:color="auto" w:fill="auto"/>
            <w:vAlign w:val="center"/>
            <w:hideMark/>
          </w:tcPr>
          <w:p w14:paraId="182B752B" w14:textId="77777777" w:rsidR="004B2A81" w:rsidRPr="00D80E3E" w:rsidRDefault="004B2A81" w:rsidP="004B2A81">
            <w:pPr>
              <w:jc w:val="right"/>
              <w:rPr>
                <w:b/>
                <w:bCs/>
                <w:color w:val="000000"/>
                <w:sz w:val="18"/>
                <w:szCs w:val="18"/>
                <w:lang w:eastAsia="ru-RU"/>
              </w:rPr>
            </w:pPr>
          </w:p>
        </w:tc>
        <w:tc>
          <w:tcPr>
            <w:tcW w:w="1417" w:type="dxa"/>
            <w:tcBorders>
              <w:top w:val="nil"/>
              <w:left w:val="nil"/>
              <w:bottom w:val="nil"/>
              <w:right w:val="nil"/>
            </w:tcBorders>
            <w:shd w:val="clear" w:color="auto" w:fill="auto"/>
            <w:vAlign w:val="center"/>
          </w:tcPr>
          <w:p w14:paraId="563AA220" w14:textId="0A75BC4E" w:rsidR="004B2A81" w:rsidRPr="004B2A81" w:rsidRDefault="004B2A81" w:rsidP="004B2A81">
            <w:pPr>
              <w:jc w:val="right"/>
              <w:rPr>
                <w:b/>
                <w:bCs/>
                <w:color w:val="000000"/>
                <w:sz w:val="18"/>
                <w:szCs w:val="18"/>
                <w:lang w:eastAsia="ru-RU"/>
              </w:rPr>
            </w:pPr>
            <w:r w:rsidRPr="004B2A81">
              <w:rPr>
                <w:b/>
                <w:bCs/>
                <w:color w:val="000000"/>
                <w:sz w:val="18"/>
                <w:szCs w:val="18"/>
              </w:rPr>
              <w:t>-</w:t>
            </w:r>
          </w:p>
        </w:tc>
        <w:tc>
          <w:tcPr>
            <w:tcW w:w="284" w:type="dxa"/>
            <w:tcBorders>
              <w:top w:val="nil"/>
              <w:left w:val="nil"/>
              <w:bottom w:val="nil"/>
              <w:right w:val="nil"/>
            </w:tcBorders>
            <w:shd w:val="clear" w:color="auto" w:fill="auto"/>
            <w:vAlign w:val="center"/>
          </w:tcPr>
          <w:p w14:paraId="226A859C" w14:textId="77777777" w:rsidR="004B2A81" w:rsidRPr="004B2A81" w:rsidRDefault="004B2A81" w:rsidP="004B2A81">
            <w:pPr>
              <w:jc w:val="right"/>
              <w:rPr>
                <w:b/>
                <w:bCs/>
                <w:color w:val="000000"/>
                <w:sz w:val="18"/>
                <w:szCs w:val="18"/>
                <w:lang w:eastAsia="ru-RU"/>
              </w:rPr>
            </w:pPr>
          </w:p>
        </w:tc>
        <w:tc>
          <w:tcPr>
            <w:tcW w:w="1417" w:type="dxa"/>
            <w:tcBorders>
              <w:top w:val="nil"/>
              <w:left w:val="nil"/>
              <w:bottom w:val="nil"/>
              <w:right w:val="nil"/>
            </w:tcBorders>
            <w:shd w:val="clear" w:color="auto" w:fill="auto"/>
            <w:vAlign w:val="center"/>
          </w:tcPr>
          <w:p w14:paraId="6B947F4C" w14:textId="53D02C08" w:rsidR="004B2A81" w:rsidRPr="004B2A81" w:rsidRDefault="004B2A81" w:rsidP="004B2A81">
            <w:pPr>
              <w:jc w:val="right"/>
              <w:rPr>
                <w:color w:val="000000"/>
                <w:sz w:val="18"/>
                <w:szCs w:val="18"/>
                <w:lang w:eastAsia="ru-RU"/>
              </w:rPr>
            </w:pPr>
            <w:r>
              <w:rPr>
                <w:color w:val="000000"/>
                <w:sz w:val="18"/>
                <w:szCs w:val="18"/>
              </w:rPr>
              <w:t>1,165,561,</w:t>
            </w:r>
            <w:r w:rsidRPr="004B2A81">
              <w:rPr>
                <w:color w:val="000000"/>
                <w:sz w:val="18"/>
                <w:szCs w:val="18"/>
              </w:rPr>
              <w:t>731</w:t>
            </w:r>
          </w:p>
        </w:tc>
        <w:tc>
          <w:tcPr>
            <w:tcW w:w="284" w:type="dxa"/>
            <w:tcBorders>
              <w:top w:val="nil"/>
              <w:left w:val="nil"/>
              <w:bottom w:val="nil"/>
              <w:right w:val="nil"/>
            </w:tcBorders>
            <w:shd w:val="clear" w:color="auto" w:fill="auto"/>
            <w:vAlign w:val="center"/>
          </w:tcPr>
          <w:p w14:paraId="3AE46758" w14:textId="77777777" w:rsidR="004B2A81" w:rsidRPr="004B2A81" w:rsidRDefault="004B2A81" w:rsidP="004B2A8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675D61A0" w14:textId="7C8A4D74" w:rsidR="004B2A81" w:rsidRPr="004B2A81" w:rsidRDefault="004B2A81" w:rsidP="004B2A81">
            <w:pPr>
              <w:jc w:val="right"/>
              <w:rPr>
                <w:color w:val="000000"/>
                <w:sz w:val="18"/>
                <w:szCs w:val="18"/>
                <w:lang w:eastAsia="ru-RU"/>
              </w:rPr>
            </w:pPr>
            <w:r>
              <w:rPr>
                <w:color w:val="000000"/>
                <w:sz w:val="18"/>
                <w:szCs w:val="18"/>
              </w:rPr>
              <w:t>1,165,561,</w:t>
            </w:r>
            <w:r w:rsidRPr="004B2A81">
              <w:rPr>
                <w:color w:val="000000"/>
                <w:sz w:val="18"/>
                <w:szCs w:val="18"/>
              </w:rPr>
              <w:t>731</w:t>
            </w:r>
          </w:p>
        </w:tc>
        <w:tc>
          <w:tcPr>
            <w:tcW w:w="283" w:type="dxa"/>
            <w:tcBorders>
              <w:top w:val="nil"/>
              <w:left w:val="nil"/>
              <w:bottom w:val="nil"/>
              <w:right w:val="nil"/>
            </w:tcBorders>
            <w:shd w:val="clear" w:color="auto" w:fill="auto"/>
            <w:vAlign w:val="center"/>
          </w:tcPr>
          <w:p w14:paraId="04771BFC" w14:textId="77777777" w:rsidR="004B2A81" w:rsidRPr="004B2A81" w:rsidRDefault="004B2A81" w:rsidP="004B2A81">
            <w:pPr>
              <w:rPr>
                <w:color w:val="000000"/>
                <w:sz w:val="18"/>
                <w:szCs w:val="18"/>
                <w:lang w:eastAsia="ru-RU"/>
              </w:rPr>
            </w:pPr>
          </w:p>
        </w:tc>
        <w:tc>
          <w:tcPr>
            <w:tcW w:w="1418" w:type="dxa"/>
            <w:tcBorders>
              <w:top w:val="nil"/>
              <w:left w:val="nil"/>
              <w:bottom w:val="nil"/>
              <w:right w:val="nil"/>
            </w:tcBorders>
            <w:shd w:val="clear" w:color="auto" w:fill="auto"/>
            <w:vAlign w:val="center"/>
          </w:tcPr>
          <w:p w14:paraId="68793264" w14:textId="7C16B49A" w:rsidR="004B2A81" w:rsidRPr="004B2A81" w:rsidRDefault="004B2A81" w:rsidP="004B2A81">
            <w:pPr>
              <w:jc w:val="right"/>
              <w:rPr>
                <w:color w:val="000000"/>
                <w:sz w:val="18"/>
                <w:szCs w:val="18"/>
                <w:lang w:eastAsia="ru-RU"/>
              </w:rPr>
            </w:pPr>
            <w:r>
              <w:rPr>
                <w:color w:val="000000"/>
                <w:sz w:val="18"/>
                <w:szCs w:val="18"/>
              </w:rPr>
              <w:t>1,165,561,</w:t>
            </w:r>
            <w:r w:rsidRPr="004B2A81">
              <w:rPr>
                <w:color w:val="000000"/>
                <w:sz w:val="18"/>
                <w:szCs w:val="18"/>
              </w:rPr>
              <w:t>731</w:t>
            </w:r>
          </w:p>
        </w:tc>
      </w:tr>
      <w:tr w:rsidR="004B2A81" w:rsidRPr="00D80E3E" w14:paraId="5AA212EA" w14:textId="77777777" w:rsidTr="00C8274C">
        <w:trPr>
          <w:trHeight w:val="20"/>
          <w:jc w:val="center"/>
        </w:trPr>
        <w:tc>
          <w:tcPr>
            <w:tcW w:w="2977" w:type="dxa"/>
            <w:tcBorders>
              <w:top w:val="nil"/>
              <w:left w:val="nil"/>
              <w:bottom w:val="nil"/>
              <w:right w:val="nil"/>
            </w:tcBorders>
            <w:shd w:val="clear" w:color="auto" w:fill="auto"/>
            <w:vAlign w:val="center"/>
          </w:tcPr>
          <w:p w14:paraId="35E28A8C" w14:textId="72FE79C4" w:rsidR="004B2A81" w:rsidRPr="00D80E3E" w:rsidRDefault="004B2A81" w:rsidP="004B2A81">
            <w:pPr>
              <w:rPr>
                <w:color w:val="000000"/>
                <w:sz w:val="18"/>
                <w:szCs w:val="18"/>
                <w:lang w:eastAsia="ru-RU"/>
              </w:rPr>
            </w:pPr>
            <w:r w:rsidRPr="004B2A81">
              <w:rPr>
                <w:color w:val="000000"/>
                <w:sz w:val="18"/>
                <w:szCs w:val="18"/>
                <w:lang w:eastAsia="ru-RU"/>
              </w:rPr>
              <w:t>Долгосрочные гарантийные обязательства</w:t>
            </w:r>
          </w:p>
        </w:tc>
        <w:tc>
          <w:tcPr>
            <w:tcW w:w="284" w:type="dxa"/>
            <w:tcBorders>
              <w:top w:val="nil"/>
              <w:left w:val="nil"/>
              <w:bottom w:val="nil"/>
              <w:right w:val="nil"/>
            </w:tcBorders>
            <w:shd w:val="clear" w:color="auto" w:fill="auto"/>
            <w:vAlign w:val="center"/>
          </w:tcPr>
          <w:p w14:paraId="4EE9E191" w14:textId="77777777" w:rsidR="004B2A81" w:rsidRPr="00D80E3E" w:rsidRDefault="004B2A81" w:rsidP="004B2A81">
            <w:pPr>
              <w:jc w:val="right"/>
              <w:rPr>
                <w:b/>
                <w:bCs/>
                <w:color w:val="000000"/>
                <w:sz w:val="18"/>
                <w:szCs w:val="18"/>
                <w:lang w:eastAsia="ru-RU"/>
              </w:rPr>
            </w:pPr>
          </w:p>
        </w:tc>
        <w:tc>
          <w:tcPr>
            <w:tcW w:w="1417" w:type="dxa"/>
            <w:tcBorders>
              <w:top w:val="nil"/>
              <w:left w:val="nil"/>
              <w:bottom w:val="nil"/>
              <w:right w:val="nil"/>
            </w:tcBorders>
            <w:shd w:val="clear" w:color="auto" w:fill="auto"/>
            <w:vAlign w:val="center"/>
          </w:tcPr>
          <w:p w14:paraId="7D7F672A" w14:textId="76EE1C21" w:rsidR="004B2A81" w:rsidRPr="004B2A81" w:rsidRDefault="004B2A81" w:rsidP="004B2A81">
            <w:pPr>
              <w:jc w:val="right"/>
              <w:rPr>
                <w:b/>
                <w:bCs/>
                <w:color w:val="000000"/>
                <w:sz w:val="18"/>
                <w:szCs w:val="18"/>
                <w:lang w:eastAsia="ru-RU"/>
              </w:rPr>
            </w:pPr>
            <w:r w:rsidRPr="004B2A81">
              <w:rPr>
                <w:b/>
                <w:bCs/>
                <w:color w:val="000000"/>
                <w:sz w:val="18"/>
                <w:szCs w:val="18"/>
              </w:rPr>
              <w:t>-</w:t>
            </w:r>
          </w:p>
        </w:tc>
        <w:tc>
          <w:tcPr>
            <w:tcW w:w="284" w:type="dxa"/>
            <w:tcBorders>
              <w:top w:val="nil"/>
              <w:left w:val="nil"/>
              <w:bottom w:val="nil"/>
              <w:right w:val="nil"/>
            </w:tcBorders>
            <w:shd w:val="clear" w:color="auto" w:fill="auto"/>
            <w:vAlign w:val="center"/>
          </w:tcPr>
          <w:p w14:paraId="1BA5C141" w14:textId="77777777" w:rsidR="004B2A81" w:rsidRPr="004B2A81" w:rsidRDefault="004B2A81" w:rsidP="004B2A81">
            <w:pPr>
              <w:jc w:val="right"/>
              <w:rPr>
                <w:b/>
                <w:bCs/>
                <w:color w:val="000000"/>
                <w:sz w:val="18"/>
                <w:szCs w:val="18"/>
                <w:lang w:eastAsia="ru-RU"/>
              </w:rPr>
            </w:pPr>
          </w:p>
        </w:tc>
        <w:tc>
          <w:tcPr>
            <w:tcW w:w="1417" w:type="dxa"/>
            <w:tcBorders>
              <w:top w:val="nil"/>
              <w:left w:val="nil"/>
              <w:bottom w:val="nil"/>
              <w:right w:val="nil"/>
            </w:tcBorders>
            <w:shd w:val="clear" w:color="auto" w:fill="auto"/>
            <w:vAlign w:val="center"/>
          </w:tcPr>
          <w:p w14:paraId="40F38BFE" w14:textId="2EC1DA82" w:rsidR="004B2A81" w:rsidRPr="004B2A81" w:rsidRDefault="004B2A81" w:rsidP="004B2A81">
            <w:pPr>
              <w:jc w:val="right"/>
              <w:rPr>
                <w:color w:val="000000"/>
                <w:sz w:val="18"/>
                <w:szCs w:val="18"/>
                <w:lang w:eastAsia="ru-RU"/>
              </w:rPr>
            </w:pPr>
            <w:r>
              <w:rPr>
                <w:color w:val="000000"/>
                <w:sz w:val="18"/>
                <w:szCs w:val="18"/>
              </w:rPr>
              <w:t>369,</w:t>
            </w:r>
            <w:r w:rsidRPr="004B2A81">
              <w:rPr>
                <w:color w:val="000000"/>
                <w:sz w:val="18"/>
                <w:szCs w:val="18"/>
              </w:rPr>
              <w:t>371</w:t>
            </w:r>
          </w:p>
        </w:tc>
        <w:tc>
          <w:tcPr>
            <w:tcW w:w="284" w:type="dxa"/>
            <w:tcBorders>
              <w:top w:val="nil"/>
              <w:left w:val="nil"/>
              <w:bottom w:val="nil"/>
              <w:right w:val="nil"/>
            </w:tcBorders>
            <w:shd w:val="clear" w:color="auto" w:fill="auto"/>
            <w:vAlign w:val="center"/>
          </w:tcPr>
          <w:p w14:paraId="5A4E5DA6" w14:textId="77777777" w:rsidR="004B2A81" w:rsidRPr="004B2A81" w:rsidRDefault="004B2A81" w:rsidP="004B2A8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0B6B82FF" w14:textId="42B30CE7" w:rsidR="004B2A81" w:rsidRPr="004B2A81" w:rsidRDefault="004B2A81" w:rsidP="004B2A81">
            <w:pPr>
              <w:jc w:val="right"/>
              <w:rPr>
                <w:color w:val="000000"/>
                <w:sz w:val="18"/>
                <w:szCs w:val="18"/>
                <w:lang w:eastAsia="ru-RU"/>
              </w:rPr>
            </w:pPr>
            <w:r>
              <w:rPr>
                <w:color w:val="000000"/>
                <w:sz w:val="18"/>
                <w:szCs w:val="18"/>
              </w:rPr>
              <w:t>369,</w:t>
            </w:r>
            <w:r w:rsidRPr="004B2A81">
              <w:rPr>
                <w:color w:val="000000"/>
                <w:sz w:val="18"/>
                <w:szCs w:val="18"/>
              </w:rPr>
              <w:t>371</w:t>
            </w:r>
          </w:p>
        </w:tc>
        <w:tc>
          <w:tcPr>
            <w:tcW w:w="283" w:type="dxa"/>
            <w:tcBorders>
              <w:top w:val="nil"/>
              <w:left w:val="nil"/>
              <w:bottom w:val="nil"/>
              <w:right w:val="nil"/>
            </w:tcBorders>
            <w:shd w:val="clear" w:color="auto" w:fill="auto"/>
            <w:vAlign w:val="center"/>
          </w:tcPr>
          <w:p w14:paraId="368D345F" w14:textId="77777777" w:rsidR="004B2A81" w:rsidRPr="004B2A81" w:rsidRDefault="004B2A81" w:rsidP="004B2A81">
            <w:pPr>
              <w:rPr>
                <w:color w:val="000000"/>
                <w:sz w:val="18"/>
                <w:szCs w:val="18"/>
                <w:lang w:eastAsia="ru-RU"/>
              </w:rPr>
            </w:pPr>
          </w:p>
        </w:tc>
        <w:tc>
          <w:tcPr>
            <w:tcW w:w="1418" w:type="dxa"/>
            <w:tcBorders>
              <w:top w:val="nil"/>
              <w:left w:val="nil"/>
              <w:bottom w:val="nil"/>
              <w:right w:val="nil"/>
            </w:tcBorders>
            <w:shd w:val="clear" w:color="auto" w:fill="auto"/>
            <w:vAlign w:val="center"/>
          </w:tcPr>
          <w:p w14:paraId="621F0224" w14:textId="0C405345" w:rsidR="004B2A81" w:rsidRPr="004B2A81" w:rsidRDefault="004B2A81" w:rsidP="004B2A81">
            <w:pPr>
              <w:jc w:val="right"/>
              <w:rPr>
                <w:color w:val="000000"/>
                <w:sz w:val="18"/>
                <w:szCs w:val="18"/>
                <w:lang w:eastAsia="ru-RU"/>
              </w:rPr>
            </w:pPr>
            <w:r>
              <w:rPr>
                <w:color w:val="000000"/>
                <w:sz w:val="18"/>
                <w:szCs w:val="18"/>
              </w:rPr>
              <w:t>369,</w:t>
            </w:r>
            <w:r w:rsidRPr="004B2A81">
              <w:rPr>
                <w:color w:val="000000"/>
                <w:sz w:val="18"/>
                <w:szCs w:val="18"/>
              </w:rPr>
              <w:t>371</w:t>
            </w:r>
          </w:p>
        </w:tc>
      </w:tr>
      <w:tr w:rsidR="004B2A81" w:rsidRPr="00D80E3E" w14:paraId="7C83B4FB" w14:textId="77777777" w:rsidTr="00C8274C">
        <w:trPr>
          <w:trHeight w:val="20"/>
          <w:jc w:val="center"/>
        </w:trPr>
        <w:tc>
          <w:tcPr>
            <w:tcW w:w="2977" w:type="dxa"/>
            <w:tcBorders>
              <w:top w:val="nil"/>
              <w:left w:val="nil"/>
              <w:bottom w:val="nil"/>
              <w:right w:val="nil"/>
            </w:tcBorders>
            <w:shd w:val="clear" w:color="auto" w:fill="auto"/>
            <w:vAlign w:val="center"/>
            <w:hideMark/>
          </w:tcPr>
          <w:p w14:paraId="6628963B" w14:textId="77777777" w:rsidR="004B2A81" w:rsidRPr="00D80E3E" w:rsidRDefault="004B2A81" w:rsidP="004B2A81">
            <w:pPr>
              <w:rPr>
                <w:color w:val="000000"/>
                <w:sz w:val="18"/>
                <w:szCs w:val="18"/>
                <w:lang w:eastAsia="ru-RU"/>
              </w:rPr>
            </w:pPr>
            <w:r w:rsidRPr="00D80E3E">
              <w:rPr>
                <w:color w:val="000000"/>
                <w:sz w:val="18"/>
                <w:szCs w:val="18"/>
                <w:lang w:eastAsia="ru-RU"/>
              </w:rPr>
              <w:t>Прочие финансовые обязательства</w:t>
            </w:r>
          </w:p>
        </w:tc>
        <w:tc>
          <w:tcPr>
            <w:tcW w:w="284" w:type="dxa"/>
            <w:tcBorders>
              <w:top w:val="nil"/>
              <w:left w:val="nil"/>
              <w:bottom w:val="nil"/>
              <w:right w:val="nil"/>
            </w:tcBorders>
            <w:shd w:val="clear" w:color="auto" w:fill="auto"/>
            <w:vAlign w:val="center"/>
            <w:hideMark/>
          </w:tcPr>
          <w:p w14:paraId="3E183498" w14:textId="77777777" w:rsidR="004B2A81" w:rsidRPr="00D80E3E" w:rsidRDefault="004B2A81" w:rsidP="004B2A81">
            <w:pPr>
              <w:jc w:val="right"/>
              <w:rPr>
                <w:b/>
                <w:bCs/>
                <w:color w:val="000000"/>
                <w:sz w:val="18"/>
                <w:szCs w:val="18"/>
                <w:lang w:eastAsia="ru-RU"/>
              </w:rPr>
            </w:pPr>
          </w:p>
        </w:tc>
        <w:tc>
          <w:tcPr>
            <w:tcW w:w="1417" w:type="dxa"/>
            <w:tcBorders>
              <w:top w:val="nil"/>
              <w:left w:val="nil"/>
              <w:bottom w:val="single" w:sz="8" w:space="0" w:color="auto"/>
              <w:right w:val="nil"/>
            </w:tcBorders>
            <w:shd w:val="clear" w:color="auto" w:fill="auto"/>
            <w:vAlign w:val="center"/>
          </w:tcPr>
          <w:p w14:paraId="41A678EB" w14:textId="29675816" w:rsidR="004B2A81" w:rsidRPr="004B2A81" w:rsidRDefault="004B2A81" w:rsidP="004B2A81">
            <w:pPr>
              <w:jc w:val="right"/>
              <w:rPr>
                <w:b/>
                <w:bCs/>
                <w:color w:val="000000"/>
                <w:sz w:val="18"/>
                <w:szCs w:val="18"/>
                <w:lang w:eastAsia="ru-RU"/>
              </w:rPr>
            </w:pPr>
            <w:r w:rsidRPr="004B2A81">
              <w:rPr>
                <w:b/>
                <w:bCs/>
                <w:color w:val="000000"/>
                <w:sz w:val="18"/>
                <w:szCs w:val="18"/>
              </w:rPr>
              <w:t>-</w:t>
            </w:r>
          </w:p>
        </w:tc>
        <w:tc>
          <w:tcPr>
            <w:tcW w:w="284" w:type="dxa"/>
            <w:tcBorders>
              <w:top w:val="nil"/>
              <w:left w:val="nil"/>
              <w:bottom w:val="nil"/>
              <w:right w:val="nil"/>
            </w:tcBorders>
            <w:shd w:val="clear" w:color="auto" w:fill="auto"/>
            <w:vAlign w:val="center"/>
          </w:tcPr>
          <w:p w14:paraId="2A79B713" w14:textId="77777777" w:rsidR="004B2A81" w:rsidRPr="004B2A81" w:rsidRDefault="004B2A81" w:rsidP="004B2A81">
            <w:pPr>
              <w:jc w:val="right"/>
              <w:rPr>
                <w:b/>
                <w:bCs/>
                <w:color w:val="000000"/>
                <w:sz w:val="18"/>
                <w:szCs w:val="18"/>
                <w:lang w:eastAsia="ru-RU"/>
              </w:rPr>
            </w:pPr>
          </w:p>
        </w:tc>
        <w:tc>
          <w:tcPr>
            <w:tcW w:w="1417" w:type="dxa"/>
            <w:tcBorders>
              <w:top w:val="nil"/>
              <w:left w:val="nil"/>
              <w:bottom w:val="single" w:sz="8" w:space="0" w:color="auto"/>
              <w:right w:val="nil"/>
            </w:tcBorders>
            <w:shd w:val="clear" w:color="auto" w:fill="auto"/>
            <w:vAlign w:val="center"/>
          </w:tcPr>
          <w:p w14:paraId="1A71165E" w14:textId="0A83B705" w:rsidR="004B2A81" w:rsidRPr="004B2A81" w:rsidRDefault="004B2A81" w:rsidP="004B2A81">
            <w:pPr>
              <w:jc w:val="right"/>
              <w:rPr>
                <w:color w:val="000000"/>
                <w:sz w:val="18"/>
                <w:szCs w:val="18"/>
                <w:lang w:eastAsia="ru-RU"/>
              </w:rPr>
            </w:pPr>
            <w:r>
              <w:rPr>
                <w:color w:val="000000"/>
                <w:sz w:val="18"/>
                <w:szCs w:val="18"/>
              </w:rPr>
              <w:t>393,</w:t>
            </w:r>
            <w:r w:rsidRPr="004B2A81">
              <w:rPr>
                <w:color w:val="000000"/>
                <w:sz w:val="18"/>
                <w:szCs w:val="18"/>
              </w:rPr>
              <w:t>654</w:t>
            </w:r>
          </w:p>
        </w:tc>
        <w:tc>
          <w:tcPr>
            <w:tcW w:w="284" w:type="dxa"/>
            <w:tcBorders>
              <w:top w:val="nil"/>
              <w:left w:val="nil"/>
              <w:bottom w:val="nil"/>
              <w:right w:val="nil"/>
            </w:tcBorders>
            <w:shd w:val="clear" w:color="auto" w:fill="auto"/>
            <w:vAlign w:val="center"/>
          </w:tcPr>
          <w:p w14:paraId="7F73CC0B" w14:textId="77777777" w:rsidR="004B2A81" w:rsidRPr="004B2A81" w:rsidRDefault="004B2A81" w:rsidP="004B2A8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1867AF2B" w14:textId="2A29134D" w:rsidR="004B2A81" w:rsidRPr="004B2A81" w:rsidRDefault="004B2A81" w:rsidP="004B2A81">
            <w:pPr>
              <w:jc w:val="right"/>
              <w:rPr>
                <w:color w:val="000000"/>
                <w:sz w:val="18"/>
                <w:szCs w:val="18"/>
                <w:lang w:eastAsia="ru-RU"/>
              </w:rPr>
            </w:pPr>
            <w:r>
              <w:rPr>
                <w:color w:val="000000"/>
                <w:sz w:val="18"/>
                <w:szCs w:val="18"/>
              </w:rPr>
              <w:t>393,</w:t>
            </w:r>
            <w:r w:rsidRPr="004B2A81">
              <w:rPr>
                <w:color w:val="000000"/>
                <w:sz w:val="18"/>
                <w:szCs w:val="18"/>
              </w:rPr>
              <w:t>654</w:t>
            </w:r>
          </w:p>
        </w:tc>
        <w:tc>
          <w:tcPr>
            <w:tcW w:w="283" w:type="dxa"/>
            <w:tcBorders>
              <w:top w:val="nil"/>
              <w:left w:val="nil"/>
              <w:bottom w:val="nil"/>
              <w:right w:val="nil"/>
            </w:tcBorders>
            <w:shd w:val="clear" w:color="auto" w:fill="auto"/>
            <w:vAlign w:val="center"/>
          </w:tcPr>
          <w:p w14:paraId="5CB7D11F" w14:textId="77777777" w:rsidR="004B2A81" w:rsidRPr="004B2A81" w:rsidRDefault="004B2A81" w:rsidP="004B2A81">
            <w:pPr>
              <w:rPr>
                <w:color w:val="000000"/>
                <w:sz w:val="18"/>
                <w:szCs w:val="18"/>
                <w:lang w:eastAsia="ru-RU"/>
              </w:rPr>
            </w:pPr>
          </w:p>
        </w:tc>
        <w:tc>
          <w:tcPr>
            <w:tcW w:w="1418" w:type="dxa"/>
            <w:tcBorders>
              <w:top w:val="nil"/>
              <w:left w:val="nil"/>
              <w:bottom w:val="nil"/>
              <w:right w:val="nil"/>
            </w:tcBorders>
            <w:shd w:val="clear" w:color="auto" w:fill="auto"/>
            <w:vAlign w:val="center"/>
          </w:tcPr>
          <w:p w14:paraId="12DE7D90" w14:textId="3ED28293" w:rsidR="004B2A81" w:rsidRPr="004B2A81" w:rsidRDefault="004B2A81" w:rsidP="004B2A81">
            <w:pPr>
              <w:jc w:val="right"/>
              <w:rPr>
                <w:color w:val="000000"/>
                <w:sz w:val="18"/>
                <w:szCs w:val="18"/>
                <w:lang w:eastAsia="ru-RU"/>
              </w:rPr>
            </w:pPr>
            <w:r>
              <w:rPr>
                <w:color w:val="000000"/>
                <w:sz w:val="18"/>
                <w:szCs w:val="18"/>
              </w:rPr>
              <w:t>393,</w:t>
            </w:r>
            <w:r w:rsidRPr="004B2A81">
              <w:rPr>
                <w:color w:val="000000"/>
                <w:sz w:val="18"/>
                <w:szCs w:val="18"/>
              </w:rPr>
              <w:t>654</w:t>
            </w:r>
          </w:p>
        </w:tc>
      </w:tr>
      <w:tr w:rsidR="004B2A81" w:rsidRPr="00D80E3E" w14:paraId="05DFFDE1" w14:textId="77777777" w:rsidTr="00C8274C">
        <w:trPr>
          <w:trHeight w:val="20"/>
          <w:jc w:val="center"/>
        </w:trPr>
        <w:tc>
          <w:tcPr>
            <w:tcW w:w="2977" w:type="dxa"/>
            <w:tcBorders>
              <w:top w:val="nil"/>
              <w:left w:val="nil"/>
              <w:bottom w:val="nil"/>
              <w:right w:val="nil"/>
            </w:tcBorders>
            <w:shd w:val="clear" w:color="auto" w:fill="auto"/>
            <w:vAlign w:val="center"/>
            <w:hideMark/>
          </w:tcPr>
          <w:p w14:paraId="63C2FFD0" w14:textId="77777777" w:rsidR="004B2A81" w:rsidRPr="00D80E3E" w:rsidRDefault="004B2A81" w:rsidP="004B2A81">
            <w:pPr>
              <w:rPr>
                <w:color w:val="000000"/>
                <w:sz w:val="18"/>
                <w:szCs w:val="18"/>
                <w:lang w:eastAsia="ru-RU"/>
              </w:rPr>
            </w:pPr>
          </w:p>
        </w:tc>
        <w:tc>
          <w:tcPr>
            <w:tcW w:w="284" w:type="dxa"/>
            <w:tcBorders>
              <w:top w:val="nil"/>
              <w:left w:val="nil"/>
              <w:bottom w:val="nil"/>
              <w:right w:val="nil"/>
            </w:tcBorders>
            <w:shd w:val="clear" w:color="auto" w:fill="auto"/>
            <w:vAlign w:val="center"/>
            <w:hideMark/>
          </w:tcPr>
          <w:p w14:paraId="4ADCA781" w14:textId="77777777" w:rsidR="004B2A81" w:rsidRPr="00D80E3E" w:rsidRDefault="004B2A81" w:rsidP="004B2A81">
            <w:pPr>
              <w:jc w:val="right"/>
              <w:rPr>
                <w:b/>
                <w:bCs/>
                <w:color w:val="000000"/>
                <w:sz w:val="18"/>
                <w:szCs w:val="18"/>
                <w:lang w:eastAsia="ru-RU"/>
              </w:rPr>
            </w:pPr>
          </w:p>
        </w:tc>
        <w:tc>
          <w:tcPr>
            <w:tcW w:w="1417" w:type="dxa"/>
            <w:tcBorders>
              <w:top w:val="single" w:sz="4" w:space="0" w:color="auto"/>
              <w:left w:val="nil"/>
              <w:bottom w:val="double" w:sz="6" w:space="0" w:color="auto"/>
              <w:right w:val="nil"/>
            </w:tcBorders>
            <w:shd w:val="clear" w:color="auto" w:fill="auto"/>
            <w:vAlign w:val="center"/>
          </w:tcPr>
          <w:p w14:paraId="0E12CAA5" w14:textId="4762D711" w:rsidR="004B2A81" w:rsidRPr="004B2A81" w:rsidRDefault="004B2A81" w:rsidP="004B2A81">
            <w:pPr>
              <w:jc w:val="right"/>
              <w:rPr>
                <w:b/>
                <w:bCs/>
                <w:color w:val="000000"/>
                <w:sz w:val="18"/>
                <w:szCs w:val="18"/>
                <w:lang w:eastAsia="ru-RU"/>
              </w:rPr>
            </w:pPr>
            <w:r w:rsidRPr="004B2A81">
              <w:rPr>
                <w:b/>
                <w:bCs/>
                <w:color w:val="000000"/>
                <w:sz w:val="18"/>
                <w:szCs w:val="18"/>
              </w:rPr>
              <w:t>-</w:t>
            </w:r>
          </w:p>
        </w:tc>
        <w:tc>
          <w:tcPr>
            <w:tcW w:w="284" w:type="dxa"/>
            <w:tcBorders>
              <w:top w:val="nil"/>
              <w:left w:val="nil"/>
              <w:bottom w:val="nil"/>
              <w:right w:val="nil"/>
            </w:tcBorders>
            <w:shd w:val="clear" w:color="auto" w:fill="auto"/>
            <w:vAlign w:val="center"/>
          </w:tcPr>
          <w:p w14:paraId="01F4DA10" w14:textId="77777777" w:rsidR="004B2A81" w:rsidRPr="004B2A81" w:rsidRDefault="004B2A81" w:rsidP="004B2A81">
            <w:pPr>
              <w:jc w:val="right"/>
              <w:rPr>
                <w:b/>
                <w:bCs/>
                <w:color w:val="000000"/>
                <w:sz w:val="18"/>
                <w:szCs w:val="18"/>
                <w:lang w:eastAsia="ru-RU"/>
              </w:rPr>
            </w:pPr>
          </w:p>
        </w:tc>
        <w:tc>
          <w:tcPr>
            <w:tcW w:w="1417" w:type="dxa"/>
            <w:tcBorders>
              <w:top w:val="single" w:sz="4" w:space="0" w:color="auto"/>
              <w:left w:val="nil"/>
              <w:bottom w:val="double" w:sz="6" w:space="0" w:color="auto"/>
              <w:right w:val="nil"/>
            </w:tcBorders>
            <w:shd w:val="clear" w:color="auto" w:fill="auto"/>
            <w:vAlign w:val="center"/>
          </w:tcPr>
          <w:p w14:paraId="295E3B2E" w14:textId="19D8553C" w:rsidR="004B2A81" w:rsidRPr="004B2A81" w:rsidRDefault="004B2A81" w:rsidP="004B2A81">
            <w:pPr>
              <w:jc w:val="right"/>
              <w:rPr>
                <w:b/>
                <w:bCs/>
                <w:color w:val="000000"/>
                <w:sz w:val="18"/>
                <w:szCs w:val="18"/>
                <w:lang w:eastAsia="ru-RU"/>
              </w:rPr>
            </w:pPr>
            <w:r>
              <w:rPr>
                <w:b/>
                <w:bCs/>
                <w:color w:val="000000"/>
                <w:sz w:val="18"/>
                <w:szCs w:val="18"/>
              </w:rPr>
              <w:t>1,166,324,</w:t>
            </w:r>
            <w:r w:rsidRPr="004B2A81">
              <w:rPr>
                <w:b/>
                <w:bCs/>
                <w:color w:val="000000"/>
                <w:sz w:val="18"/>
                <w:szCs w:val="18"/>
              </w:rPr>
              <w:t>756</w:t>
            </w:r>
          </w:p>
        </w:tc>
        <w:tc>
          <w:tcPr>
            <w:tcW w:w="284" w:type="dxa"/>
            <w:tcBorders>
              <w:top w:val="nil"/>
              <w:left w:val="nil"/>
              <w:bottom w:val="nil"/>
              <w:right w:val="nil"/>
            </w:tcBorders>
            <w:shd w:val="clear" w:color="auto" w:fill="auto"/>
            <w:vAlign w:val="center"/>
          </w:tcPr>
          <w:p w14:paraId="1F11235D" w14:textId="77777777" w:rsidR="004B2A81" w:rsidRPr="004B2A81" w:rsidRDefault="004B2A81" w:rsidP="004B2A81">
            <w:pPr>
              <w:jc w:val="right"/>
              <w:rPr>
                <w:b/>
                <w:bCs/>
                <w:color w:val="000000"/>
                <w:sz w:val="18"/>
                <w:szCs w:val="18"/>
                <w:lang w:eastAsia="ru-RU"/>
              </w:rPr>
            </w:pPr>
          </w:p>
        </w:tc>
        <w:tc>
          <w:tcPr>
            <w:tcW w:w="1276" w:type="dxa"/>
            <w:tcBorders>
              <w:top w:val="single" w:sz="4" w:space="0" w:color="auto"/>
              <w:left w:val="nil"/>
              <w:bottom w:val="double" w:sz="6" w:space="0" w:color="auto"/>
              <w:right w:val="nil"/>
            </w:tcBorders>
            <w:shd w:val="clear" w:color="auto" w:fill="auto"/>
            <w:vAlign w:val="center"/>
          </w:tcPr>
          <w:p w14:paraId="6F86747C" w14:textId="1B5271C0" w:rsidR="004B2A81" w:rsidRPr="004B2A81" w:rsidRDefault="004B2A81" w:rsidP="004B2A81">
            <w:pPr>
              <w:jc w:val="right"/>
              <w:rPr>
                <w:b/>
                <w:bCs/>
                <w:color w:val="000000"/>
                <w:sz w:val="18"/>
                <w:szCs w:val="18"/>
                <w:lang w:eastAsia="ru-RU"/>
              </w:rPr>
            </w:pPr>
            <w:r>
              <w:rPr>
                <w:b/>
                <w:bCs/>
                <w:color w:val="000000"/>
                <w:sz w:val="18"/>
                <w:szCs w:val="18"/>
              </w:rPr>
              <w:t>1,166,324,</w:t>
            </w:r>
            <w:r w:rsidRPr="004B2A81">
              <w:rPr>
                <w:b/>
                <w:bCs/>
                <w:color w:val="000000"/>
                <w:sz w:val="18"/>
                <w:szCs w:val="18"/>
              </w:rPr>
              <w:t>756</w:t>
            </w:r>
          </w:p>
        </w:tc>
        <w:tc>
          <w:tcPr>
            <w:tcW w:w="283" w:type="dxa"/>
            <w:tcBorders>
              <w:top w:val="nil"/>
              <w:left w:val="nil"/>
              <w:bottom w:val="nil"/>
              <w:right w:val="nil"/>
            </w:tcBorders>
            <w:shd w:val="clear" w:color="auto" w:fill="auto"/>
            <w:vAlign w:val="center"/>
          </w:tcPr>
          <w:p w14:paraId="142FA0C0" w14:textId="77777777" w:rsidR="004B2A81" w:rsidRPr="004B2A81" w:rsidRDefault="004B2A81" w:rsidP="004B2A81">
            <w:pPr>
              <w:rPr>
                <w:b/>
                <w:bCs/>
                <w:color w:val="000000"/>
                <w:sz w:val="18"/>
                <w:szCs w:val="18"/>
                <w:lang w:eastAsia="ru-RU"/>
              </w:rPr>
            </w:pPr>
          </w:p>
        </w:tc>
        <w:tc>
          <w:tcPr>
            <w:tcW w:w="1418" w:type="dxa"/>
            <w:tcBorders>
              <w:top w:val="single" w:sz="4" w:space="0" w:color="auto"/>
              <w:left w:val="nil"/>
              <w:bottom w:val="double" w:sz="6" w:space="0" w:color="auto"/>
              <w:right w:val="nil"/>
            </w:tcBorders>
            <w:shd w:val="clear" w:color="auto" w:fill="auto"/>
            <w:vAlign w:val="center"/>
          </w:tcPr>
          <w:p w14:paraId="0236A837" w14:textId="471946A2" w:rsidR="004B2A81" w:rsidRPr="004B2A81" w:rsidRDefault="004B2A81" w:rsidP="004B2A81">
            <w:pPr>
              <w:jc w:val="right"/>
              <w:rPr>
                <w:b/>
                <w:bCs/>
                <w:color w:val="000000"/>
                <w:sz w:val="18"/>
                <w:szCs w:val="18"/>
                <w:lang w:eastAsia="ru-RU"/>
              </w:rPr>
            </w:pPr>
            <w:r>
              <w:rPr>
                <w:b/>
                <w:bCs/>
                <w:color w:val="000000"/>
                <w:sz w:val="18"/>
                <w:szCs w:val="18"/>
              </w:rPr>
              <w:t>1,166,324,</w:t>
            </w:r>
            <w:r w:rsidRPr="004B2A81">
              <w:rPr>
                <w:b/>
                <w:bCs/>
                <w:color w:val="000000"/>
                <w:sz w:val="18"/>
                <w:szCs w:val="18"/>
              </w:rPr>
              <w:t>756</w:t>
            </w:r>
          </w:p>
        </w:tc>
      </w:tr>
    </w:tbl>
    <w:p w14:paraId="7F848F28" w14:textId="77777777" w:rsidR="001044EA" w:rsidRDefault="001044EA" w:rsidP="001044EA">
      <w:pPr>
        <w:pStyle w:val="a1"/>
        <w:keepNext/>
        <w:keepLines/>
        <w:rPr>
          <w:szCs w:val="22"/>
        </w:rPr>
      </w:pPr>
      <w:r w:rsidRPr="00DB3FFF">
        <w:rPr>
          <w:szCs w:val="22"/>
        </w:rPr>
        <w:t xml:space="preserve">Следующая далее таблица отражает балансовую и справедливую стоимость финансовых активов и финансовых обязательств по состоянию на </w:t>
      </w:r>
      <w:r>
        <w:rPr>
          <w:szCs w:val="22"/>
        </w:rPr>
        <w:t>31 декабря 2018 года</w:t>
      </w:r>
      <w:r w:rsidRPr="00DB3FFF">
        <w:rPr>
          <w:szCs w:val="22"/>
        </w:rPr>
        <w:t>:</w:t>
      </w:r>
    </w:p>
    <w:tbl>
      <w:tblPr>
        <w:tblW w:w="9640" w:type="dxa"/>
        <w:tblInd w:w="-142" w:type="dxa"/>
        <w:tblLayout w:type="fixed"/>
        <w:tblLook w:val="04A0" w:firstRow="1" w:lastRow="0" w:firstColumn="1" w:lastColumn="0" w:noHBand="0" w:noVBand="1"/>
      </w:tblPr>
      <w:tblGrid>
        <w:gridCol w:w="2836"/>
        <w:gridCol w:w="283"/>
        <w:gridCol w:w="1559"/>
        <w:gridCol w:w="284"/>
        <w:gridCol w:w="1417"/>
        <w:gridCol w:w="284"/>
        <w:gridCol w:w="1276"/>
        <w:gridCol w:w="283"/>
        <w:gridCol w:w="1418"/>
      </w:tblGrid>
      <w:tr w:rsidR="001044EA" w:rsidRPr="00D80E3E" w14:paraId="7F19EDEB" w14:textId="77777777" w:rsidTr="009A7D16">
        <w:trPr>
          <w:trHeight w:val="20"/>
        </w:trPr>
        <w:tc>
          <w:tcPr>
            <w:tcW w:w="2836" w:type="dxa"/>
            <w:tcBorders>
              <w:top w:val="nil"/>
              <w:left w:val="nil"/>
              <w:bottom w:val="nil"/>
              <w:right w:val="nil"/>
            </w:tcBorders>
            <w:shd w:val="clear" w:color="auto" w:fill="auto"/>
            <w:noWrap/>
            <w:vAlign w:val="bottom"/>
            <w:hideMark/>
          </w:tcPr>
          <w:p w14:paraId="201D903F" w14:textId="77777777" w:rsidR="001044EA" w:rsidRPr="00D80E3E" w:rsidRDefault="001044EA" w:rsidP="009A7D16">
            <w:pPr>
              <w:rPr>
                <w:sz w:val="18"/>
                <w:szCs w:val="18"/>
                <w:lang w:eastAsia="ru-RU"/>
              </w:rPr>
            </w:pPr>
          </w:p>
        </w:tc>
        <w:tc>
          <w:tcPr>
            <w:tcW w:w="283" w:type="dxa"/>
            <w:tcBorders>
              <w:top w:val="nil"/>
              <w:left w:val="nil"/>
              <w:right w:val="nil"/>
            </w:tcBorders>
            <w:shd w:val="clear" w:color="auto" w:fill="auto"/>
            <w:vAlign w:val="bottom"/>
            <w:hideMark/>
          </w:tcPr>
          <w:p w14:paraId="293373FD" w14:textId="77777777" w:rsidR="001044EA" w:rsidRPr="00D80E3E" w:rsidRDefault="001044EA" w:rsidP="009A7D16">
            <w:pPr>
              <w:jc w:val="center"/>
              <w:rPr>
                <w:b/>
                <w:bCs/>
                <w:sz w:val="18"/>
                <w:szCs w:val="18"/>
                <w:lang w:eastAsia="ru-RU"/>
              </w:rPr>
            </w:pPr>
            <w:r w:rsidRPr="00D80E3E">
              <w:rPr>
                <w:b/>
                <w:bCs/>
                <w:sz w:val="18"/>
                <w:szCs w:val="18"/>
                <w:lang w:eastAsia="ru-RU"/>
              </w:rPr>
              <w:t> </w:t>
            </w:r>
          </w:p>
        </w:tc>
        <w:tc>
          <w:tcPr>
            <w:tcW w:w="1559" w:type="dxa"/>
            <w:tcBorders>
              <w:top w:val="nil"/>
              <w:left w:val="nil"/>
              <w:bottom w:val="single" w:sz="4" w:space="0" w:color="auto"/>
              <w:right w:val="nil"/>
            </w:tcBorders>
            <w:shd w:val="clear" w:color="auto" w:fill="auto"/>
            <w:vAlign w:val="bottom"/>
            <w:hideMark/>
          </w:tcPr>
          <w:p w14:paraId="35F5861B" w14:textId="77777777" w:rsidR="001044EA" w:rsidRPr="00D80E3E" w:rsidRDefault="001044EA" w:rsidP="009A7D16">
            <w:pPr>
              <w:jc w:val="center"/>
              <w:rPr>
                <w:b/>
                <w:bCs/>
                <w:sz w:val="18"/>
                <w:szCs w:val="18"/>
                <w:lang w:eastAsia="ru-RU"/>
              </w:rPr>
            </w:pPr>
            <w:r w:rsidRPr="00D80E3E">
              <w:rPr>
                <w:b/>
                <w:bCs/>
                <w:sz w:val="18"/>
                <w:szCs w:val="18"/>
                <w:lang w:eastAsia="ru-RU"/>
              </w:rPr>
              <w:t xml:space="preserve">Оцениваемые по справедливой стоимости через </w:t>
            </w:r>
            <w:r>
              <w:rPr>
                <w:b/>
                <w:bCs/>
                <w:sz w:val="18"/>
                <w:szCs w:val="18"/>
                <w:lang w:eastAsia="ru-RU"/>
              </w:rPr>
              <w:t>ПСД</w:t>
            </w:r>
          </w:p>
        </w:tc>
        <w:tc>
          <w:tcPr>
            <w:tcW w:w="284" w:type="dxa"/>
            <w:tcBorders>
              <w:top w:val="nil"/>
              <w:left w:val="nil"/>
              <w:bottom w:val="nil"/>
              <w:right w:val="nil"/>
            </w:tcBorders>
            <w:shd w:val="clear" w:color="auto" w:fill="auto"/>
            <w:vAlign w:val="bottom"/>
            <w:hideMark/>
          </w:tcPr>
          <w:p w14:paraId="27268171" w14:textId="77777777" w:rsidR="001044EA" w:rsidRPr="00D80E3E" w:rsidRDefault="001044EA" w:rsidP="009A7D16">
            <w:pPr>
              <w:jc w:val="center"/>
              <w:rPr>
                <w:b/>
                <w:bCs/>
                <w:sz w:val="18"/>
                <w:szCs w:val="18"/>
                <w:lang w:eastAsia="ru-RU"/>
              </w:rPr>
            </w:pPr>
          </w:p>
        </w:tc>
        <w:tc>
          <w:tcPr>
            <w:tcW w:w="1417" w:type="dxa"/>
            <w:tcBorders>
              <w:top w:val="nil"/>
              <w:left w:val="nil"/>
              <w:bottom w:val="single" w:sz="4" w:space="0" w:color="auto"/>
              <w:right w:val="nil"/>
            </w:tcBorders>
            <w:shd w:val="clear" w:color="auto" w:fill="auto"/>
            <w:vAlign w:val="bottom"/>
            <w:hideMark/>
          </w:tcPr>
          <w:p w14:paraId="0B409868" w14:textId="77777777" w:rsidR="001044EA" w:rsidRPr="00D80E3E" w:rsidRDefault="001044EA" w:rsidP="009A7D16">
            <w:pPr>
              <w:jc w:val="center"/>
              <w:rPr>
                <w:b/>
                <w:bCs/>
                <w:sz w:val="18"/>
                <w:szCs w:val="18"/>
                <w:lang w:eastAsia="ru-RU"/>
              </w:rPr>
            </w:pPr>
            <w:r w:rsidRPr="00D80E3E">
              <w:rPr>
                <w:b/>
                <w:bCs/>
                <w:sz w:val="18"/>
                <w:szCs w:val="18"/>
                <w:lang w:eastAsia="ru-RU"/>
              </w:rPr>
              <w:t>Учитыва-емые по амортизи-рованной стоимости</w:t>
            </w:r>
          </w:p>
        </w:tc>
        <w:tc>
          <w:tcPr>
            <w:tcW w:w="284" w:type="dxa"/>
            <w:tcBorders>
              <w:top w:val="nil"/>
              <w:left w:val="nil"/>
              <w:bottom w:val="nil"/>
              <w:right w:val="nil"/>
            </w:tcBorders>
            <w:shd w:val="clear" w:color="auto" w:fill="auto"/>
            <w:vAlign w:val="bottom"/>
            <w:hideMark/>
          </w:tcPr>
          <w:p w14:paraId="482384C7" w14:textId="77777777" w:rsidR="001044EA" w:rsidRPr="00D80E3E" w:rsidRDefault="001044EA" w:rsidP="009A7D16">
            <w:pPr>
              <w:jc w:val="center"/>
              <w:rPr>
                <w:b/>
                <w:bCs/>
                <w:sz w:val="18"/>
                <w:szCs w:val="18"/>
                <w:lang w:eastAsia="ru-RU"/>
              </w:rPr>
            </w:pPr>
          </w:p>
        </w:tc>
        <w:tc>
          <w:tcPr>
            <w:tcW w:w="1276" w:type="dxa"/>
            <w:tcBorders>
              <w:top w:val="nil"/>
              <w:left w:val="nil"/>
              <w:bottom w:val="single" w:sz="4" w:space="0" w:color="auto"/>
              <w:right w:val="nil"/>
            </w:tcBorders>
            <w:shd w:val="clear" w:color="auto" w:fill="auto"/>
            <w:vAlign w:val="bottom"/>
            <w:hideMark/>
          </w:tcPr>
          <w:p w14:paraId="15A9AC93" w14:textId="77777777" w:rsidR="001044EA" w:rsidRPr="00D80E3E" w:rsidRDefault="001044EA" w:rsidP="009A7D16">
            <w:pPr>
              <w:jc w:val="center"/>
              <w:rPr>
                <w:b/>
                <w:bCs/>
                <w:sz w:val="18"/>
                <w:szCs w:val="18"/>
                <w:lang w:eastAsia="ru-RU"/>
              </w:rPr>
            </w:pPr>
            <w:r>
              <w:rPr>
                <w:b/>
                <w:bCs/>
                <w:sz w:val="18"/>
                <w:szCs w:val="18"/>
                <w:lang w:eastAsia="ru-RU"/>
              </w:rPr>
              <w:t>Всего б</w:t>
            </w:r>
            <w:r w:rsidRPr="00D80E3E">
              <w:rPr>
                <w:b/>
                <w:bCs/>
                <w:sz w:val="18"/>
                <w:szCs w:val="18"/>
                <w:lang w:eastAsia="ru-RU"/>
              </w:rPr>
              <w:t>алансовая стоимость</w:t>
            </w:r>
          </w:p>
        </w:tc>
        <w:tc>
          <w:tcPr>
            <w:tcW w:w="283" w:type="dxa"/>
            <w:tcBorders>
              <w:top w:val="nil"/>
              <w:left w:val="nil"/>
              <w:bottom w:val="nil"/>
              <w:right w:val="nil"/>
            </w:tcBorders>
            <w:shd w:val="clear" w:color="auto" w:fill="auto"/>
            <w:vAlign w:val="bottom"/>
            <w:hideMark/>
          </w:tcPr>
          <w:p w14:paraId="294E348F" w14:textId="77777777" w:rsidR="001044EA" w:rsidRPr="00D80E3E" w:rsidRDefault="001044EA" w:rsidP="009A7D16">
            <w:pPr>
              <w:jc w:val="center"/>
              <w:rPr>
                <w:b/>
                <w:bCs/>
                <w:sz w:val="18"/>
                <w:szCs w:val="18"/>
                <w:lang w:eastAsia="ru-RU"/>
              </w:rPr>
            </w:pPr>
          </w:p>
        </w:tc>
        <w:tc>
          <w:tcPr>
            <w:tcW w:w="1418" w:type="dxa"/>
            <w:tcBorders>
              <w:top w:val="nil"/>
              <w:left w:val="nil"/>
              <w:bottom w:val="single" w:sz="4" w:space="0" w:color="auto"/>
              <w:right w:val="nil"/>
            </w:tcBorders>
            <w:shd w:val="clear" w:color="auto" w:fill="auto"/>
            <w:vAlign w:val="bottom"/>
            <w:hideMark/>
          </w:tcPr>
          <w:p w14:paraId="38430B6C" w14:textId="77777777" w:rsidR="001044EA" w:rsidRPr="00D80E3E" w:rsidRDefault="001044EA" w:rsidP="009A7D16">
            <w:pPr>
              <w:jc w:val="center"/>
              <w:rPr>
                <w:b/>
                <w:bCs/>
                <w:sz w:val="18"/>
                <w:szCs w:val="18"/>
                <w:lang w:eastAsia="ru-RU"/>
              </w:rPr>
            </w:pPr>
            <w:r w:rsidRPr="00D80E3E">
              <w:rPr>
                <w:b/>
                <w:bCs/>
                <w:sz w:val="18"/>
                <w:szCs w:val="18"/>
                <w:lang w:eastAsia="ru-RU"/>
              </w:rPr>
              <w:t>Справедливая стоимость</w:t>
            </w:r>
          </w:p>
        </w:tc>
      </w:tr>
      <w:tr w:rsidR="001044EA" w:rsidRPr="00D80E3E" w14:paraId="3B9F3249" w14:textId="77777777" w:rsidTr="009A7D16">
        <w:trPr>
          <w:trHeight w:val="20"/>
        </w:trPr>
        <w:tc>
          <w:tcPr>
            <w:tcW w:w="2836" w:type="dxa"/>
            <w:tcBorders>
              <w:top w:val="nil"/>
              <w:left w:val="nil"/>
              <w:bottom w:val="nil"/>
              <w:right w:val="nil"/>
            </w:tcBorders>
            <w:shd w:val="clear" w:color="auto" w:fill="auto"/>
            <w:vAlign w:val="center"/>
            <w:hideMark/>
          </w:tcPr>
          <w:p w14:paraId="20C95FB6" w14:textId="77777777" w:rsidR="001044EA" w:rsidRPr="00D80E3E" w:rsidRDefault="001044EA" w:rsidP="009A7D16">
            <w:pPr>
              <w:rPr>
                <w:b/>
                <w:bCs/>
                <w:color w:val="000000"/>
                <w:sz w:val="18"/>
                <w:szCs w:val="18"/>
                <w:lang w:eastAsia="ru-RU"/>
              </w:rPr>
            </w:pPr>
            <w:r w:rsidRPr="00D80E3E">
              <w:rPr>
                <w:b/>
                <w:bCs/>
                <w:color w:val="000000"/>
                <w:sz w:val="18"/>
                <w:szCs w:val="18"/>
                <w:lang w:eastAsia="ru-RU"/>
              </w:rPr>
              <w:t>Активы</w:t>
            </w:r>
          </w:p>
        </w:tc>
        <w:tc>
          <w:tcPr>
            <w:tcW w:w="283" w:type="dxa"/>
            <w:tcBorders>
              <w:left w:val="nil"/>
              <w:bottom w:val="nil"/>
              <w:right w:val="nil"/>
            </w:tcBorders>
            <w:shd w:val="clear" w:color="auto" w:fill="auto"/>
            <w:vAlign w:val="center"/>
            <w:hideMark/>
          </w:tcPr>
          <w:p w14:paraId="68698F06" w14:textId="77777777" w:rsidR="001044EA" w:rsidRPr="00D80E3E" w:rsidRDefault="001044EA" w:rsidP="009A7D16">
            <w:pPr>
              <w:jc w:val="right"/>
              <w:rPr>
                <w:sz w:val="18"/>
                <w:szCs w:val="18"/>
                <w:lang w:eastAsia="ru-RU"/>
              </w:rPr>
            </w:pPr>
          </w:p>
        </w:tc>
        <w:tc>
          <w:tcPr>
            <w:tcW w:w="1559" w:type="dxa"/>
            <w:tcBorders>
              <w:top w:val="nil"/>
              <w:left w:val="nil"/>
              <w:bottom w:val="nil"/>
              <w:right w:val="nil"/>
            </w:tcBorders>
            <w:shd w:val="clear" w:color="auto" w:fill="auto"/>
            <w:vAlign w:val="center"/>
            <w:hideMark/>
          </w:tcPr>
          <w:p w14:paraId="34A0C514" w14:textId="77777777" w:rsidR="001044EA" w:rsidRPr="00D80E3E" w:rsidRDefault="001044EA" w:rsidP="009A7D16">
            <w:pPr>
              <w:jc w:val="right"/>
              <w:rPr>
                <w:sz w:val="18"/>
                <w:szCs w:val="18"/>
                <w:lang w:eastAsia="ru-RU"/>
              </w:rPr>
            </w:pPr>
          </w:p>
        </w:tc>
        <w:tc>
          <w:tcPr>
            <w:tcW w:w="284" w:type="dxa"/>
            <w:tcBorders>
              <w:top w:val="nil"/>
              <w:left w:val="nil"/>
              <w:bottom w:val="nil"/>
              <w:right w:val="nil"/>
            </w:tcBorders>
            <w:shd w:val="clear" w:color="auto" w:fill="auto"/>
            <w:vAlign w:val="center"/>
            <w:hideMark/>
          </w:tcPr>
          <w:p w14:paraId="16B55953" w14:textId="77777777" w:rsidR="001044EA" w:rsidRPr="00D80E3E" w:rsidRDefault="001044EA" w:rsidP="009A7D16">
            <w:pPr>
              <w:jc w:val="right"/>
              <w:rPr>
                <w:sz w:val="18"/>
                <w:szCs w:val="18"/>
                <w:lang w:eastAsia="ru-RU"/>
              </w:rPr>
            </w:pPr>
          </w:p>
        </w:tc>
        <w:tc>
          <w:tcPr>
            <w:tcW w:w="1417" w:type="dxa"/>
            <w:tcBorders>
              <w:top w:val="nil"/>
              <w:left w:val="nil"/>
              <w:bottom w:val="nil"/>
              <w:right w:val="nil"/>
            </w:tcBorders>
            <w:shd w:val="clear" w:color="auto" w:fill="auto"/>
            <w:vAlign w:val="center"/>
            <w:hideMark/>
          </w:tcPr>
          <w:p w14:paraId="46307C73" w14:textId="77777777" w:rsidR="001044EA" w:rsidRPr="00D80E3E" w:rsidRDefault="001044EA" w:rsidP="009A7D16">
            <w:pPr>
              <w:jc w:val="right"/>
              <w:rPr>
                <w:sz w:val="18"/>
                <w:szCs w:val="18"/>
                <w:lang w:eastAsia="ru-RU"/>
              </w:rPr>
            </w:pPr>
          </w:p>
        </w:tc>
        <w:tc>
          <w:tcPr>
            <w:tcW w:w="284" w:type="dxa"/>
            <w:tcBorders>
              <w:top w:val="nil"/>
              <w:left w:val="nil"/>
              <w:bottom w:val="nil"/>
              <w:right w:val="nil"/>
            </w:tcBorders>
            <w:shd w:val="clear" w:color="auto" w:fill="auto"/>
            <w:vAlign w:val="center"/>
            <w:hideMark/>
          </w:tcPr>
          <w:p w14:paraId="4D232390" w14:textId="77777777" w:rsidR="001044EA" w:rsidRPr="00D80E3E" w:rsidRDefault="001044EA" w:rsidP="009A7D16">
            <w:pPr>
              <w:jc w:val="right"/>
              <w:rPr>
                <w:sz w:val="18"/>
                <w:szCs w:val="18"/>
                <w:lang w:eastAsia="ru-RU"/>
              </w:rPr>
            </w:pPr>
          </w:p>
        </w:tc>
        <w:tc>
          <w:tcPr>
            <w:tcW w:w="1276" w:type="dxa"/>
            <w:tcBorders>
              <w:top w:val="nil"/>
              <w:left w:val="nil"/>
              <w:bottom w:val="nil"/>
              <w:right w:val="nil"/>
            </w:tcBorders>
            <w:shd w:val="clear" w:color="auto" w:fill="auto"/>
            <w:vAlign w:val="center"/>
            <w:hideMark/>
          </w:tcPr>
          <w:p w14:paraId="581838B5" w14:textId="77777777" w:rsidR="001044EA" w:rsidRPr="00D80E3E" w:rsidRDefault="001044EA" w:rsidP="009A7D16">
            <w:pPr>
              <w:jc w:val="right"/>
              <w:rPr>
                <w:sz w:val="18"/>
                <w:szCs w:val="18"/>
                <w:lang w:eastAsia="ru-RU"/>
              </w:rPr>
            </w:pPr>
          </w:p>
        </w:tc>
        <w:tc>
          <w:tcPr>
            <w:tcW w:w="283" w:type="dxa"/>
            <w:tcBorders>
              <w:top w:val="nil"/>
              <w:left w:val="nil"/>
              <w:bottom w:val="nil"/>
              <w:right w:val="nil"/>
            </w:tcBorders>
            <w:shd w:val="clear" w:color="auto" w:fill="auto"/>
            <w:vAlign w:val="center"/>
            <w:hideMark/>
          </w:tcPr>
          <w:p w14:paraId="34445916" w14:textId="77777777" w:rsidR="001044EA" w:rsidRPr="00D80E3E" w:rsidRDefault="001044EA" w:rsidP="009A7D16">
            <w:pPr>
              <w:jc w:val="right"/>
              <w:rPr>
                <w:sz w:val="18"/>
                <w:szCs w:val="18"/>
                <w:lang w:eastAsia="ru-RU"/>
              </w:rPr>
            </w:pPr>
          </w:p>
        </w:tc>
        <w:tc>
          <w:tcPr>
            <w:tcW w:w="1418" w:type="dxa"/>
            <w:tcBorders>
              <w:top w:val="nil"/>
              <w:left w:val="nil"/>
              <w:bottom w:val="nil"/>
              <w:right w:val="nil"/>
            </w:tcBorders>
            <w:shd w:val="clear" w:color="auto" w:fill="auto"/>
            <w:vAlign w:val="center"/>
            <w:hideMark/>
          </w:tcPr>
          <w:p w14:paraId="3D1A78F5" w14:textId="77777777" w:rsidR="001044EA" w:rsidRPr="00D80E3E" w:rsidRDefault="001044EA" w:rsidP="009A7D16">
            <w:pPr>
              <w:jc w:val="right"/>
              <w:rPr>
                <w:sz w:val="18"/>
                <w:szCs w:val="18"/>
                <w:lang w:eastAsia="ru-RU"/>
              </w:rPr>
            </w:pPr>
          </w:p>
        </w:tc>
      </w:tr>
      <w:tr w:rsidR="004B2A81" w:rsidRPr="00D80E3E" w14:paraId="5835E234" w14:textId="77777777" w:rsidTr="009A7D16">
        <w:trPr>
          <w:trHeight w:val="20"/>
        </w:trPr>
        <w:tc>
          <w:tcPr>
            <w:tcW w:w="2836" w:type="dxa"/>
            <w:tcBorders>
              <w:top w:val="nil"/>
              <w:left w:val="nil"/>
              <w:bottom w:val="nil"/>
              <w:right w:val="nil"/>
            </w:tcBorders>
            <w:shd w:val="clear" w:color="auto" w:fill="auto"/>
            <w:vAlign w:val="center"/>
            <w:hideMark/>
          </w:tcPr>
          <w:p w14:paraId="6558E7D8" w14:textId="77777777" w:rsidR="004B2A81" w:rsidRPr="00D80E3E" w:rsidRDefault="004B2A81" w:rsidP="004B2A81">
            <w:pPr>
              <w:rPr>
                <w:color w:val="000000"/>
                <w:sz w:val="18"/>
                <w:szCs w:val="18"/>
                <w:lang w:eastAsia="ru-RU"/>
              </w:rPr>
            </w:pPr>
            <w:r w:rsidRPr="00D80E3E">
              <w:rPr>
                <w:color w:val="000000"/>
                <w:sz w:val="18"/>
                <w:szCs w:val="18"/>
                <w:lang w:eastAsia="ru-RU"/>
              </w:rPr>
              <w:t>Денежные средства и их эквиваленты</w:t>
            </w:r>
          </w:p>
        </w:tc>
        <w:tc>
          <w:tcPr>
            <w:tcW w:w="283" w:type="dxa"/>
            <w:tcBorders>
              <w:top w:val="nil"/>
              <w:left w:val="nil"/>
              <w:bottom w:val="nil"/>
              <w:right w:val="nil"/>
            </w:tcBorders>
            <w:shd w:val="clear" w:color="auto" w:fill="auto"/>
            <w:vAlign w:val="center"/>
            <w:hideMark/>
          </w:tcPr>
          <w:p w14:paraId="1EC334B2" w14:textId="77777777" w:rsidR="004B2A81" w:rsidRPr="00D80E3E" w:rsidRDefault="004B2A81" w:rsidP="004B2A81">
            <w:pPr>
              <w:jc w:val="right"/>
              <w:rPr>
                <w:color w:val="000000"/>
                <w:sz w:val="18"/>
                <w:szCs w:val="18"/>
                <w:lang w:eastAsia="ru-RU"/>
              </w:rPr>
            </w:pPr>
          </w:p>
        </w:tc>
        <w:tc>
          <w:tcPr>
            <w:tcW w:w="1559" w:type="dxa"/>
            <w:tcBorders>
              <w:top w:val="nil"/>
              <w:left w:val="nil"/>
              <w:bottom w:val="nil"/>
              <w:right w:val="nil"/>
            </w:tcBorders>
            <w:shd w:val="clear" w:color="auto" w:fill="auto"/>
            <w:vAlign w:val="center"/>
          </w:tcPr>
          <w:p w14:paraId="41C9415E" w14:textId="5AFA7C5C" w:rsidR="004B2A81" w:rsidRPr="004B2A81" w:rsidRDefault="004B2A81" w:rsidP="004B2A81">
            <w:pPr>
              <w:jc w:val="right"/>
              <w:rPr>
                <w:color w:val="000000"/>
                <w:sz w:val="18"/>
                <w:szCs w:val="18"/>
                <w:lang w:eastAsia="ru-RU"/>
              </w:rPr>
            </w:pPr>
            <w:r w:rsidRPr="004B2A81">
              <w:rPr>
                <w:color w:val="000000"/>
                <w:sz w:val="18"/>
                <w:szCs w:val="18"/>
              </w:rPr>
              <w:t>-</w:t>
            </w:r>
          </w:p>
        </w:tc>
        <w:tc>
          <w:tcPr>
            <w:tcW w:w="284" w:type="dxa"/>
            <w:tcBorders>
              <w:top w:val="nil"/>
              <w:left w:val="nil"/>
              <w:bottom w:val="nil"/>
              <w:right w:val="nil"/>
            </w:tcBorders>
            <w:shd w:val="clear" w:color="auto" w:fill="auto"/>
            <w:vAlign w:val="center"/>
          </w:tcPr>
          <w:p w14:paraId="60DD8F89" w14:textId="77777777" w:rsidR="004B2A81" w:rsidRPr="004B2A81" w:rsidRDefault="004B2A81" w:rsidP="004B2A81">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2ED85330" w14:textId="52117BCC" w:rsidR="004B2A81" w:rsidRPr="004B2A81" w:rsidRDefault="004B2A81" w:rsidP="004B2A81">
            <w:pPr>
              <w:jc w:val="right"/>
              <w:rPr>
                <w:color w:val="000000"/>
                <w:sz w:val="18"/>
                <w:szCs w:val="18"/>
                <w:lang w:eastAsia="ru-RU"/>
              </w:rPr>
            </w:pPr>
            <w:r w:rsidRPr="004B2A81">
              <w:rPr>
                <w:color w:val="000000"/>
                <w:sz w:val="18"/>
                <w:szCs w:val="18"/>
              </w:rPr>
              <w:t>26,964,235</w:t>
            </w:r>
          </w:p>
        </w:tc>
        <w:tc>
          <w:tcPr>
            <w:tcW w:w="284" w:type="dxa"/>
            <w:tcBorders>
              <w:top w:val="nil"/>
              <w:left w:val="nil"/>
              <w:bottom w:val="nil"/>
              <w:right w:val="nil"/>
            </w:tcBorders>
            <w:shd w:val="clear" w:color="auto" w:fill="auto"/>
            <w:vAlign w:val="center"/>
          </w:tcPr>
          <w:p w14:paraId="3BFC18CD" w14:textId="77777777" w:rsidR="004B2A81" w:rsidRPr="004B2A81" w:rsidRDefault="004B2A81" w:rsidP="004B2A8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51504B6F" w14:textId="046CD181" w:rsidR="004B2A81" w:rsidRPr="004B2A81" w:rsidRDefault="004B2A81" w:rsidP="004B2A81">
            <w:pPr>
              <w:jc w:val="right"/>
              <w:rPr>
                <w:color w:val="000000"/>
                <w:sz w:val="18"/>
                <w:szCs w:val="18"/>
                <w:lang w:eastAsia="ru-RU"/>
              </w:rPr>
            </w:pPr>
            <w:r w:rsidRPr="004B2A81">
              <w:rPr>
                <w:color w:val="000000"/>
                <w:sz w:val="18"/>
                <w:szCs w:val="18"/>
              </w:rPr>
              <w:t>26,964,235</w:t>
            </w:r>
          </w:p>
        </w:tc>
        <w:tc>
          <w:tcPr>
            <w:tcW w:w="283" w:type="dxa"/>
            <w:tcBorders>
              <w:top w:val="nil"/>
              <w:left w:val="nil"/>
              <w:bottom w:val="nil"/>
              <w:right w:val="nil"/>
            </w:tcBorders>
            <w:shd w:val="clear" w:color="auto" w:fill="auto"/>
            <w:vAlign w:val="center"/>
          </w:tcPr>
          <w:p w14:paraId="106ACECC" w14:textId="77777777" w:rsidR="004B2A81" w:rsidRPr="004B2A81" w:rsidRDefault="004B2A81" w:rsidP="004B2A81">
            <w:pPr>
              <w:rPr>
                <w:color w:val="000000"/>
                <w:sz w:val="18"/>
                <w:szCs w:val="18"/>
                <w:lang w:eastAsia="ru-RU"/>
              </w:rPr>
            </w:pPr>
          </w:p>
        </w:tc>
        <w:tc>
          <w:tcPr>
            <w:tcW w:w="1418" w:type="dxa"/>
            <w:tcBorders>
              <w:top w:val="nil"/>
              <w:left w:val="nil"/>
              <w:bottom w:val="nil"/>
              <w:right w:val="nil"/>
            </w:tcBorders>
            <w:shd w:val="clear" w:color="auto" w:fill="auto"/>
            <w:vAlign w:val="center"/>
          </w:tcPr>
          <w:p w14:paraId="6C8C2A0B" w14:textId="0F200E30" w:rsidR="004B2A81" w:rsidRPr="004B2A81" w:rsidRDefault="004B2A81" w:rsidP="004B2A81">
            <w:pPr>
              <w:jc w:val="right"/>
              <w:rPr>
                <w:color w:val="000000"/>
                <w:sz w:val="18"/>
                <w:szCs w:val="18"/>
                <w:lang w:eastAsia="ru-RU"/>
              </w:rPr>
            </w:pPr>
            <w:r w:rsidRPr="004B2A81">
              <w:rPr>
                <w:color w:val="000000"/>
                <w:sz w:val="18"/>
                <w:szCs w:val="18"/>
              </w:rPr>
              <w:t>26,964,235</w:t>
            </w:r>
          </w:p>
        </w:tc>
      </w:tr>
      <w:tr w:rsidR="004B2A81" w:rsidRPr="00D80E3E" w14:paraId="6D3FECD0" w14:textId="77777777" w:rsidTr="009A7D16">
        <w:trPr>
          <w:trHeight w:val="20"/>
        </w:trPr>
        <w:tc>
          <w:tcPr>
            <w:tcW w:w="2836" w:type="dxa"/>
            <w:tcBorders>
              <w:top w:val="nil"/>
              <w:left w:val="nil"/>
              <w:bottom w:val="nil"/>
              <w:right w:val="nil"/>
            </w:tcBorders>
            <w:shd w:val="clear" w:color="auto" w:fill="auto"/>
            <w:vAlign w:val="center"/>
            <w:hideMark/>
          </w:tcPr>
          <w:p w14:paraId="2633C89F" w14:textId="77777777" w:rsidR="004B2A81" w:rsidRPr="00D80E3E" w:rsidRDefault="004B2A81" w:rsidP="004B2A81">
            <w:pPr>
              <w:rPr>
                <w:color w:val="000000"/>
                <w:sz w:val="18"/>
                <w:szCs w:val="18"/>
                <w:lang w:eastAsia="ru-RU"/>
              </w:rPr>
            </w:pPr>
            <w:r w:rsidRPr="00D80E3E">
              <w:rPr>
                <w:color w:val="000000"/>
                <w:sz w:val="18"/>
                <w:szCs w:val="18"/>
                <w:lang w:eastAsia="ru-RU"/>
              </w:rPr>
              <w:t>Финансовые активы, оцениваемые по справедливой стоимости через прочий совокупный доход</w:t>
            </w:r>
          </w:p>
        </w:tc>
        <w:tc>
          <w:tcPr>
            <w:tcW w:w="283" w:type="dxa"/>
            <w:tcBorders>
              <w:top w:val="nil"/>
              <w:left w:val="nil"/>
              <w:bottom w:val="nil"/>
              <w:right w:val="nil"/>
            </w:tcBorders>
            <w:shd w:val="clear" w:color="auto" w:fill="auto"/>
            <w:vAlign w:val="center"/>
            <w:hideMark/>
          </w:tcPr>
          <w:p w14:paraId="2BA44C89" w14:textId="77777777" w:rsidR="004B2A81" w:rsidRPr="00D80E3E" w:rsidRDefault="004B2A81" w:rsidP="004B2A81">
            <w:pPr>
              <w:jc w:val="right"/>
              <w:rPr>
                <w:color w:val="000000"/>
                <w:sz w:val="18"/>
                <w:szCs w:val="18"/>
                <w:lang w:eastAsia="ru-RU"/>
              </w:rPr>
            </w:pPr>
          </w:p>
        </w:tc>
        <w:tc>
          <w:tcPr>
            <w:tcW w:w="1559" w:type="dxa"/>
            <w:tcBorders>
              <w:top w:val="nil"/>
              <w:left w:val="nil"/>
              <w:bottom w:val="nil"/>
              <w:right w:val="nil"/>
            </w:tcBorders>
            <w:shd w:val="clear" w:color="auto" w:fill="auto"/>
            <w:vAlign w:val="center"/>
          </w:tcPr>
          <w:p w14:paraId="5918F644" w14:textId="7A5FA2E0" w:rsidR="004B2A81" w:rsidRPr="004B2A81" w:rsidRDefault="004B2A81" w:rsidP="004B2A81">
            <w:pPr>
              <w:jc w:val="right"/>
              <w:rPr>
                <w:color w:val="000000"/>
                <w:sz w:val="18"/>
                <w:szCs w:val="18"/>
                <w:lang w:eastAsia="ru-RU"/>
              </w:rPr>
            </w:pPr>
            <w:r w:rsidRPr="004B2A81">
              <w:rPr>
                <w:color w:val="000000"/>
                <w:sz w:val="18"/>
                <w:szCs w:val="18"/>
              </w:rPr>
              <w:t>1,286,179</w:t>
            </w:r>
          </w:p>
        </w:tc>
        <w:tc>
          <w:tcPr>
            <w:tcW w:w="284" w:type="dxa"/>
            <w:tcBorders>
              <w:top w:val="nil"/>
              <w:left w:val="nil"/>
              <w:bottom w:val="nil"/>
              <w:right w:val="nil"/>
            </w:tcBorders>
            <w:shd w:val="clear" w:color="auto" w:fill="auto"/>
            <w:vAlign w:val="center"/>
          </w:tcPr>
          <w:p w14:paraId="2DAC6805" w14:textId="77777777" w:rsidR="004B2A81" w:rsidRPr="004B2A81" w:rsidRDefault="004B2A81" w:rsidP="004B2A81">
            <w:pPr>
              <w:jc w:val="right"/>
              <w:rPr>
                <w:color w:val="000000"/>
                <w:sz w:val="18"/>
                <w:szCs w:val="18"/>
                <w:lang w:eastAsia="ru-RU"/>
              </w:rPr>
            </w:pPr>
          </w:p>
        </w:tc>
        <w:tc>
          <w:tcPr>
            <w:tcW w:w="1417" w:type="dxa"/>
            <w:tcBorders>
              <w:top w:val="nil"/>
              <w:left w:val="nil"/>
              <w:bottom w:val="nil"/>
              <w:right w:val="nil"/>
            </w:tcBorders>
            <w:shd w:val="clear" w:color="auto" w:fill="auto"/>
            <w:vAlign w:val="center"/>
          </w:tcPr>
          <w:p w14:paraId="4A1F4F13" w14:textId="239A8D8C" w:rsidR="004B2A81" w:rsidRPr="004B2A81" w:rsidRDefault="004B2A81" w:rsidP="004B2A81">
            <w:pPr>
              <w:jc w:val="right"/>
              <w:rPr>
                <w:color w:val="000000"/>
                <w:sz w:val="18"/>
                <w:szCs w:val="18"/>
                <w:lang w:eastAsia="ru-RU"/>
              </w:rPr>
            </w:pPr>
            <w:r w:rsidRPr="004B2A81">
              <w:rPr>
                <w:color w:val="000000"/>
                <w:sz w:val="18"/>
                <w:szCs w:val="18"/>
              </w:rPr>
              <w:t>-</w:t>
            </w:r>
          </w:p>
        </w:tc>
        <w:tc>
          <w:tcPr>
            <w:tcW w:w="284" w:type="dxa"/>
            <w:tcBorders>
              <w:top w:val="nil"/>
              <w:left w:val="nil"/>
              <w:bottom w:val="nil"/>
              <w:right w:val="nil"/>
            </w:tcBorders>
            <w:shd w:val="clear" w:color="auto" w:fill="auto"/>
            <w:vAlign w:val="center"/>
          </w:tcPr>
          <w:p w14:paraId="2E295BC7" w14:textId="77777777" w:rsidR="004B2A81" w:rsidRPr="004B2A81" w:rsidRDefault="004B2A81" w:rsidP="004B2A8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03B2ACE6" w14:textId="10C2C65E" w:rsidR="004B2A81" w:rsidRPr="004B2A81" w:rsidRDefault="004B2A81" w:rsidP="004B2A81">
            <w:pPr>
              <w:jc w:val="right"/>
              <w:rPr>
                <w:color w:val="000000"/>
                <w:sz w:val="18"/>
                <w:szCs w:val="18"/>
                <w:lang w:eastAsia="ru-RU"/>
              </w:rPr>
            </w:pPr>
            <w:r w:rsidRPr="004B2A81">
              <w:rPr>
                <w:color w:val="000000"/>
                <w:sz w:val="18"/>
                <w:szCs w:val="18"/>
              </w:rPr>
              <w:t>1,286,179</w:t>
            </w:r>
          </w:p>
        </w:tc>
        <w:tc>
          <w:tcPr>
            <w:tcW w:w="283" w:type="dxa"/>
            <w:tcBorders>
              <w:top w:val="nil"/>
              <w:left w:val="nil"/>
              <w:bottom w:val="nil"/>
              <w:right w:val="nil"/>
            </w:tcBorders>
            <w:shd w:val="clear" w:color="auto" w:fill="auto"/>
            <w:vAlign w:val="center"/>
          </w:tcPr>
          <w:p w14:paraId="789FB198" w14:textId="77777777" w:rsidR="004B2A81" w:rsidRPr="004B2A81" w:rsidRDefault="004B2A81" w:rsidP="004B2A81">
            <w:pPr>
              <w:rPr>
                <w:color w:val="000000"/>
                <w:sz w:val="18"/>
                <w:szCs w:val="18"/>
                <w:lang w:eastAsia="ru-RU"/>
              </w:rPr>
            </w:pPr>
          </w:p>
        </w:tc>
        <w:tc>
          <w:tcPr>
            <w:tcW w:w="1418" w:type="dxa"/>
            <w:tcBorders>
              <w:top w:val="nil"/>
              <w:left w:val="nil"/>
              <w:bottom w:val="nil"/>
              <w:right w:val="nil"/>
            </w:tcBorders>
            <w:shd w:val="clear" w:color="auto" w:fill="auto"/>
            <w:vAlign w:val="center"/>
          </w:tcPr>
          <w:p w14:paraId="216CFD58" w14:textId="79BD524E" w:rsidR="004B2A81" w:rsidRPr="004B2A81" w:rsidRDefault="004B2A81" w:rsidP="004B2A81">
            <w:pPr>
              <w:jc w:val="right"/>
              <w:rPr>
                <w:color w:val="000000"/>
                <w:sz w:val="18"/>
                <w:szCs w:val="18"/>
                <w:lang w:eastAsia="ru-RU"/>
              </w:rPr>
            </w:pPr>
            <w:r w:rsidRPr="004B2A81">
              <w:rPr>
                <w:color w:val="000000"/>
                <w:sz w:val="18"/>
                <w:szCs w:val="18"/>
              </w:rPr>
              <w:t>1,286,179</w:t>
            </w:r>
          </w:p>
        </w:tc>
      </w:tr>
      <w:tr w:rsidR="004B2A81" w:rsidRPr="00D80E3E" w14:paraId="65811416" w14:textId="77777777" w:rsidTr="009A7D16">
        <w:trPr>
          <w:trHeight w:val="20"/>
        </w:trPr>
        <w:tc>
          <w:tcPr>
            <w:tcW w:w="2836" w:type="dxa"/>
            <w:tcBorders>
              <w:top w:val="nil"/>
              <w:left w:val="nil"/>
              <w:bottom w:val="nil"/>
              <w:right w:val="nil"/>
            </w:tcBorders>
            <w:shd w:val="clear" w:color="auto" w:fill="auto"/>
            <w:vAlign w:val="center"/>
            <w:hideMark/>
          </w:tcPr>
          <w:p w14:paraId="486CCB38" w14:textId="77777777" w:rsidR="004B2A81" w:rsidRPr="00D80E3E" w:rsidRDefault="004B2A81" w:rsidP="004B2A81">
            <w:pPr>
              <w:rPr>
                <w:color w:val="000000"/>
                <w:sz w:val="18"/>
                <w:szCs w:val="18"/>
                <w:lang w:eastAsia="ru-RU"/>
              </w:rPr>
            </w:pPr>
            <w:r w:rsidRPr="00D80E3E">
              <w:rPr>
                <w:color w:val="000000"/>
                <w:sz w:val="18"/>
                <w:szCs w:val="18"/>
                <w:lang w:eastAsia="ru-RU"/>
              </w:rPr>
              <w:t>Счета и депозиты в банках</w:t>
            </w:r>
          </w:p>
        </w:tc>
        <w:tc>
          <w:tcPr>
            <w:tcW w:w="283" w:type="dxa"/>
            <w:tcBorders>
              <w:top w:val="nil"/>
              <w:left w:val="nil"/>
              <w:bottom w:val="nil"/>
              <w:right w:val="nil"/>
            </w:tcBorders>
            <w:shd w:val="clear" w:color="auto" w:fill="auto"/>
            <w:vAlign w:val="center"/>
            <w:hideMark/>
          </w:tcPr>
          <w:p w14:paraId="10BCED4D" w14:textId="77777777" w:rsidR="004B2A81" w:rsidRPr="00D80E3E" w:rsidRDefault="004B2A81" w:rsidP="004B2A81">
            <w:pPr>
              <w:jc w:val="right"/>
              <w:rPr>
                <w:color w:val="000000"/>
                <w:sz w:val="18"/>
                <w:szCs w:val="18"/>
                <w:lang w:eastAsia="ru-RU"/>
              </w:rPr>
            </w:pPr>
          </w:p>
        </w:tc>
        <w:tc>
          <w:tcPr>
            <w:tcW w:w="1559" w:type="dxa"/>
            <w:tcBorders>
              <w:top w:val="nil"/>
              <w:left w:val="nil"/>
              <w:bottom w:val="nil"/>
              <w:right w:val="nil"/>
            </w:tcBorders>
            <w:shd w:val="clear" w:color="auto" w:fill="auto"/>
            <w:vAlign w:val="center"/>
          </w:tcPr>
          <w:p w14:paraId="3AE8612A" w14:textId="4BDD5442" w:rsidR="004B2A81" w:rsidRPr="004B2A81" w:rsidRDefault="004B2A81" w:rsidP="004B2A81">
            <w:pPr>
              <w:jc w:val="right"/>
              <w:rPr>
                <w:b/>
                <w:bCs/>
                <w:color w:val="000000"/>
                <w:sz w:val="18"/>
                <w:szCs w:val="18"/>
                <w:lang w:eastAsia="ru-RU"/>
              </w:rPr>
            </w:pPr>
            <w:r w:rsidRPr="004B2A81">
              <w:rPr>
                <w:b/>
                <w:bCs/>
                <w:color w:val="000000"/>
                <w:sz w:val="18"/>
                <w:szCs w:val="18"/>
              </w:rPr>
              <w:t>-</w:t>
            </w:r>
          </w:p>
        </w:tc>
        <w:tc>
          <w:tcPr>
            <w:tcW w:w="284" w:type="dxa"/>
            <w:tcBorders>
              <w:top w:val="nil"/>
              <w:left w:val="nil"/>
              <w:bottom w:val="nil"/>
              <w:right w:val="nil"/>
            </w:tcBorders>
            <w:shd w:val="clear" w:color="auto" w:fill="auto"/>
            <w:vAlign w:val="center"/>
          </w:tcPr>
          <w:p w14:paraId="7FE458F4" w14:textId="77777777" w:rsidR="004B2A81" w:rsidRPr="004B2A81" w:rsidRDefault="004B2A81" w:rsidP="004B2A81">
            <w:pPr>
              <w:jc w:val="right"/>
              <w:rPr>
                <w:b/>
                <w:bCs/>
                <w:color w:val="000000"/>
                <w:sz w:val="18"/>
                <w:szCs w:val="18"/>
                <w:lang w:eastAsia="ru-RU"/>
              </w:rPr>
            </w:pPr>
          </w:p>
        </w:tc>
        <w:tc>
          <w:tcPr>
            <w:tcW w:w="1417" w:type="dxa"/>
            <w:tcBorders>
              <w:top w:val="nil"/>
              <w:left w:val="nil"/>
              <w:bottom w:val="nil"/>
              <w:right w:val="nil"/>
            </w:tcBorders>
            <w:shd w:val="clear" w:color="auto" w:fill="auto"/>
            <w:vAlign w:val="center"/>
          </w:tcPr>
          <w:p w14:paraId="76357A87" w14:textId="47A91D57" w:rsidR="004B2A81" w:rsidRPr="004B2A81" w:rsidRDefault="004B2A81" w:rsidP="004B2A81">
            <w:pPr>
              <w:jc w:val="right"/>
              <w:rPr>
                <w:color w:val="000000"/>
                <w:sz w:val="18"/>
                <w:szCs w:val="18"/>
                <w:lang w:eastAsia="ru-RU"/>
              </w:rPr>
            </w:pPr>
            <w:r w:rsidRPr="004B2A81">
              <w:rPr>
                <w:color w:val="000000"/>
                <w:sz w:val="18"/>
                <w:szCs w:val="18"/>
              </w:rPr>
              <w:t>38,716,614</w:t>
            </w:r>
          </w:p>
        </w:tc>
        <w:tc>
          <w:tcPr>
            <w:tcW w:w="284" w:type="dxa"/>
            <w:tcBorders>
              <w:top w:val="nil"/>
              <w:left w:val="nil"/>
              <w:bottom w:val="nil"/>
              <w:right w:val="nil"/>
            </w:tcBorders>
            <w:shd w:val="clear" w:color="auto" w:fill="auto"/>
            <w:vAlign w:val="center"/>
          </w:tcPr>
          <w:p w14:paraId="7CAA90D7" w14:textId="77777777" w:rsidR="004B2A81" w:rsidRPr="004B2A81" w:rsidRDefault="004B2A81" w:rsidP="004B2A8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3683756D" w14:textId="24D0060B" w:rsidR="004B2A81" w:rsidRPr="004B2A81" w:rsidRDefault="004B2A81" w:rsidP="004B2A81">
            <w:pPr>
              <w:jc w:val="right"/>
              <w:rPr>
                <w:color w:val="000000"/>
                <w:sz w:val="18"/>
                <w:szCs w:val="18"/>
                <w:lang w:eastAsia="ru-RU"/>
              </w:rPr>
            </w:pPr>
            <w:r w:rsidRPr="004B2A81">
              <w:rPr>
                <w:color w:val="000000"/>
                <w:sz w:val="18"/>
                <w:szCs w:val="18"/>
              </w:rPr>
              <w:t>38,716,614</w:t>
            </w:r>
          </w:p>
        </w:tc>
        <w:tc>
          <w:tcPr>
            <w:tcW w:w="283" w:type="dxa"/>
            <w:tcBorders>
              <w:top w:val="nil"/>
              <w:left w:val="nil"/>
              <w:bottom w:val="nil"/>
              <w:right w:val="nil"/>
            </w:tcBorders>
            <w:shd w:val="clear" w:color="auto" w:fill="auto"/>
            <w:vAlign w:val="center"/>
          </w:tcPr>
          <w:p w14:paraId="6C3CB109" w14:textId="77777777" w:rsidR="004B2A81" w:rsidRPr="004B2A81" w:rsidRDefault="004B2A81" w:rsidP="004B2A81">
            <w:pPr>
              <w:rPr>
                <w:color w:val="000000"/>
                <w:sz w:val="18"/>
                <w:szCs w:val="18"/>
                <w:lang w:eastAsia="ru-RU"/>
              </w:rPr>
            </w:pPr>
          </w:p>
        </w:tc>
        <w:tc>
          <w:tcPr>
            <w:tcW w:w="1418" w:type="dxa"/>
            <w:tcBorders>
              <w:top w:val="nil"/>
              <w:left w:val="nil"/>
              <w:bottom w:val="nil"/>
              <w:right w:val="nil"/>
            </w:tcBorders>
            <w:shd w:val="clear" w:color="auto" w:fill="auto"/>
            <w:vAlign w:val="center"/>
          </w:tcPr>
          <w:p w14:paraId="6F608952" w14:textId="0ABB80D5" w:rsidR="004B2A81" w:rsidRPr="004B2A81" w:rsidRDefault="004B2A81" w:rsidP="004B2A81">
            <w:pPr>
              <w:jc w:val="right"/>
              <w:rPr>
                <w:color w:val="000000"/>
                <w:sz w:val="18"/>
                <w:szCs w:val="18"/>
                <w:lang w:eastAsia="ru-RU"/>
              </w:rPr>
            </w:pPr>
            <w:r w:rsidRPr="004B2A81">
              <w:rPr>
                <w:color w:val="000000"/>
                <w:sz w:val="18"/>
                <w:szCs w:val="18"/>
              </w:rPr>
              <w:t>38,716,614</w:t>
            </w:r>
          </w:p>
        </w:tc>
      </w:tr>
      <w:tr w:rsidR="004B2A81" w:rsidRPr="00D80E3E" w14:paraId="061CFBEA" w14:textId="77777777" w:rsidTr="009A7D16">
        <w:trPr>
          <w:trHeight w:val="20"/>
        </w:trPr>
        <w:tc>
          <w:tcPr>
            <w:tcW w:w="2836" w:type="dxa"/>
            <w:tcBorders>
              <w:top w:val="nil"/>
              <w:left w:val="nil"/>
              <w:bottom w:val="nil"/>
              <w:right w:val="nil"/>
            </w:tcBorders>
            <w:shd w:val="clear" w:color="auto" w:fill="auto"/>
            <w:vAlign w:val="center"/>
            <w:hideMark/>
          </w:tcPr>
          <w:p w14:paraId="23EC6F3A" w14:textId="77777777" w:rsidR="004B2A81" w:rsidRPr="00D80E3E" w:rsidRDefault="004B2A81" w:rsidP="004B2A81">
            <w:pPr>
              <w:rPr>
                <w:color w:val="000000"/>
                <w:sz w:val="18"/>
                <w:szCs w:val="18"/>
                <w:lang w:eastAsia="ru-RU"/>
              </w:rPr>
            </w:pPr>
            <w:r w:rsidRPr="00C403DA">
              <w:rPr>
                <w:color w:val="000000"/>
                <w:sz w:val="18"/>
                <w:szCs w:val="18"/>
                <w:lang w:eastAsia="ru-RU"/>
              </w:rPr>
              <w:t>Права требования, учитываемые по амортизированной стоимости</w:t>
            </w:r>
          </w:p>
        </w:tc>
        <w:tc>
          <w:tcPr>
            <w:tcW w:w="283" w:type="dxa"/>
            <w:tcBorders>
              <w:top w:val="nil"/>
              <w:left w:val="nil"/>
              <w:bottom w:val="nil"/>
              <w:right w:val="nil"/>
            </w:tcBorders>
            <w:shd w:val="clear" w:color="auto" w:fill="auto"/>
            <w:vAlign w:val="center"/>
            <w:hideMark/>
          </w:tcPr>
          <w:p w14:paraId="4073D8BD" w14:textId="77777777" w:rsidR="004B2A81" w:rsidRPr="00D80E3E" w:rsidRDefault="004B2A81" w:rsidP="004B2A81">
            <w:pPr>
              <w:jc w:val="right"/>
              <w:rPr>
                <w:color w:val="000000"/>
                <w:sz w:val="18"/>
                <w:szCs w:val="18"/>
                <w:lang w:eastAsia="ru-RU"/>
              </w:rPr>
            </w:pPr>
          </w:p>
        </w:tc>
        <w:tc>
          <w:tcPr>
            <w:tcW w:w="1559" w:type="dxa"/>
            <w:tcBorders>
              <w:top w:val="nil"/>
              <w:left w:val="nil"/>
              <w:bottom w:val="nil"/>
              <w:right w:val="nil"/>
            </w:tcBorders>
            <w:shd w:val="clear" w:color="auto" w:fill="auto"/>
            <w:vAlign w:val="center"/>
          </w:tcPr>
          <w:p w14:paraId="374EAE3E" w14:textId="78D7231C" w:rsidR="004B2A81" w:rsidRPr="004B2A81" w:rsidRDefault="004B2A81" w:rsidP="004B2A81">
            <w:pPr>
              <w:jc w:val="right"/>
              <w:rPr>
                <w:b/>
                <w:bCs/>
                <w:color w:val="000000"/>
                <w:sz w:val="18"/>
                <w:szCs w:val="18"/>
                <w:lang w:eastAsia="ru-RU"/>
              </w:rPr>
            </w:pPr>
            <w:r w:rsidRPr="004B2A81">
              <w:rPr>
                <w:b/>
                <w:bCs/>
                <w:color w:val="000000"/>
                <w:sz w:val="18"/>
                <w:szCs w:val="18"/>
              </w:rPr>
              <w:t>-</w:t>
            </w:r>
          </w:p>
        </w:tc>
        <w:tc>
          <w:tcPr>
            <w:tcW w:w="284" w:type="dxa"/>
            <w:tcBorders>
              <w:top w:val="nil"/>
              <w:left w:val="nil"/>
              <w:bottom w:val="nil"/>
              <w:right w:val="nil"/>
            </w:tcBorders>
            <w:shd w:val="clear" w:color="auto" w:fill="auto"/>
            <w:vAlign w:val="center"/>
          </w:tcPr>
          <w:p w14:paraId="607F435C" w14:textId="77777777" w:rsidR="004B2A81" w:rsidRPr="004B2A81" w:rsidRDefault="004B2A81" w:rsidP="004B2A81">
            <w:pPr>
              <w:jc w:val="right"/>
              <w:rPr>
                <w:b/>
                <w:bCs/>
                <w:color w:val="000000"/>
                <w:sz w:val="18"/>
                <w:szCs w:val="18"/>
                <w:lang w:eastAsia="ru-RU"/>
              </w:rPr>
            </w:pPr>
          </w:p>
        </w:tc>
        <w:tc>
          <w:tcPr>
            <w:tcW w:w="1417" w:type="dxa"/>
            <w:tcBorders>
              <w:top w:val="nil"/>
              <w:left w:val="nil"/>
              <w:bottom w:val="nil"/>
              <w:right w:val="nil"/>
            </w:tcBorders>
            <w:shd w:val="clear" w:color="auto" w:fill="auto"/>
            <w:vAlign w:val="center"/>
          </w:tcPr>
          <w:p w14:paraId="0D47FB2A" w14:textId="656E34E6" w:rsidR="004B2A81" w:rsidRPr="004B2A81" w:rsidRDefault="004B2A81" w:rsidP="004B2A81">
            <w:pPr>
              <w:jc w:val="right"/>
              <w:rPr>
                <w:color w:val="000000"/>
                <w:sz w:val="18"/>
                <w:szCs w:val="18"/>
                <w:lang w:eastAsia="ru-RU"/>
              </w:rPr>
            </w:pPr>
            <w:r w:rsidRPr="004B2A81">
              <w:rPr>
                <w:color w:val="000000"/>
                <w:sz w:val="18"/>
                <w:szCs w:val="18"/>
              </w:rPr>
              <w:t>155,101,456</w:t>
            </w:r>
          </w:p>
        </w:tc>
        <w:tc>
          <w:tcPr>
            <w:tcW w:w="284" w:type="dxa"/>
            <w:tcBorders>
              <w:top w:val="nil"/>
              <w:left w:val="nil"/>
              <w:bottom w:val="nil"/>
              <w:right w:val="nil"/>
            </w:tcBorders>
            <w:shd w:val="clear" w:color="auto" w:fill="auto"/>
            <w:vAlign w:val="center"/>
          </w:tcPr>
          <w:p w14:paraId="1D7B2C76" w14:textId="77777777" w:rsidR="004B2A81" w:rsidRPr="004B2A81" w:rsidRDefault="004B2A81" w:rsidP="004B2A8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1965792C" w14:textId="6D9DF73B" w:rsidR="004B2A81" w:rsidRPr="004B2A81" w:rsidRDefault="004B2A81" w:rsidP="004B2A81">
            <w:pPr>
              <w:jc w:val="right"/>
              <w:rPr>
                <w:color w:val="000000"/>
                <w:sz w:val="18"/>
                <w:szCs w:val="18"/>
                <w:lang w:eastAsia="ru-RU"/>
              </w:rPr>
            </w:pPr>
            <w:r w:rsidRPr="004B2A81">
              <w:rPr>
                <w:color w:val="000000"/>
                <w:sz w:val="18"/>
                <w:szCs w:val="18"/>
              </w:rPr>
              <w:t>155,101,456</w:t>
            </w:r>
          </w:p>
        </w:tc>
        <w:tc>
          <w:tcPr>
            <w:tcW w:w="283" w:type="dxa"/>
            <w:tcBorders>
              <w:top w:val="nil"/>
              <w:left w:val="nil"/>
              <w:bottom w:val="nil"/>
              <w:right w:val="nil"/>
            </w:tcBorders>
            <w:shd w:val="clear" w:color="auto" w:fill="auto"/>
            <w:vAlign w:val="center"/>
          </w:tcPr>
          <w:p w14:paraId="64E63957" w14:textId="77777777" w:rsidR="004B2A81" w:rsidRPr="004B2A81" w:rsidRDefault="004B2A81" w:rsidP="004B2A81">
            <w:pPr>
              <w:rPr>
                <w:color w:val="000000"/>
                <w:sz w:val="18"/>
                <w:szCs w:val="18"/>
                <w:lang w:eastAsia="ru-RU"/>
              </w:rPr>
            </w:pPr>
          </w:p>
        </w:tc>
        <w:tc>
          <w:tcPr>
            <w:tcW w:w="1418" w:type="dxa"/>
            <w:tcBorders>
              <w:top w:val="nil"/>
              <w:left w:val="nil"/>
              <w:bottom w:val="nil"/>
              <w:right w:val="nil"/>
            </w:tcBorders>
            <w:shd w:val="clear" w:color="auto" w:fill="auto"/>
            <w:vAlign w:val="center"/>
          </w:tcPr>
          <w:p w14:paraId="6F32ACD3" w14:textId="0847D9A2" w:rsidR="004B2A81" w:rsidRPr="004B2A81" w:rsidRDefault="004B2A81" w:rsidP="004B2A81">
            <w:pPr>
              <w:jc w:val="right"/>
              <w:rPr>
                <w:color w:val="000000"/>
                <w:sz w:val="18"/>
                <w:szCs w:val="18"/>
                <w:lang w:eastAsia="ru-RU"/>
              </w:rPr>
            </w:pPr>
            <w:r w:rsidRPr="004B2A81">
              <w:rPr>
                <w:color w:val="000000"/>
                <w:sz w:val="18"/>
                <w:szCs w:val="18"/>
              </w:rPr>
              <w:t>155,101,456</w:t>
            </w:r>
          </w:p>
        </w:tc>
      </w:tr>
      <w:tr w:rsidR="004B2A81" w:rsidRPr="00D80E3E" w14:paraId="4D0C04E1" w14:textId="77777777" w:rsidTr="009A7D16">
        <w:trPr>
          <w:trHeight w:val="20"/>
        </w:trPr>
        <w:tc>
          <w:tcPr>
            <w:tcW w:w="2836" w:type="dxa"/>
            <w:tcBorders>
              <w:top w:val="nil"/>
              <w:left w:val="nil"/>
              <w:bottom w:val="nil"/>
              <w:right w:val="nil"/>
            </w:tcBorders>
            <w:shd w:val="clear" w:color="auto" w:fill="auto"/>
            <w:vAlign w:val="center"/>
          </w:tcPr>
          <w:p w14:paraId="20F8EACB" w14:textId="10F8013A" w:rsidR="004B2A81" w:rsidRPr="00D80E3E" w:rsidRDefault="004B2A81" w:rsidP="004B2A81">
            <w:pPr>
              <w:rPr>
                <w:color w:val="000000"/>
                <w:sz w:val="18"/>
                <w:szCs w:val="18"/>
                <w:lang w:eastAsia="ru-RU"/>
              </w:rPr>
            </w:pPr>
            <w:r>
              <w:rPr>
                <w:color w:val="000000"/>
                <w:sz w:val="18"/>
                <w:szCs w:val="18"/>
                <w:lang w:eastAsia="ru-RU"/>
              </w:rPr>
              <w:t>Дебиторская задолженность</w:t>
            </w:r>
          </w:p>
        </w:tc>
        <w:tc>
          <w:tcPr>
            <w:tcW w:w="283" w:type="dxa"/>
            <w:tcBorders>
              <w:top w:val="nil"/>
              <w:left w:val="nil"/>
              <w:bottom w:val="nil"/>
              <w:right w:val="nil"/>
            </w:tcBorders>
            <w:shd w:val="clear" w:color="auto" w:fill="auto"/>
            <w:vAlign w:val="center"/>
          </w:tcPr>
          <w:p w14:paraId="08543CB9" w14:textId="77777777" w:rsidR="004B2A81" w:rsidRPr="00D80E3E" w:rsidRDefault="004B2A81" w:rsidP="004B2A81">
            <w:pPr>
              <w:jc w:val="right"/>
              <w:rPr>
                <w:color w:val="000000"/>
                <w:sz w:val="18"/>
                <w:szCs w:val="18"/>
                <w:lang w:eastAsia="ru-RU"/>
              </w:rPr>
            </w:pPr>
          </w:p>
        </w:tc>
        <w:tc>
          <w:tcPr>
            <w:tcW w:w="1559" w:type="dxa"/>
            <w:tcBorders>
              <w:top w:val="nil"/>
              <w:left w:val="nil"/>
              <w:bottom w:val="nil"/>
              <w:right w:val="nil"/>
            </w:tcBorders>
            <w:shd w:val="clear" w:color="auto" w:fill="auto"/>
            <w:vAlign w:val="center"/>
          </w:tcPr>
          <w:p w14:paraId="22AA49EB" w14:textId="4DA23AFD" w:rsidR="004B2A81" w:rsidRPr="004B2A81" w:rsidRDefault="004B2A81" w:rsidP="004B2A81">
            <w:pPr>
              <w:jc w:val="right"/>
              <w:rPr>
                <w:b/>
                <w:bCs/>
                <w:color w:val="000000"/>
                <w:sz w:val="18"/>
                <w:szCs w:val="18"/>
                <w:lang w:eastAsia="ru-RU"/>
              </w:rPr>
            </w:pPr>
            <w:r w:rsidRPr="004B2A81">
              <w:rPr>
                <w:b/>
                <w:bCs/>
                <w:color w:val="000000"/>
                <w:sz w:val="18"/>
                <w:szCs w:val="18"/>
              </w:rPr>
              <w:t>-</w:t>
            </w:r>
          </w:p>
        </w:tc>
        <w:tc>
          <w:tcPr>
            <w:tcW w:w="284" w:type="dxa"/>
            <w:tcBorders>
              <w:top w:val="nil"/>
              <w:left w:val="nil"/>
              <w:bottom w:val="nil"/>
              <w:right w:val="nil"/>
            </w:tcBorders>
            <w:shd w:val="clear" w:color="auto" w:fill="auto"/>
            <w:vAlign w:val="center"/>
          </w:tcPr>
          <w:p w14:paraId="79E2857F" w14:textId="77777777" w:rsidR="004B2A81" w:rsidRPr="004B2A81" w:rsidRDefault="004B2A81" w:rsidP="004B2A81">
            <w:pPr>
              <w:jc w:val="right"/>
              <w:rPr>
                <w:b/>
                <w:bCs/>
                <w:color w:val="000000"/>
                <w:sz w:val="18"/>
                <w:szCs w:val="18"/>
                <w:lang w:eastAsia="ru-RU"/>
              </w:rPr>
            </w:pPr>
          </w:p>
        </w:tc>
        <w:tc>
          <w:tcPr>
            <w:tcW w:w="1417" w:type="dxa"/>
            <w:tcBorders>
              <w:top w:val="nil"/>
              <w:left w:val="nil"/>
              <w:bottom w:val="nil"/>
              <w:right w:val="nil"/>
            </w:tcBorders>
            <w:shd w:val="clear" w:color="auto" w:fill="auto"/>
            <w:vAlign w:val="center"/>
          </w:tcPr>
          <w:p w14:paraId="02286422" w14:textId="2007DB7E" w:rsidR="004B2A81" w:rsidRPr="004B2A81" w:rsidRDefault="004B2A81" w:rsidP="004B2A81">
            <w:pPr>
              <w:jc w:val="right"/>
              <w:rPr>
                <w:color w:val="000000"/>
                <w:sz w:val="18"/>
                <w:szCs w:val="18"/>
                <w:lang w:eastAsia="ru-RU"/>
              </w:rPr>
            </w:pPr>
            <w:r w:rsidRPr="004B2A81">
              <w:rPr>
                <w:color w:val="000000"/>
                <w:sz w:val="18"/>
                <w:szCs w:val="18"/>
              </w:rPr>
              <w:t>1,682,983</w:t>
            </w:r>
          </w:p>
        </w:tc>
        <w:tc>
          <w:tcPr>
            <w:tcW w:w="284" w:type="dxa"/>
            <w:tcBorders>
              <w:top w:val="nil"/>
              <w:left w:val="nil"/>
              <w:bottom w:val="nil"/>
              <w:right w:val="nil"/>
            </w:tcBorders>
            <w:shd w:val="clear" w:color="auto" w:fill="auto"/>
            <w:vAlign w:val="center"/>
          </w:tcPr>
          <w:p w14:paraId="62961DBA" w14:textId="77777777" w:rsidR="004B2A81" w:rsidRPr="004B2A81" w:rsidRDefault="004B2A81" w:rsidP="004B2A8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33FF5D50" w14:textId="4C7964F9" w:rsidR="004B2A81" w:rsidRPr="004B2A81" w:rsidRDefault="004B2A81" w:rsidP="004B2A81">
            <w:pPr>
              <w:jc w:val="right"/>
              <w:rPr>
                <w:color w:val="000000"/>
                <w:sz w:val="18"/>
                <w:szCs w:val="18"/>
                <w:lang w:eastAsia="ru-RU"/>
              </w:rPr>
            </w:pPr>
            <w:r w:rsidRPr="004B2A81">
              <w:rPr>
                <w:color w:val="000000"/>
                <w:sz w:val="18"/>
                <w:szCs w:val="18"/>
              </w:rPr>
              <w:t>1,682,983</w:t>
            </w:r>
          </w:p>
        </w:tc>
        <w:tc>
          <w:tcPr>
            <w:tcW w:w="283" w:type="dxa"/>
            <w:tcBorders>
              <w:top w:val="nil"/>
              <w:left w:val="nil"/>
              <w:bottom w:val="nil"/>
              <w:right w:val="nil"/>
            </w:tcBorders>
            <w:shd w:val="clear" w:color="auto" w:fill="auto"/>
            <w:vAlign w:val="center"/>
          </w:tcPr>
          <w:p w14:paraId="66AB9064" w14:textId="77777777" w:rsidR="004B2A81" w:rsidRPr="004B2A81" w:rsidRDefault="004B2A81" w:rsidP="004B2A81">
            <w:pPr>
              <w:rPr>
                <w:color w:val="000000"/>
                <w:sz w:val="18"/>
                <w:szCs w:val="18"/>
                <w:lang w:eastAsia="ru-RU"/>
              </w:rPr>
            </w:pPr>
          </w:p>
        </w:tc>
        <w:tc>
          <w:tcPr>
            <w:tcW w:w="1418" w:type="dxa"/>
            <w:tcBorders>
              <w:top w:val="nil"/>
              <w:left w:val="nil"/>
              <w:bottom w:val="nil"/>
              <w:right w:val="nil"/>
            </w:tcBorders>
            <w:shd w:val="clear" w:color="auto" w:fill="auto"/>
            <w:vAlign w:val="center"/>
          </w:tcPr>
          <w:p w14:paraId="5ECF2D5C" w14:textId="191FBBA6" w:rsidR="004B2A81" w:rsidRPr="004B2A81" w:rsidRDefault="004B2A81" w:rsidP="004B2A81">
            <w:pPr>
              <w:jc w:val="right"/>
              <w:rPr>
                <w:color w:val="000000"/>
                <w:sz w:val="18"/>
                <w:szCs w:val="18"/>
                <w:lang w:eastAsia="ru-RU"/>
              </w:rPr>
            </w:pPr>
            <w:r w:rsidRPr="004B2A81">
              <w:rPr>
                <w:color w:val="000000"/>
                <w:sz w:val="18"/>
                <w:szCs w:val="18"/>
              </w:rPr>
              <w:t>1,682,983</w:t>
            </w:r>
          </w:p>
        </w:tc>
      </w:tr>
      <w:tr w:rsidR="004B2A81" w:rsidRPr="00D80E3E" w14:paraId="1FE016C4" w14:textId="77777777" w:rsidTr="009A7D16">
        <w:trPr>
          <w:trHeight w:val="20"/>
        </w:trPr>
        <w:tc>
          <w:tcPr>
            <w:tcW w:w="2836" w:type="dxa"/>
            <w:tcBorders>
              <w:top w:val="nil"/>
              <w:left w:val="nil"/>
              <w:bottom w:val="nil"/>
              <w:right w:val="nil"/>
            </w:tcBorders>
            <w:shd w:val="clear" w:color="auto" w:fill="auto"/>
            <w:vAlign w:val="center"/>
            <w:hideMark/>
          </w:tcPr>
          <w:p w14:paraId="6123F923" w14:textId="77777777" w:rsidR="004B2A81" w:rsidRPr="00D80E3E" w:rsidRDefault="004B2A81" w:rsidP="004B2A81">
            <w:pPr>
              <w:rPr>
                <w:color w:val="000000"/>
                <w:sz w:val="18"/>
                <w:szCs w:val="18"/>
                <w:lang w:eastAsia="ru-RU"/>
              </w:rPr>
            </w:pPr>
          </w:p>
        </w:tc>
        <w:tc>
          <w:tcPr>
            <w:tcW w:w="283" w:type="dxa"/>
            <w:tcBorders>
              <w:top w:val="nil"/>
              <w:left w:val="nil"/>
              <w:bottom w:val="nil"/>
              <w:right w:val="nil"/>
            </w:tcBorders>
            <w:shd w:val="clear" w:color="auto" w:fill="auto"/>
            <w:vAlign w:val="center"/>
            <w:hideMark/>
          </w:tcPr>
          <w:p w14:paraId="3C19A5E8" w14:textId="77777777" w:rsidR="004B2A81" w:rsidRPr="00D80E3E" w:rsidRDefault="004B2A81" w:rsidP="004B2A81">
            <w:pPr>
              <w:jc w:val="right"/>
              <w:rPr>
                <w:b/>
                <w:bCs/>
                <w:color w:val="000000"/>
                <w:sz w:val="18"/>
                <w:szCs w:val="18"/>
                <w:lang w:eastAsia="ru-RU"/>
              </w:rPr>
            </w:pPr>
          </w:p>
        </w:tc>
        <w:tc>
          <w:tcPr>
            <w:tcW w:w="1559" w:type="dxa"/>
            <w:tcBorders>
              <w:top w:val="single" w:sz="4" w:space="0" w:color="auto"/>
              <w:left w:val="nil"/>
              <w:bottom w:val="double" w:sz="6" w:space="0" w:color="auto"/>
              <w:right w:val="nil"/>
            </w:tcBorders>
            <w:shd w:val="clear" w:color="auto" w:fill="auto"/>
            <w:vAlign w:val="center"/>
          </w:tcPr>
          <w:p w14:paraId="3EFE883A" w14:textId="293E8ABF" w:rsidR="004B2A81" w:rsidRPr="004B2A81" w:rsidRDefault="004B2A81" w:rsidP="004B2A81">
            <w:pPr>
              <w:jc w:val="right"/>
              <w:rPr>
                <w:b/>
                <w:bCs/>
                <w:color w:val="000000"/>
                <w:sz w:val="18"/>
                <w:szCs w:val="18"/>
                <w:lang w:eastAsia="ru-RU"/>
              </w:rPr>
            </w:pPr>
            <w:r w:rsidRPr="004B2A81">
              <w:rPr>
                <w:b/>
                <w:bCs/>
                <w:color w:val="000000"/>
                <w:sz w:val="18"/>
                <w:szCs w:val="18"/>
              </w:rPr>
              <w:t>1,286,179</w:t>
            </w:r>
          </w:p>
        </w:tc>
        <w:tc>
          <w:tcPr>
            <w:tcW w:w="284" w:type="dxa"/>
            <w:tcBorders>
              <w:top w:val="nil"/>
              <w:left w:val="nil"/>
              <w:bottom w:val="nil"/>
              <w:right w:val="nil"/>
            </w:tcBorders>
            <w:shd w:val="clear" w:color="auto" w:fill="auto"/>
            <w:vAlign w:val="center"/>
          </w:tcPr>
          <w:p w14:paraId="45BCF5D5" w14:textId="77777777" w:rsidR="004B2A81" w:rsidRPr="004B2A81" w:rsidRDefault="004B2A81" w:rsidP="004B2A81">
            <w:pPr>
              <w:jc w:val="right"/>
              <w:rPr>
                <w:b/>
                <w:bCs/>
                <w:color w:val="000000"/>
                <w:sz w:val="18"/>
                <w:szCs w:val="18"/>
                <w:lang w:eastAsia="ru-RU"/>
              </w:rPr>
            </w:pPr>
          </w:p>
        </w:tc>
        <w:tc>
          <w:tcPr>
            <w:tcW w:w="1417" w:type="dxa"/>
            <w:tcBorders>
              <w:top w:val="single" w:sz="4" w:space="0" w:color="auto"/>
              <w:left w:val="nil"/>
              <w:bottom w:val="double" w:sz="6" w:space="0" w:color="auto"/>
              <w:right w:val="nil"/>
            </w:tcBorders>
            <w:shd w:val="clear" w:color="auto" w:fill="auto"/>
            <w:vAlign w:val="center"/>
          </w:tcPr>
          <w:p w14:paraId="7D2FC145" w14:textId="164BEDBF" w:rsidR="004B2A81" w:rsidRPr="004B2A81" w:rsidRDefault="004B2A81" w:rsidP="004B2A81">
            <w:pPr>
              <w:jc w:val="right"/>
              <w:rPr>
                <w:b/>
                <w:bCs/>
                <w:color w:val="000000"/>
                <w:sz w:val="18"/>
                <w:szCs w:val="18"/>
                <w:lang w:eastAsia="ru-RU"/>
              </w:rPr>
            </w:pPr>
            <w:r w:rsidRPr="004B2A81">
              <w:rPr>
                <w:b/>
                <w:bCs/>
                <w:color w:val="000000"/>
                <w:sz w:val="18"/>
                <w:szCs w:val="18"/>
              </w:rPr>
              <w:t>222,465,288</w:t>
            </w:r>
          </w:p>
        </w:tc>
        <w:tc>
          <w:tcPr>
            <w:tcW w:w="284" w:type="dxa"/>
            <w:tcBorders>
              <w:top w:val="nil"/>
              <w:left w:val="nil"/>
              <w:bottom w:val="nil"/>
              <w:right w:val="nil"/>
            </w:tcBorders>
            <w:shd w:val="clear" w:color="auto" w:fill="auto"/>
            <w:vAlign w:val="center"/>
          </w:tcPr>
          <w:p w14:paraId="2C166C8D" w14:textId="77777777" w:rsidR="004B2A81" w:rsidRPr="004B2A81" w:rsidRDefault="004B2A81" w:rsidP="004B2A81">
            <w:pPr>
              <w:jc w:val="right"/>
              <w:rPr>
                <w:b/>
                <w:bCs/>
                <w:color w:val="000000"/>
                <w:sz w:val="18"/>
                <w:szCs w:val="18"/>
                <w:lang w:eastAsia="ru-RU"/>
              </w:rPr>
            </w:pPr>
          </w:p>
        </w:tc>
        <w:tc>
          <w:tcPr>
            <w:tcW w:w="1276" w:type="dxa"/>
            <w:tcBorders>
              <w:top w:val="single" w:sz="4" w:space="0" w:color="auto"/>
              <w:left w:val="nil"/>
              <w:bottom w:val="double" w:sz="6" w:space="0" w:color="auto"/>
              <w:right w:val="nil"/>
            </w:tcBorders>
            <w:shd w:val="clear" w:color="auto" w:fill="auto"/>
            <w:vAlign w:val="center"/>
          </w:tcPr>
          <w:p w14:paraId="734F3A0E" w14:textId="2E8F4939" w:rsidR="004B2A81" w:rsidRPr="004B2A81" w:rsidRDefault="004B2A81" w:rsidP="004B2A81">
            <w:pPr>
              <w:jc w:val="right"/>
              <w:rPr>
                <w:b/>
                <w:bCs/>
                <w:color w:val="000000"/>
                <w:sz w:val="18"/>
                <w:szCs w:val="18"/>
                <w:lang w:eastAsia="ru-RU"/>
              </w:rPr>
            </w:pPr>
            <w:r w:rsidRPr="004B2A81">
              <w:rPr>
                <w:b/>
                <w:bCs/>
                <w:color w:val="000000"/>
                <w:sz w:val="18"/>
                <w:szCs w:val="18"/>
              </w:rPr>
              <w:t>223,751,467</w:t>
            </w:r>
          </w:p>
        </w:tc>
        <w:tc>
          <w:tcPr>
            <w:tcW w:w="283" w:type="dxa"/>
            <w:tcBorders>
              <w:top w:val="nil"/>
              <w:left w:val="nil"/>
              <w:bottom w:val="nil"/>
              <w:right w:val="nil"/>
            </w:tcBorders>
            <w:shd w:val="clear" w:color="auto" w:fill="auto"/>
            <w:vAlign w:val="center"/>
          </w:tcPr>
          <w:p w14:paraId="41732D50" w14:textId="77777777" w:rsidR="004B2A81" w:rsidRPr="004B2A81" w:rsidRDefault="004B2A81" w:rsidP="004B2A81">
            <w:pPr>
              <w:rPr>
                <w:b/>
                <w:bCs/>
                <w:color w:val="000000"/>
                <w:sz w:val="18"/>
                <w:szCs w:val="18"/>
                <w:lang w:eastAsia="ru-RU"/>
              </w:rPr>
            </w:pPr>
          </w:p>
        </w:tc>
        <w:tc>
          <w:tcPr>
            <w:tcW w:w="1418" w:type="dxa"/>
            <w:tcBorders>
              <w:top w:val="single" w:sz="4" w:space="0" w:color="auto"/>
              <w:left w:val="nil"/>
              <w:bottom w:val="double" w:sz="6" w:space="0" w:color="auto"/>
              <w:right w:val="nil"/>
            </w:tcBorders>
            <w:shd w:val="clear" w:color="auto" w:fill="auto"/>
            <w:vAlign w:val="center"/>
          </w:tcPr>
          <w:p w14:paraId="7A9E2436" w14:textId="25959994" w:rsidR="004B2A81" w:rsidRPr="004B2A81" w:rsidRDefault="004B2A81" w:rsidP="004B2A81">
            <w:pPr>
              <w:jc w:val="right"/>
              <w:rPr>
                <w:b/>
                <w:bCs/>
                <w:color w:val="000000"/>
                <w:sz w:val="18"/>
                <w:szCs w:val="18"/>
                <w:lang w:eastAsia="ru-RU"/>
              </w:rPr>
            </w:pPr>
            <w:r w:rsidRPr="004B2A81">
              <w:rPr>
                <w:b/>
                <w:bCs/>
                <w:color w:val="000000"/>
                <w:sz w:val="18"/>
                <w:szCs w:val="18"/>
              </w:rPr>
              <w:t>223,751,467</w:t>
            </w:r>
          </w:p>
        </w:tc>
      </w:tr>
      <w:tr w:rsidR="001044EA" w:rsidRPr="00D80E3E" w14:paraId="3257DA0B" w14:textId="77777777" w:rsidTr="009A7D16">
        <w:trPr>
          <w:trHeight w:val="20"/>
        </w:trPr>
        <w:tc>
          <w:tcPr>
            <w:tcW w:w="2836" w:type="dxa"/>
            <w:tcBorders>
              <w:top w:val="nil"/>
              <w:left w:val="nil"/>
              <w:bottom w:val="nil"/>
              <w:right w:val="nil"/>
            </w:tcBorders>
            <w:shd w:val="clear" w:color="auto" w:fill="auto"/>
            <w:vAlign w:val="center"/>
            <w:hideMark/>
          </w:tcPr>
          <w:p w14:paraId="72D62D73" w14:textId="77777777" w:rsidR="001044EA" w:rsidRPr="00D80E3E" w:rsidRDefault="001044EA" w:rsidP="009A7D16">
            <w:pPr>
              <w:rPr>
                <w:b/>
                <w:bCs/>
                <w:color w:val="000000"/>
                <w:sz w:val="18"/>
                <w:szCs w:val="18"/>
                <w:lang w:eastAsia="ru-RU"/>
              </w:rPr>
            </w:pPr>
            <w:r w:rsidRPr="00D80E3E">
              <w:rPr>
                <w:b/>
                <w:bCs/>
                <w:color w:val="000000"/>
                <w:sz w:val="18"/>
                <w:szCs w:val="18"/>
                <w:lang w:eastAsia="ru-RU"/>
              </w:rPr>
              <w:t>Обязательства</w:t>
            </w:r>
          </w:p>
        </w:tc>
        <w:tc>
          <w:tcPr>
            <w:tcW w:w="283" w:type="dxa"/>
            <w:tcBorders>
              <w:top w:val="nil"/>
              <w:left w:val="nil"/>
              <w:bottom w:val="nil"/>
              <w:right w:val="nil"/>
            </w:tcBorders>
            <w:shd w:val="clear" w:color="auto" w:fill="auto"/>
            <w:vAlign w:val="center"/>
            <w:hideMark/>
          </w:tcPr>
          <w:p w14:paraId="1D9A8339" w14:textId="77777777" w:rsidR="001044EA" w:rsidRPr="00D80E3E" w:rsidRDefault="001044EA" w:rsidP="009A7D16">
            <w:pPr>
              <w:jc w:val="right"/>
              <w:rPr>
                <w:sz w:val="18"/>
                <w:szCs w:val="18"/>
                <w:lang w:eastAsia="ru-RU"/>
              </w:rPr>
            </w:pPr>
          </w:p>
        </w:tc>
        <w:tc>
          <w:tcPr>
            <w:tcW w:w="1559" w:type="dxa"/>
            <w:tcBorders>
              <w:top w:val="nil"/>
              <w:left w:val="nil"/>
              <w:bottom w:val="nil"/>
              <w:right w:val="nil"/>
            </w:tcBorders>
            <w:shd w:val="clear" w:color="auto" w:fill="auto"/>
            <w:vAlign w:val="center"/>
          </w:tcPr>
          <w:p w14:paraId="4BA8F1A8" w14:textId="77777777" w:rsidR="001044EA" w:rsidRPr="004B2A81" w:rsidRDefault="001044EA" w:rsidP="009A7D16">
            <w:pPr>
              <w:jc w:val="right"/>
              <w:rPr>
                <w:sz w:val="18"/>
                <w:szCs w:val="18"/>
                <w:lang w:eastAsia="ru-RU"/>
              </w:rPr>
            </w:pPr>
          </w:p>
        </w:tc>
        <w:tc>
          <w:tcPr>
            <w:tcW w:w="284" w:type="dxa"/>
            <w:tcBorders>
              <w:top w:val="nil"/>
              <w:left w:val="nil"/>
              <w:bottom w:val="nil"/>
              <w:right w:val="nil"/>
            </w:tcBorders>
            <w:shd w:val="clear" w:color="auto" w:fill="auto"/>
            <w:vAlign w:val="center"/>
          </w:tcPr>
          <w:p w14:paraId="2B4B8C9B" w14:textId="77777777" w:rsidR="001044EA" w:rsidRPr="004B2A81" w:rsidRDefault="001044EA" w:rsidP="009A7D16">
            <w:pPr>
              <w:jc w:val="right"/>
              <w:rPr>
                <w:sz w:val="18"/>
                <w:szCs w:val="18"/>
                <w:lang w:eastAsia="ru-RU"/>
              </w:rPr>
            </w:pPr>
          </w:p>
        </w:tc>
        <w:tc>
          <w:tcPr>
            <w:tcW w:w="1417" w:type="dxa"/>
            <w:tcBorders>
              <w:top w:val="nil"/>
              <w:left w:val="nil"/>
              <w:bottom w:val="nil"/>
              <w:right w:val="nil"/>
            </w:tcBorders>
            <w:shd w:val="clear" w:color="auto" w:fill="auto"/>
            <w:vAlign w:val="center"/>
          </w:tcPr>
          <w:p w14:paraId="0C5DD03B" w14:textId="77777777" w:rsidR="001044EA" w:rsidRPr="004B2A81" w:rsidRDefault="001044EA" w:rsidP="009A7D16">
            <w:pPr>
              <w:jc w:val="right"/>
              <w:rPr>
                <w:sz w:val="18"/>
                <w:szCs w:val="18"/>
                <w:lang w:eastAsia="ru-RU"/>
              </w:rPr>
            </w:pPr>
          </w:p>
        </w:tc>
        <w:tc>
          <w:tcPr>
            <w:tcW w:w="284" w:type="dxa"/>
            <w:tcBorders>
              <w:top w:val="nil"/>
              <w:left w:val="nil"/>
              <w:bottom w:val="nil"/>
              <w:right w:val="nil"/>
            </w:tcBorders>
            <w:shd w:val="clear" w:color="auto" w:fill="auto"/>
            <w:vAlign w:val="center"/>
          </w:tcPr>
          <w:p w14:paraId="060A2A93" w14:textId="77777777" w:rsidR="001044EA" w:rsidRPr="004B2A81" w:rsidRDefault="001044EA" w:rsidP="009A7D16">
            <w:pPr>
              <w:jc w:val="right"/>
              <w:rPr>
                <w:sz w:val="18"/>
                <w:szCs w:val="18"/>
                <w:lang w:eastAsia="ru-RU"/>
              </w:rPr>
            </w:pPr>
          </w:p>
        </w:tc>
        <w:tc>
          <w:tcPr>
            <w:tcW w:w="1276" w:type="dxa"/>
            <w:tcBorders>
              <w:top w:val="nil"/>
              <w:left w:val="nil"/>
              <w:bottom w:val="nil"/>
              <w:right w:val="nil"/>
            </w:tcBorders>
            <w:shd w:val="clear" w:color="auto" w:fill="auto"/>
            <w:vAlign w:val="center"/>
          </w:tcPr>
          <w:p w14:paraId="4F0FF349" w14:textId="77777777" w:rsidR="001044EA" w:rsidRPr="004B2A81" w:rsidRDefault="001044EA" w:rsidP="009A7D16">
            <w:pPr>
              <w:jc w:val="right"/>
              <w:rPr>
                <w:sz w:val="18"/>
                <w:szCs w:val="18"/>
                <w:lang w:eastAsia="ru-RU"/>
              </w:rPr>
            </w:pPr>
          </w:p>
        </w:tc>
        <w:tc>
          <w:tcPr>
            <w:tcW w:w="283" w:type="dxa"/>
            <w:tcBorders>
              <w:top w:val="nil"/>
              <w:left w:val="nil"/>
              <w:bottom w:val="nil"/>
              <w:right w:val="nil"/>
            </w:tcBorders>
            <w:shd w:val="clear" w:color="auto" w:fill="auto"/>
            <w:vAlign w:val="center"/>
          </w:tcPr>
          <w:p w14:paraId="31F525F7" w14:textId="77777777" w:rsidR="001044EA" w:rsidRPr="004B2A81" w:rsidRDefault="001044EA" w:rsidP="009A7D16">
            <w:pPr>
              <w:rPr>
                <w:sz w:val="18"/>
                <w:szCs w:val="18"/>
                <w:lang w:eastAsia="ru-RU"/>
              </w:rPr>
            </w:pPr>
          </w:p>
        </w:tc>
        <w:tc>
          <w:tcPr>
            <w:tcW w:w="1418" w:type="dxa"/>
            <w:tcBorders>
              <w:top w:val="nil"/>
              <w:left w:val="nil"/>
              <w:bottom w:val="nil"/>
              <w:right w:val="nil"/>
            </w:tcBorders>
            <w:shd w:val="clear" w:color="auto" w:fill="auto"/>
            <w:vAlign w:val="center"/>
          </w:tcPr>
          <w:p w14:paraId="24BE4488" w14:textId="77777777" w:rsidR="001044EA" w:rsidRPr="004B2A81" w:rsidRDefault="001044EA" w:rsidP="009A7D16">
            <w:pPr>
              <w:jc w:val="right"/>
              <w:rPr>
                <w:sz w:val="18"/>
                <w:szCs w:val="18"/>
                <w:lang w:eastAsia="ru-RU"/>
              </w:rPr>
            </w:pPr>
          </w:p>
        </w:tc>
      </w:tr>
      <w:tr w:rsidR="004B2A81" w:rsidRPr="00D80E3E" w14:paraId="3FD797AD" w14:textId="77777777" w:rsidTr="009A7D16">
        <w:trPr>
          <w:trHeight w:val="20"/>
        </w:trPr>
        <w:tc>
          <w:tcPr>
            <w:tcW w:w="2836" w:type="dxa"/>
            <w:tcBorders>
              <w:top w:val="nil"/>
              <w:left w:val="nil"/>
              <w:bottom w:val="nil"/>
              <w:right w:val="nil"/>
            </w:tcBorders>
            <w:shd w:val="clear" w:color="auto" w:fill="auto"/>
            <w:vAlign w:val="center"/>
            <w:hideMark/>
          </w:tcPr>
          <w:p w14:paraId="6F549A28" w14:textId="77777777" w:rsidR="004B2A81" w:rsidRPr="00D80E3E" w:rsidRDefault="004B2A81" w:rsidP="004B2A81">
            <w:pPr>
              <w:rPr>
                <w:color w:val="000000"/>
                <w:sz w:val="18"/>
                <w:szCs w:val="18"/>
                <w:lang w:eastAsia="ru-RU"/>
              </w:rPr>
            </w:pPr>
            <w:r w:rsidRPr="00D80E3E">
              <w:rPr>
                <w:color w:val="000000"/>
                <w:sz w:val="18"/>
                <w:szCs w:val="18"/>
                <w:lang w:eastAsia="ru-RU"/>
              </w:rPr>
              <w:t>Выпущенные долговые ценные бумаги</w:t>
            </w:r>
          </w:p>
        </w:tc>
        <w:tc>
          <w:tcPr>
            <w:tcW w:w="283" w:type="dxa"/>
            <w:tcBorders>
              <w:top w:val="nil"/>
              <w:left w:val="nil"/>
              <w:bottom w:val="nil"/>
              <w:right w:val="nil"/>
            </w:tcBorders>
            <w:shd w:val="clear" w:color="auto" w:fill="auto"/>
            <w:vAlign w:val="center"/>
            <w:hideMark/>
          </w:tcPr>
          <w:p w14:paraId="1BAAD949" w14:textId="77777777" w:rsidR="004B2A81" w:rsidRPr="00D80E3E" w:rsidRDefault="004B2A81" w:rsidP="004B2A81">
            <w:pPr>
              <w:jc w:val="right"/>
              <w:rPr>
                <w:b/>
                <w:bCs/>
                <w:color w:val="000000"/>
                <w:sz w:val="18"/>
                <w:szCs w:val="18"/>
                <w:lang w:eastAsia="ru-RU"/>
              </w:rPr>
            </w:pPr>
          </w:p>
        </w:tc>
        <w:tc>
          <w:tcPr>
            <w:tcW w:w="1559" w:type="dxa"/>
            <w:tcBorders>
              <w:top w:val="nil"/>
              <w:left w:val="nil"/>
              <w:bottom w:val="nil"/>
              <w:right w:val="nil"/>
            </w:tcBorders>
            <w:shd w:val="clear" w:color="auto" w:fill="auto"/>
            <w:vAlign w:val="center"/>
          </w:tcPr>
          <w:p w14:paraId="045E769A" w14:textId="7CB06E7A" w:rsidR="004B2A81" w:rsidRPr="004B2A81" w:rsidRDefault="004B2A81" w:rsidP="004B2A81">
            <w:pPr>
              <w:jc w:val="right"/>
              <w:rPr>
                <w:b/>
                <w:bCs/>
                <w:color w:val="000000"/>
                <w:sz w:val="18"/>
                <w:szCs w:val="18"/>
                <w:lang w:eastAsia="ru-RU"/>
              </w:rPr>
            </w:pPr>
            <w:r w:rsidRPr="004B2A81">
              <w:rPr>
                <w:b/>
                <w:bCs/>
                <w:color w:val="000000"/>
                <w:sz w:val="18"/>
                <w:szCs w:val="18"/>
              </w:rPr>
              <w:t>-</w:t>
            </w:r>
          </w:p>
        </w:tc>
        <w:tc>
          <w:tcPr>
            <w:tcW w:w="284" w:type="dxa"/>
            <w:tcBorders>
              <w:top w:val="nil"/>
              <w:left w:val="nil"/>
              <w:bottom w:val="nil"/>
              <w:right w:val="nil"/>
            </w:tcBorders>
            <w:shd w:val="clear" w:color="auto" w:fill="auto"/>
            <w:vAlign w:val="center"/>
          </w:tcPr>
          <w:p w14:paraId="36F8A473" w14:textId="77777777" w:rsidR="004B2A81" w:rsidRPr="004B2A81" w:rsidRDefault="004B2A81" w:rsidP="004B2A81">
            <w:pPr>
              <w:jc w:val="right"/>
              <w:rPr>
                <w:b/>
                <w:bCs/>
                <w:color w:val="000000"/>
                <w:sz w:val="18"/>
                <w:szCs w:val="18"/>
                <w:lang w:eastAsia="ru-RU"/>
              </w:rPr>
            </w:pPr>
          </w:p>
        </w:tc>
        <w:tc>
          <w:tcPr>
            <w:tcW w:w="1417" w:type="dxa"/>
            <w:tcBorders>
              <w:top w:val="nil"/>
              <w:left w:val="nil"/>
              <w:bottom w:val="nil"/>
              <w:right w:val="nil"/>
            </w:tcBorders>
            <w:shd w:val="clear" w:color="auto" w:fill="auto"/>
            <w:vAlign w:val="center"/>
          </w:tcPr>
          <w:p w14:paraId="7BC99396" w14:textId="6A6DCB78" w:rsidR="004B2A81" w:rsidRPr="004B2A81" w:rsidRDefault="004B2A81" w:rsidP="004B2A81">
            <w:pPr>
              <w:jc w:val="right"/>
              <w:rPr>
                <w:color w:val="000000"/>
                <w:sz w:val="18"/>
                <w:szCs w:val="18"/>
                <w:lang w:eastAsia="ru-RU"/>
              </w:rPr>
            </w:pPr>
            <w:r>
              <w:rPr>
                <w:color w:val="000000"/>
                <w:sz w:val="18"/>
                <w:szCs w:val="18"/>
              </w:rPr>
              <w:t>460,800,</w:t>
            </w:r>
            <w:r w:rsidRPr="004B2A81">
              <w:rPr>
                <w:color w:val="000000"/>
                <w:sz w:val="18"/>
                <w:szCs w:val="18"/>
              </w:rPr>
              <w:t>000</w:t>
            </w:r>
          </w:p>
        </w:tc>
        <w:tc>
          <w:tcPr>
            <w:tcW w:w="284" w:type="dxa"/>
            <w:tcBorders>
              <w:top w:val="nil"/>
              <w:left w:val="nil"/>
              <w:bottom w:val="nil"/>
              <w:right w:val="nil"/>
            </w:tcBorders>
            <w:shd w:val="clear" w:color="auto" w:fill="auto"/>
            <w:vAlign w:val="center"/>
          </w:tcPr>
          <w:p w14:paraId="7F2FCA17" w14:textId="77777777" w:rsidR="004B2A81" w:rsidRPr="004B2A81" w:rsidRDefault="004B2A81" w:rsidP="004B2A8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6768C412" w14:textId="176A176D" w:rsidR="004B2A81" w:rsidRPr="004B2A81" w:rsidRDefault="004B2A81" w:rsidP="004B2A81">
            <w:pPr>
              <w:jc w:val="right"/>
              <w:rPr>
                <w:color w:val="000000"/>
                <w:sz w:val="18"/>
                <w:szCs w:val="18"/>
                <w:lang w:eastAsia="ru-RU"/>
              </w:rPr>
            </w:pPr>
            <w:r>
              <w:rPr>
                <w:color w:val="000000"/>
                <w:sz w:val="18"/>
                <w:szCs w:val="18"/>
              </w:rPr>
              <w:t>460,800,</w:t>
            </w:r>
            <w:r w:rsidRPr="004B2A81">
              <w:rPr>
                <w:color w:val="000000"/>
                <w:sz w:val="18"/>
                <w:szCs w:val="18"/>
              </w:rPr>
              <w:t>000</w:t>
            </w:r>
          </w:p>
        </w:tc>
        <w:tc>
          <w:tcPr>
            <w:tcW w:w="283" w:type="dxa"/>
            <w:tcBorders>
              <w:top w:val="nil"/>
              <w:left w:val="nil"/>
              <w:bottom w:val="nil"/>
              <w:right w:val="nil"/>
            </w:tcBorders>
            <w:shd w:val="clear" w:color="auto" w:fill="auto"/>
            <w:vAlign w:val="center"/>
          </w:tcPr>
          <w:p w14:paraId="3936E026" w14:textId="77777777" w:rsidR="004B2A81" w:rsidRPr="004B2A81" w:rsidRDefault="004B2A81" w:rsidP="004B2A81">
            <w:pPr>
              <w:rPr>
                <w:color w:val="000000"/>
                <w:sz w:val="18"/>
                <w:szCs w:val="18"/>
                <w:lang w:eastAsia="ru-RU"/>
              </w:rPr>
            </w:pPr>
          </w:p>
        </w:tc>
        <w:tc>
          <w:tcPr>
            <w:tcW w:w="1418" w:type="dxa"/>
            <w:tcBorders>
              <w:top w:val="nil"/>
              <w:left w:val="nil"/>
              <w:bottom w:val="nil"/>
              <w:right w:val="nil"/>
            </w:tcBorders>
            <w:shd w:val="clear" w:color="auto" w:fill="auto"/>
            <w:vAlign w:val="center"/>
          </w:tcPr>
          <w:p w14:paraId="0941E414" w14:textId="3496D4D5" w:rsidR="004B2A81" w:rsidRPr="004B2A81" w:rsidRDefault="004B2A81" w:rsidP="004B2A81">
            <w:pPr>
              <w:jc w:val="right"/>
              <w:rPr>
                <w:color w:val="000000"/>
                <w:sz w:val="18"/>
                <w:szCs w:val="18"/>
                <w:lang w:eastAsia="ru-RU"/>
              </w:rPr>
            </w:pPr>
            <w:r>
              <w:rPr>
                <w:color w:val="000000"/>
                <w:sz w:val="18"/>
                <w:szCs w:val="18"/>
              </w:rPr>
              <w:t>460,800,</w:t>
            </w:r>
            <w:r w:rsidRPr="004B2A81">
              <w:rPr>
                <w:color w:val="000000"/>
                <w:sz w:val="18"/>
                <w:szCs w:val="18"/>
              </w:rPr>
              <w:t>000</w:t>
            </w:r>
          </w:p>
        </w:tc>
      </w:tr>
      <w:tr w:rsidR="004B2A81" w:rsidRPr="00D80E3E" w14:paraId="3B8CF12A" w14:textId="77777777" w:rsidTr="009A7D16">
        <w:trPr>
          <w:trHeight w:val="20"/>
        </w:trPr>
        <w:tc>
          <w:tcPr>
            <w:tcW w:w="2836" w:type="dxa"/>
            <w:tcBorders>
              <w:top w:val="nil"/>
              <w:left w:val="nil"/>
              <w:bottom w:val="nil"/>
              <w:right w:val="nil"/>
            </w:tcBorders>
            <w:shd w:val="clear" w:color="auto" w:fill="auto"/>
            <w:vAlign w:val="center"/>
          </w:tcPr>
          <w:p w14:paraId="2A5306BF" w14:textId="59DBACC5" w:rsidR="004B2A81" w:rsidRPr="00D80E3E" w:rsidRDefault="004B2A81" w:rsidP="004B2A81">
            <w:pPr>
              <w:rPr>
                <w:color w:val="000000"/>
                <w:sz w:val="18"/>
                <w:szCs w:val="18"/>
                <w:lang w:eastAsia="ru-RU"/>
              </w:rPr>
            </w:pPr>
            <w:r w:rsidRPr="004B2A81">
              <w:rPr>
                <w:color w:val="000000"/>
                <w:sz w:val="18"/>
                <w:szCs w:val="18"/>
                <w:lang w:eastAsia="ru-RU"/>
              </w:rPr>
              <w:t>Долгосрочные гарантийные обязательства</w:t>
            </w:r>
          </w:p>
        </w:tc>
        <w:tc>
          <w:tcPr>
            <w:tcW w:w="283" w:type="dxa"/>
            <w:tcBorders>
              <w:top w:val="nil"/>
              <w:left w:val="nil"/>
              <w:bottom w:val="nil"/>
              <w:right w:val="nil"/>
            </w:tcBorders>
            <w:shd w:val="clear" w:color="auto" w:fill="auto"/>
            <w:vAlign w:val="center"/>
          </w:tcPr>
          <w:p w14:paraId="4E36879B" w14:textId="77777777" w:rsidR="004B2A81" w:rsidRPr="00D80E3E" w:rsidRDefault="004B2A81" w:rsidP="004B2A81">
            <w:pPr>
              <w:jc w:val="right"/>
              <w:rPr>
                <w:b/>
                <w:bCs/>
                <w:color w:val="000000"/>
                <w:sz w:val="18"/>
                <w:szCs w:val="18"/>
                <w:lang w:eastAsia="ru-RU"/>
              </w:rPr>
            </w:pPr>
          </w:p>
        </w:tc>
        <w:tc>
          <w:tcPr>
            <w:tcW w:w="1559" w:type="dxa"/>
            <w:tcBorders>
              <w:top w:val="nil"/>
              <w:left w:val="nil"/>
              <w:bottom w:val="nil"/>
              <w:right w:val="nil"/>
            </w:tcBorders>
            <w:shd w:val="clear" w:color="auto" w:fill="auto"/>
            <w:vAlign w:val="center"/>
          </w:tcPr>
          <w:p w14:paraId="1CFD2452" w14:textId="5089336E" w:rsidR="004B2A81" w:rsidRPr="004B2A81" w:rsidRDefault="004B2A81" w:rsidP="004B2A81">
            <w:pPr>
              <w:jc w:val="right"/>
              <w:rPr>
                <w:b/>
                <w:bCs/>
                <w:color w:val="000000"/>
                <w:sz w:val="18"/>
                <w:szCs w:val="18"/>
                <w:lang w:eastAsia="ru-RU"/>
              </w:rPr>
            </w:pPr>
            <w:r w:rsidRPr="004B2A81">
              <w:rPr>
                <w:b/>
                <w:bCs/>
                <w:color w:val="000000"/>
                <w:sz w:val="18"/>
                <w:szCs w:val="18"/>
              </w:rPr>
              <w:t>-</w:t>
            </w:r>
          </w:p>
        </w:tc>
        <w:tc>
          <w:tcPr>
            <w:tcW w:w="284" w:type="dxa"/>
            <w:tcBorders>
              <w:top w:val="nil"/>
              <w:left w:val="nil"/>
              <w:bottom w:val="nil"/>
              <w:right w:val="nil"/>
            </w:tcBorders>
            <w:shd w:val="clear" w:color="auto" w:fill="auto"/>
            <w:vAlign w:val="center"/>
          </w:tcPr>
          <w:p w14:paraId="36671D8E" w14:textId="77777777" w:rsidR="004B2A81" w:rsidRPr="004B2A81" w:rsidRDefault="004B2A81" w:rsidP="004B2A81">
            <w:pPr>
              <w:jc w:val="right"/>
              <w:rPr>
                <w:b/>
                <w:bCs/>
                <w:color w:val="000000"/>
                <w:sz w:val="18"/>
                <w:szCs w:val="18"/>
                <w:lang w:eastAsia="ru-RU"/>
              </w:rPr>
            </w:pPr>
          </w:p>
        </w:tc>
        <w:tc>
          <w:tcPr>
            <w:tcW w:w="1417" w:type="dxa"/>
            <w:tcBorders>
              <w:top w:val="nil"/>
              <w:left w:val="nil"/>
              <w:bottom w:val="nil"/>
              <w:right w:val="nil"/>
            </w:tcBorders>
            <w:shd w:val="clear" w:color="auto" w:fill="auto"/>
            <w:vAlign w:val="center"/>
          </w:tcPr>
          <w:p w14:paraId="2CE59A2B" w14:textId="0CE7E37D" w:rsidR="004B2A81" w:rsidRPr="004B2A81" w:rsidRDefault="004B2A81" w:rsidP="004B2A81">
            <w:pPr>
              <w:jc w:val="right"/>
              <w:rPr>
                <w:color w:val="000000"/>
                <w:sz w:val="18"/>
                <w:szCs w:val="18"/>
                <w:lang w:eastAsia="ru-RU"/>
              </w:rPr>
            </w:pPr>
            <w:r>
              <w:rPr>
                <w:color w:val="000000"/>
                <w:sz w:val="18"/>
                <w:szCs w:val="18"/>
              </w:rPr>
              <w:t>311,</w:t>
            </w:r>
            <w:r w:rsidRPr="004B2A81">
              <w:rPr>
                <w:color w:val="000000"/>
                <w:sz w:val="18"/>
                <w:szCs w:val="18"/>
              </w:rPr>
              <w:t>079</w:t>
            </w:r>
          </w:p>
        </w:tc>
        <w:tc>
          <w:tcPr>
            <w:tcW w:w="284" w:type="dxa"/>
            <w:tcBorders>
              <w:top w:val="nil"/>
              <w:left w:val="nil"/>
              <w:bottom w:val="nil"/>
              <w:right w:val="nil"/>
            </w:tcBorders>
            <w:shd w:val="clear" w:color="auto" w:fill="auto"/>
            <w:vAlign w:val="center"/>
          </w:tcPr>
          <w:p w14:paraId="7F582554" w14:textId="77777777" w:rsidR="004B2A81" w:rsidRPr="004B2A81" w:rsidRDefault="004B2A81" w:rsidP="004B2A8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739D132E" w14:textId="4964814A" w:rsidR="004B2A81" w:rsidRPr="004B2A81" w:rsidRDefault="004B2A81" w:rsidP="004B2A81">
            <w:pPr>
              <w:jc w:val="right"/>
              <w:rPr>
                <w:color w:val="000000"/>
                <w:sz w:val="18"/>
                <w:szCs w:val="18"/>
                <w:lang w:eastAsia="ru-RU"/>
              </w:rPr>
            </w:pPr>
            <w:r>
              <w:rPr>
                <w:color w:val="000000"/>
                <w:sz w:val="18"/>
                <w:szCs w:val="18"/>
              </w:rPr>
              <w:t>311,</w:t>
            </w:r>
            <w:r w:rsidRPr="004B2A81">
              <w:rPr>
                <w:color w:val="000000"/>
                <w:sz w:val="18"/>
                <w:szCs w:val="18"/>
              </w:rPr>
              <w:t>079</w:t>
            </w:r>
          </w:p>
        </w:tc>
        <w:tc>
          <w:tcPr>
            <w:tcW w:w="283" w:type="dxa"/>
            <w:tcBorders>
              <w:top w:val="nil"/>
              <w:left w:val="nil"/>
              <w:bottom w:val="nil"/>
              <w:right w:val="nil"/>
            </w:tcBorders>
            <w:shd w:val="clear" w:color="auto" w:fill="auto"/>
            <w:vAlign w:val="center"/>
          </w:tcPr>
          <w:p w14:paraId="6BF5BBBA" w14:textId="77777777" w:rsidR="004B2A81" w:rsidRPr="004B2A81" w:rsidRDefault="004B2A81" w:rsidP="004B2A81">
            <w:pPr>
              <w:rPr>
                <w:color w:val="000000"/>
                <w:sz w:val="18"/>
                <w:szCs w:val="18"/>
                <w:lang w:eastAsia="ru-RU"/>
              </w:rPr>
            </w:pPr>
          </w:p>
        </w:tc>
        <w:tc>
          <w:tcPr>
            <w:tcW w:w="1418" w:type="dxa"/>
            <w:tcBorders>
              <w:top w:val="nil"/>
              <w:left w:val="nil"/>
              <w:bottom w:val="nil"/>
              <w:right w:val="nil"/>
            </w:tcBorders>
            <w:shd w:val="clear" w:color="auto" w:fill="auto"/>
            <w:vAlign w:val="center"/>
          </w:tcPr>
          <w:p w14:paraId="4D2FBDB0" w14:textId="051ABD0E" w:rsidR="004B2A81" w:rsidRPr="004B2A81" w:rsidRDefault="004B2A81" w:rsidP="004B2A81">
            <w:pPr>
              <w:jc w:val="right"/>
              <w:rPr>
                <w:color w:val="000000"/>
                <w:sz w:val="18"/>
                <w:szCs w:val="18"/>
                <w:lang w:eastAsia="ru-RU"/>
              </w:rPr>
            </w:pPr>
            <w:r>
              <w:rPr>
                <w:color w:val="000000"/>
                <w:sz w:val="18"/>
                <w:szCs w:val="18"/>
              </w:rPr>
              <w:t>311,</w:t>
            </w:r>
            <w:r w:rsidRPr="004B2A81">
              <w:rPr>
                <w:color w:val="000000"/>
                <w:sz w:val="18"/>
                <w:szCs w:val="18"/>
              </w:rPr>
              <w:t>079</w:t>
            </w:r>
          </w:p>
        </w:tc>
      </w:tr>
      <w:tr w:rsidR="004B2A81" w:rsidRPr="00D80E3E" w14:paraId="1260CC5C" w14:textId="77777777" w:rsidTr="009A7D16">
        <w:trPr>
          <w:trHeight w:val="20"/>
        </w:trPr>
        <w:tc>
          <w:tcPr>
            <w:tcW w:w="2836" w:type="dxa"/>
            <w:tcBorders>
              <w:top w:val="nil"/>
              <w:left w:val="nil"/>
              <w:bottom w:val="nil"/>
              <w:right w:val="nil"/>
            </w:tcBorders>
            <w:shd w:val="clear" w:color="auto" w:fill="auto"/>
            <w:vAlign w:val="center"/>
            <w:hideMark/>
          </w:tcPr>
          <w:p w14:paraId="4CE29B78" w14:textId="77777777" w:rsidR="004B2A81" w:rsidRPr="00D80E3E" w:rsidRDefault="004B2A81" w:rsidP="004B2A81">
            <w:pPr>
              <w:rPr>
                <w:color w:val="000000"/>
                <w:sz w:val="18"/>
                <w:szCs w:val="18"/>
                <w:lang w:eastAsia="ru-RU"/>
              </w:rPr>
            </w:pPr>
            <w:r w:rsidRPr="00D80E3E">
              <w:rPr>
                <w:color w:val="000000"/>
                <w:sz w:val="18"/>
                <w:szCs w:val="18"/>
                <w:lang w:eastAsia="ru-RU"/>
              </w:rPr>
              <w:t>Прочие финансовые обязательства</w:t>
            </w:r>
          </w:p>
        </w:tc>
        <w:tc>
          <w:tcPr>
            <w:tcW w:w="283" w:type="dxa"/>
            <w:tcBorders>
              <w:top w:val="nil"/>
              <w:left w:val="nil"/>
              <w:bottom w:val="nil"/>
              <w:right w:val="nil"/>
            </w:tcBorders>
            <w:shd w:val="clear" w:color="auto" w:fill="auto"/>
            <w:vAlign w:val="center"/>
            <w:hideMark/>
          </w:tcPr>
          <w:p w14:paraId="2C731958" w14:textId="77777777" w:rsidR="004B2A81" w:rsidRPr="00D80E3E" w:rsidRDefault="004B2A81" w:rsidP="004B2A81">
            <w:pPr>
              <w:jc w:val="right"/>
              <w:rPr>
                <w:b/>
                <w:bCs/>
                <w:color w:val="000000"/>
                <w:sz w:val="18"/>
                <w:szCs w:val="18"/>
                <w:lang w:eastAsia="ru-RU"/>
              </w:rPr>
            </w:pPr>
          </w:p>
        </w:tc>
        <w:tc>
          <w:tcPr>
            <w:tcW w:w="1559" w:type="dxa"/>
            <w:tcBorders>
              <w:top w:val="nil"/>
              <w:left w:val="nil"/>
              <w:bottom w:val="single" w:sz="8" w:space="0" w:color="auto"/>
              <w:right w:val="nil"/>
            </w:tcBorders>
            <w:shd w:val="clear" w:color="auto" w:fill="auto"/>
            <w:vAlign w:val="center"/>
          </w:tcPr>
          <w:p w14:paraId="56A01B23" w14:textId="6102AAF7" w:rsidR="004B2A81" w:rsidRPr="004B2A81" w:rsidRDefault="004B2A81" w:rsidP="004B2A81">
            <w:pPr>
              <w:jc w:val="right"/>
              <w:rPr>
                <w:b/>
                <w:bCs/>
                <w:color w:val="000000"/>
                <w:sz w:val="18"/>
                <w:szCs w:val="18"/>
                <w:lang w:eastAsia="ru-RU"/>
              </w:rPr>
            </w:pPr>
            <w:r w:rsidRPr="004B2A81">
              <w:rPr>
                <w:b/>
                <w:bCs/>
                <w:color w:val="000000"/>
                <w:sz w:val="18"/>
                <w:szCs w:val="18"/>
              </w:rPr>
              <w:t>-</w:t>
            </w:r>
          </w:p>
        </w:tc>
        <w:tc>
          <w:tcPr>
            <w:tcW w:w="284" w:type="dxa"/>
            <w:tcBorders>
              <w:top w:val="nil"/>
              <w:left w:val="nil"/>
              <w:bottom w:val="nil"/>
              <w:right w:val="nil"/>
            </w:tcBorders>
            <w:shd w:val="clear" w:color="auto" w:fill="auto"/>
            <w:vAlign w:val="center"/>
          </w:tcPr>
          <w:p w14:paraId="573DE335" w14:textId="77777777" w:rsidR="004B2A81" w:rsidRPr="004B2A81" w:rsidRDefault="004B2A81" w:rsidP="004B2A81">
            <w:pPr>
              <w:jc w:val="right"/>
              <w:rPr>
                <w:b/>
                <w:bCs/>
                <w:color w:val="000000"/>
                <w:sz w:val="18"/>
                <w:szCs w:val="18"/>
                <w:lang w:eastAsia="ru-RU"/>
              </w:rPr>
            </w:pPr>
          </w:p>
        </w:tc>
        <w:tc>
          <w:tcPr>
            <w:tcW w:w="1417" w:type="dxa"/>
            <w:tcBorders>
              <w:top w:val="nil"/>
              <w:left w:val="nil"/>
              <w:bottom w:val="single" w:sz="8" w:space="0" w:color="auto"/>
              <w:right w:val="nil"/>
            </w:tcBorders>
            <w:shd w:val="clear" w:color="auto" w:fill="auto"/>
            <w:vAlign w:val="center"/>
          </w:tcPr>
          <w:p w14:paraId="7C424BC1" w14:textId="44AA243C" w:rsidR="004B2A81" w:rsidRPr="004B2A81" w:rsidRDefault="004B2A81" w:rsidP="004B2A81">
            <w:pPr>
              <w:jc w:val="right"/>
              <w:rPr>
                <w:color w:val="000000"/>
                <w:sz w:val="18"/>
                <w:szCs w:val="18"/>
                <w:lang w:eastAsia="ru-RU"/>
              </w:rPr>
            </w:pPr>
            <w:r>
              <w:rPr>
                <w:color w:val="000000"/>
                <w:sz w:val="18"/>
                <w:szCs w:val="18"/>
              </w:rPr>
              <w:t>690,</w:t>
            </w:r>
            <w:r w:rsidRPr="004B2A81">
              <w:rPr>
                <w:color w:val="000000"/>
                <w:sz w:val="18"/>
                <w:szCs w:val="18"/>
              </w:rPr>
              <w:t>693</w:t>
            </w:r>
          </w:p>
        </w:tc>
        <w:tc>
          <w:tcPr>
            <w:tcW w:w="284" w:type="dxa"/>
            <w:tcBorders>
              <w:top w:val="nil"/>
              <w:left w:val="nil"/>
              <w:bottom w:val="nil"/>
              <w:right w:val="nil"/>
            </w:tcBorders>
            <w:shd w:val="clear" w:color="auto" w:fill="auto"/>
            <w:vAlign w:val="center"/>
          </w:tcPr>
          <w:p w14:paraId="166133B6" w14:textId="77777777" w:rsidR="004B2A81" w:rsidRPr="004B2A81" w:rsidRDefault="004B2A81" w:rsidP="004B2A81">
            <w:pPr>
              <w:jc w:val="right"/>
              <w:rPr>
                <w:color w:val="000000"/>
                <w:sz w:val="18"/>
                <w:szCs w:val="18"/>
                <w:lang w:eastAsia="ru-RU"/>
              </w:rPr>
            </w:pPr>
          </w:p>
        </w:tc>
        <w:tc>
          <w:tcPr>
            <w:tcW w:w="1276" w:type="dxa"/>
            <w:tcBorders>
              <w:top w:val="nil"/>
              <w:left w:val="nil"/>
              <w:bottom w:val="nil"/>
              <w:right w:val="nil"/>
            </w:tcBorders>
            <w:shd w:val="clear" w:color="auto" w:fill="auto"/>
            <w:vAlign w:val="center"/>
          </w:tcPr>
          <w:p w14:paraId="2A0985B1" w14:textId="717777B8" w:rsidR="004B2A81" w:rsidRPr="004B2A81" w:rsidRDefault="004B2A81" w:rsidP="004B2A81">
            <w:pPr>
              <w:jc w:val="right"/>
              <w:rPr>
                <w:color w:val="000000"/>
                <w:sz w:val="18"/>
                <w:szCs w:val="18"/>
                <w:lang w:eastAsia="ru-RU"/>
              </w:rPr>
            </w:pPr>
            <w:r>
              <w:rPr>
                <w:color w:val="000000"/>
                <w:sz w:val="18"/>
                <w:szCs w:val="18"/>
              </w:rPr>
              <w:t>690,</w:t>
            </w:r>
            <w:r w:rsidRPr="004B2A81">
              <w:rPr>
                <w:color w:val="000000"/>
                <w:sz w:val="18"/>
                <w:szCs w:val="18"/>
              </w:rPr>
              <w:t>693</w:t>
            </w:r>
          </w:p>
        </w:tc>
        <w:tc>
          <w:tcPr>
            <w:tcW w:w="283" w:type="dxa"/>
            <w:tcBorders>
              <w:top w:val="nil"/>
              <w:left w:val="nil"/>
              <w:bottom w:val="nil"/>
              <w:right w:val="nil"/>
            </w:tcBorders>
            <w:shd w:val="clear" w:color="auto" w:fill="auto"/>
            <w:vAlign w:val="center"/>
          </w:tcPr>
          <w:p w14:paraId="4A5A9019" w14:textId="77777777" w:rsidR="004B2A81" w:rsidRPr="004B2A81" w:rsidRDefault="004B2A81" w:rsidP="004B2A81">
            <w:pPr>
              <w:rPr>
                <w:color w:val="000000"/>
                <w:sz w:val="18"/>
                <w:szCs w:val="18"/>
                <w:lang w:eastAsia="ru-RU"/>
              </w:rPr>
            </w:pPr>
          </w:p>
        </w:tc>
        <w:tc>
          <w:tcPr>
            <w:tcW w:w="1418" w:type="dxa"/>
            <w:tcBorders>
              <w:top w:val="nil"/>
              <w:left w:val="nil"/>
              <w:bottom w:val="nil"/>
              <w:right w:val="nil"/>
            </w:tcBorders>
            <w:shd w:val="clear" w:color="auto" w:fill="auto"/>
            <w:vAlign w:val="center"/>
          </w:tcPr>
          <w:p w14:paraId="0F56DCC9" w14:textId="1763CE38" w:rsidR="004B2A81" w:rsidRPr="004B2A81" w:rsidRDefault="004B2A81" w:rsidP="004B2A81">
            <w:pPr>
              <w:jc w:val="right"/>
              <w:rPr>
                <w:color w:val="000000"/>
                <w:sz w:val="18"/>
                <w:szCs w:val="18"/>
                <w:lang w:eastAsia="ru-RU"/>
              </w:rPr>
            </w:pPr>
            <w:r>
              <w:rPr>
                <w:color w:val="000000"/>
                <w:sz w:val="18"/>
                <w:szCs w:val="18"/>
              </w:rPr>
              <w:t>690,</w:t>
            </w:r>
            <w:r w:rsidRPr="004B2A81">
              <w:rPr>
                <w:color w:val="000000"/>
                <w:sz w:val="18"/>
                <w:szCs w:val="18"/>
              </w:rPr>
              <w:t>693</w:t>
            </w:r>
          </w:p>
        </w:tc>
      </w:tr>
      <w:tr w:rsidR="004B2A81" w:rsidRPr="00D80E3E" w14:paraId="72085C6B" w14:textId="77777777" w:rsidTr="009A7D16">
        <w:trPr>
          <w:trHeight w:val="20"/>
        </w:trPr>
        <w:tc>
          <w:tcPr>
            <w:tcW w:w="2836" w:type="dxa"/>
            <w:tcBorders>
              <w:top w:val="nil"/>
              <w:left w:val="nil"/>
              <w:bottom w:val="nil"/>
              <w:right w:val="nil"/>
            </w:tcBorders>
            <w:shd w:val="clear" w:color="auto" w:fill="auto"/>
            <w:vAlign w:val="center"/>
            <w:hideMark/>
          </w:tcPr>
          <w:p w14:paraId="268CA7E3" w14:textId="77777777" w:rsidR="004B2A81" w:rsidRPr="00D80E3E" w:rsidRDefault="004B2A81" w:rsidP="004B2A81">
            <w:pPr>
              <w:rPr>
                <w:color w:val="000000"/>
                <w:sz w:val="18"/>
                <w:szCs w:val="18"/>
                <w:lang w:eastAsia="ru-RU"/>
              </w:rPr>
            </w:pPr>
          </w:p>
        </w:tc>
        <w:tc>
          <w:tcPr>
            <w:tcW w:w="283" w:type="dxa"/>
            <w:tcBorders>
              <w:top w:val="nil"/>
              <w:left w:val="nil"/>
              <w:bottom w:val="nil"/>
              <w:right w:val="nil"/>
            </w:tcBorders>
            <w:shd w:val="clear" w:color="auto" w:fill="auto"/>
            <w:vAlign w:val="center"/>
            <w:hideMark/>
          </w:tcPr>
          <w:p w14:paraId="7D11675C" w14:textId="77777777" w:rsidR="004B2A81" w:rsidRPr="00D80E3E" w:rsidRDefault="004B2A81" w:rsidP="004B2A81">
            <w:pPr>
              <w:jc w:val="right"/>
              <w:rPr>
                <w:b/>
                <w:bCs/>
                <w:color w:val="000000"/>
                <w:sz w:val="18"/>
                <w:szCs w:val="18"/>
                <w:lang w:eastAsia="ru-RU"/>
              </w:rPr>
            </w:pPr>
          </w:p>
        </w:tc>
        <w:tc>
          <w:tcPr>
            <w:tcW w:w="1559" w:type="dxa"/>
            <w:tcBorders>
              <w:top w:val="single" w:sz="4" w:space="0" w:color="auto"/>
              <w:left w:val="nil"/>
              <w:bottom w:val="double" w:sz="6" w:space="0" w:color="auto"/>
              <w:right w:val="nil"/>
            </w:tcBorders>
            <w:shd w:val="clear" w:color="auto" w:fill="auto"/>
            <w:vAlign w:val="center"/>
          </w:tcPr>
          <w:p w14:paraId="1FB72198" w14:textId="5D4842F5" w:rsidR="004B2A81" w:rsidRPr="004B2A81" w:rsidRDefault="004B2A81" w:rsidP="004B2A81">
            <w:pPr>
              <w:jc w:val="right"/>
              <w:rPr>
                <w:b/>
                <w:bCs/>
                <w:color w:val="000000"/>
                <w:sz w:val="18"/>
                <w:szCs w:val="18"/>
                <w:lang w:eastAsia="ru-RU"/>
              </w:rPr>
            </w:pPr>
            <w:r w:rsidRPr="004B2A81">
              <w:rPr>
                <w:b/>
                <w:bCs/>
                <w:color w:val="000000"/>
                <w:sz w:val="18"/>
                <w:szCs w:val="18"/>
              </w:rPr>
              <w:t>-</w:t>
            </w:r>
          </w:p>
        </w:tc>
        <w:tc>
          <w:tcPr>
            <w:tcW w:w="284" w:type="dxa"/>
            <w:tcBorders>
              <w:top w:val="nil"/>
              <w:left w:val="nil"/>
              <w:bottom w:val="nil"/>
              <w:right w:val="nil"/>
            </w:tcBorders>
            <w:shd w:val="clear" w:color="auto" w:fill="auto"/>
            <w:vAlign w:val="center"/>
          </w:tcPr>
          <w:p w14:paraId="4F9090B8" w14:textId="77777777" w:rsidR="004B2A81" w:rsidRPr="004B2A81" w:rsidRDefault="004B2A81" w:rsidP="004B2A81">
            <w:pPr>
              <w:jc w:val="right"/>
              <w:rPr>
                <w:b/>
                <w:bCs/>
                <w:color w:val="000000"/>
                <w:sz w:val="18"/>
                <w:szCs w:val="18"/>
                <w:lang w:eastAsia="ru-RU"/>
              </w:rPr>
            </w:pPr>
          </w:p>
        </w:tc>
        <w:tc>
          <w:tcPr>
            <w:tcW w:w="1417" w:type="dxa"/>
            <w:tcBorders>
              <w:top w:val="single" w:sz="4" w:space="0" w:color="auto"/>
              <w:left w:val="nil"/>
              <w:bottom w:val="double" w:sz="6" w:space="0" w:color="auto"/>
              <w:right w:val="nil"/>
            </w:tcBorders>
            <w:shd w:val="clear" w:color="auto" w:fill="auto"/>
            <w:vAlign w:val="center"/>
          </w:tcPr>
          <w:p w14:paraId="780CCE23" w14:textId="5AC86199" w:rsidR="004B2A81" w:rsidRPr="004B2A81" w:rsidRDefault="004B2A81" w:rsidP="004B2A81">
            <w:pPr>
              <w:jc w:val="right"/>
              <w:rPr>
                <w:b/>
                <w:bCs/>
                <w:color w:val="000000"/>
                <w:sz w:val="18"/>
                <w:szCs w:val="18"/>
                <w:lang w:eastAsia="ru-RU"/>
              </w:rPr>
            </w:pPr>
            <w:r>
              <w:rPr>
                <w:b/>
                <w:bCs/>
                <w:color w:val="000000"/>
                <w:sz w:val="18"/>
                <w:szCs w:val="18"/>
              </w:rPr>
              <w:t>461,801,</w:t>
            </w:r>
            <w:r w:rsidRPr="004B2A81">
              <w:rPr>
                <w:b/>
                <w:bCs/>
                <w:color w:val="000000"/>
                <w:sz w:val="18"/>
                <w:szCs w:val="18"/>
              </w:rPr>
              <w:t>772</w:t>
            </w:r>
          </w:p>
        </w:tc>
        <w:tc>
          <w:tcPr>
            <w:tcW w:w="284" w:type="dxa"/>
            <w:tcBorders>
              <w:top w:val="nil"/>
              <w:left w:val="nil"/>
              <w:bottom w:val="nil"/>
              <w:right w:val="nil"/>
            </w:tcBorders>
            <w:shd w:val="clear" w:color="auto" w:fill="auto"/>
            <w:vAlign w:val="center"/>
          </w:tcPr>
          <w:p w14:paraId="1E4D191E" w14:textId="77777777" w:rsidR="004B2A81" w:rsidRPr="004B2A81" w:rsidRDefault="004B2A81" w:rsidP="004B2A81">
            <w:pPr>
              <w:jc w:val="right"/>
              <w:rPr>
                <w:b/>
                <w:bCs/>
                <w:color w:val="000000"/>
                <w:sz w:val="18"/>
                <w:szCs w:val="18"/>
                <w:lang w:eastAsia="ru-RU"/>
              </w:rPr>
            </w:pPr>
          </w:p>
        </w:tc>
        <w:tc>
          <w:tcPr>
            <w:tcW w:w="1276" w:type="dxa"/>
            <w:tcBorders>
              <w:top w:val="single" w:sz="4" w:space="0" w:color="auto"/>
              <w:left w:val="nil"/>
              <w:bottom w:val="double" w:sz="6" w:space="0" w:color="auto"/>
              <w:right w:val="nil"/>
            </w:tcBorders>
            <w:shd w:val="clear" w:color="auto" w:fill="auto"/>
            <w:vAlign w:val="center"/>
          </w:tcPr>
          <w:p w14:paraId="0EC945E1" w14:textId="4D565254" w:rsidR="004B2A81" w:rsidRPr="004B2A81" w:rsidRDefault="004B2A81" w:rsidP="004B2A81">
            <w:pPr>
              <w:jc w:val="right"/>
              <w:rPr>
                <w:b/>
                <w:bCs/>
                <w:color w:val="000000"/>
                <w:sz w:val="18"/>
                <w:szCs w:val="18"/>
                <w:lang w:eastAsia="ru-RU"/>
              </w:rPr>
            </w:pPr>
            <w:r>
              <w:rPr>
                <w:b/>
                <w:bCs/>
                <w:color w:val="000000"/>
                <w:sz w:val="18"/>
                <w:szCs w:val="18"/>
              </w:rPr>
              <w:t>461,801,</w:t>
            </w:r>
            <w:r w:rsidRPr="004B2A81">
              <w:rPr>
                <w:b/>
                <w:bCs/>
                <w:color w:val="000000"/>
                <w:sz w:val="18"/>
                <w:szCs w:val="18"/>
              </w:rPr>
              <w:t>772</w:t>
            </w:r>
          </w:p>
        </w:tc>
        <w:tc>
          <w:tcPr>
            <w:tcW w:w="283" w:type="dxa"/>
            <w:tcBorders>
              <w:top w:val="nil"/>
              <w:left w:val="nil"/>
              <w:bottom w:val="nil"/>
              <w:right w:val="nil"/>
            </w:tcBorders>
            <w:shd w:val="clear" w:color="auto" w:fill="auto"/>
            <w:vAlign w:val="center"/>
          </w:tcPr>
          <w:p w14:paraId="5A8A8222" w14:textId="77777777" w:rsidR="004B2A81" w:rsidRPr="004B2A81" w:rsidRDefault="004B2A81" w:rsidP="004B2A81">
            <w:pPr>
              <w:rPr>
                <w:b/>
                <w:bCs/>
                <w:color w:val="000000"/>
                <w:sz w:val="18"/>
                <w:szCs w:val="18"/>
                <w:lang w:eastAsia="ru-RU"/>
              </w:rPr>
            </w:pPr>
          </w:p>
        </w:tc>
        <w:tc>
          <w:tcPr>
            <w:tcW w:w="1418" w:type="dxa"/>
            <w:tcBorders>
              <w:top w:val="single" w:sz="4" w:space="0" w:color="auto"/>
              <w:left w:val="nil"/>
              <w:bottom w:val="double" w:sz="6" w:space="0" w:color="auto"/>
              <w:right w:val="nil"/>
            </w:tcBorders>
            <w:shd w:val="clear" w:color="auto" w:fill="auto"/>
            <w:vAlign w:val="center"/>
          </w:tcPr>
          <w:p w14:paraId="0EAF3170" w14:textId="17F724FB" w:rsidR="004B2A81" w:rsidRPr="004B2A81" w:rsidRDefault="004B2A81" w:rsidP="004B2A81">
            <w:pPr>
              <w:jc w:val="right"/>
              <w:rPr>
                <w:b/>
                <w:bCs/>
                <w:color w:val="000000"/>
                <w:sz w:val="18"/>
                <w:szCs w:val="18"/>
                <w:lang w:eastAsia="ru-RU"/>
              </w:rPr>
            </w:pPr>
            <w:r>
              <w:rPr>
                <w:b/>
                <w:bCs/>
                <w:color w:val="000000"/>
                <w:sz w:val="18"/>
                <w:szCs w:val="18"/>
              </w:rPr>
              <w:t>461,801,</w:t>
            </w:r>
            <w:r w:rsidRPr="004B2A81">
              <w:rPr>
                <w:b/>
                <w:bCs/>
                <w:color w:val="000000"/>
                <w:sz w:val="18"/>
                <w:szCs w:val="18"/>
              </w:rPr>
              <w:t>772</w:t>
            </w:r>
          </w:p>
        </w:tc>
      </w:tr>
    </w:tbl>
    <w:p w14:paraId="1D6E21B8" w14:textId="3766925B" w:rsidR="00254E5E" w:rsidRDefault="00254E5E" w:rsidP="00254E5E">
      <w:pPr>
        <w:pStyle w:val="1"/>
        <w:spacing w:line="240" w:lineRule="auto"/>
        <w:ind w:hanging="851"/>
        <w:rPr>
          <w:sz w:val="24"/>
          <w:szCs w:val="24"/>
        </w:rPr>
      </w:pPr>
      <w:r w:rsidRPr="001044EA">
        <w:rPr>
          <w:sz w:val="24"/>
          <w:szCs w:val="24"/>
        </w:rPr>
        <w:t>3</w:t>
      </w:r>
      <w:r w:rsidR="00E32233">
        <w:rPr>
          <w:sz w:val="24"/>
          <w:szCs w:val="24"/>
        </w:rPr>
        <w:t>0</w:t>
      </w:r>
      <w:r>
        <w:rPr>
          <w:sz w:val="24"/>
          <w:szCs w:val="24"/>
        </w:rPr>
        <w:t>.</w:t>
      </w:r>
      <w:r>
        <w:rPr>
          <w:sz w:val="24"/>
          <w:szCs w:val="24"/>
        </w:rPr>
        <w:tab/>
      </w:r>
      <w:r w:rsidRPr="00701911">
        <w:rPr>
          <w:sz w:val="24"/>
          <w:szCs w:val="24"/>
        </w:rPr>
        <w:t>Справедливая стоимость финансовых инструментов</w:t>
      </w:r>
      <w:r>
        <w:rPr>
          <w:sz w:val="24"/>
          <w:szCs w:val="24"/>
        </w:rPr>
        <w:t>, продолжение</w:t>
      </w:r>
    </w:p>
    <w:p w14:paraId="64E37930" w14:textId="798BE0E5" w:rsidR="001044EA" w:rsidRPr="005D081E" w:rsidRDefault="001044EA" w:rsidP="001044EA">
      <w:pPr>
        <w:spacing w:before="120" w:after="120"/>
        <w:jc w:val="both"/>
        <w:rPr>
          <w:szCs w:val="22"/>
        </w:rPr>
      </w:pPr>
      <w:r w:rsidRPr="005D081E">
        <w:rPr>
          <w:szCs w:val="22"/>
        </w:rPr>
        <w:t xml:space="preserve">Оценка справедливой стоимости направлена на определение цены, которая была бы получена при продаже актива или уплачена при передаче обязательства в условиях операции, осуществляемой на </w:t>
      </w:r>
      <w:r w:rsidRPr="005D081E">
        <w:rPr>
          <w:szCs w:val="22"/>
        </w:rPr>
        <w:lastRenderedPageBreak/>
        <w:t xml:space="preserve">организованном рынке, между участниками рынка на дату оценки. Тем не менее, принимая во внимание фактор неопределенности, а также субъективность используемых суждений, справедливая стоимость не должна рассматриваться как стоимость, по которой активы будут незамедлительно реализованы, а обязательства – урегулированы. </w:t>
      </w:r>
    </w:p>
    <w:p w14:paraId="05AD0B25" w14:textId="1CE97C1A" w:rsidR="001044EA" w:rsidRPr="005D081E" w:rsidRDefault="001044EA" w:rsidP="001044EA">
      <w:pPr>
        <w:pStyle w:val="a1"/>
        <w:keepLines/>
        <w:spacing w:before="120" w:after="120"/>
        <w:rPr>
          <w:szCs w:val="22"/>
        </w:rPr>
      </w:pPr>
      <w:r w:rsidRPr="005D081E">
        <w:rPr>
          <w:szCs w:val="22"/>
        </w:rPr>
        <w:t>Справедливая стоимость финансовых активов и обязательств, котируемых на активных рынках, основана на рыночных котировках ил</w:t>
      </w:r>
      <w:r>
        <w:rPr>
          <w:szCs w:val="22"/>
        </w:rPr>
        <w:t xml:space="preserve">и котировках цен дилеров. </w:t>
      </w:r>
      <w:r w:rsidR="00D2608A">
        <w:rPr>
          <w:szCs w:val="22"/>
        </w:rPr>
        <w:t>Группа</w:t>
      </w:r>
      <w:r w:rsidRPr="005D081E">
        <w:rPr>
          <w:szCs w:val="22"/>
        </w:rPr>
        <w:t xml:space="preserve"> определяет справедливую стоимость всех прочих финансовых инструментов </w:t>
      </w:r>
      <w:r w:rsidR="00D2608A">
        <w:rPr>
          <w:szCs w:val="22"/>
        </w:rPr>
        <w:t>Группы</w:t>
      </w:r>
      <w:r w:rsidRPr="005D081E">
        <w:rPr>
          <w:szCs w:val="22"/>
        </w:rPr>
        <w:t xml:space="preserve"> с использованием прочих методов оценки.</w:t>
      </w:r>
    </w:p>
    <w:p w14:paraId="5A9142B6" w14:textId="77777777" w:rsidR="001044EA" w:rsidRPr="005D081E" w:rsidRDefault="001044EA" w:rsidP="001044EA">
      <w:pPr>
        <w:pStyle w:val="a1"/>
        <w:keepLines/>
        <w:spacing w:before="120" w:after="120"/>
        <w:rPr>
          <w:szCs w:val="22"/>
        </w:rPr>
      </w:pPr>
      <w:r w:rsidRPr="005D081E">
        <w:rPr>
          <w:szCs w:val="22"/>
        </w:rPr>
        <w:t>Целью методов оценки является достижение способа оценки справедливой стоимости, отражающего цену, по которой проводилась бы операция, осуществляемая на организованном рынке, по продаже актива или передаче обязательства между участниками рынка на дату оценки.</w:t>
      </w:r>
    </w:p>
    <w:p w14:paraId="11B929C5" w14:textId="77777777" w:rsidR="001044EA" w:rsidRPr="00DB3FFF" w:rsidRDefault="001044EA" w:rsidP="001044EA">
      <w:pPr>
        <w:pStyle w:val="20"/>
        <w:keepLines/>
        <w:numPr>
          <w:ilvl w:val="1"/>
          <w:numId w:val="0"/>
        </w:numPr>
        <w:spacing w:before="120" w:after="130" w:line="240" w:lineRule="auto"/>
        <w:ind w:left="-567"/>
        <w:rPr>
          <w:sz w:val="22"/>
          <w:szCs w:val="22"/>
        </w:rPr>
      </w:pPr>
      <w:r>
        <w:rPr>
          <w:sz w:val="22"/>
          <w:szCs w:val="22"/>
        </w:rPr>
        <w:tab/>
      </w:r>
      <w:r w:rsidRPr="00DB3FFF">
        <w:rPr>
          <w:sz w:val="22"/>
          <w:szCs w:val="22"/>
        </w:rPr>
        <w:t>Иерархия оценок справедливой стоимости</w:t>
      </w:r>
    </w:p>
    <w:p w14:paraId="07842264" w14:textId="2302D470" w:rsidR="001044EA" w:rsidRPr="00DB3FFF" w:rsidRDefault="00D2608A" w:rsidP="001044EA">
      <w:pPr>
        <w:pStyle w:val="styleabc-paragrahinnotesunivers45light10"/>
        <w:spacing w:before="120" w:after="120"/>
        <w:rPr>
          <w:rFonts w:ascii="Times New Roman" w:hAnsi="Times New Roman"/>
          <w:sz w:val="22"/>
          <w:szCs w:val="22"/>
        </w:rPr>
      </w:pPr>
      <w:r>
        <w:rPr>
          <w:rFonts w:ascii="Times New Roman" w:hAnsi="Times New Roman"/>
          <w:sz w:val="22"/>
          <w:szCs w:val="22"/>
        </w:rPr>
        <w:t>Группа</w:t>
      </w:r>
      <w:r w:rsidR="001044EA" w:rsidRPr="00DB3FFF">
        <w:rPr>
          <w:rFonts w:ascii="Times New Roman" w:hAnsi="Times New Roman"/>
          <w:sz w:val="22"/>
          <w:szCs w:val="22"/>
        </w:rPr>
        <w:t xml:space="preserve"> оценивает справедливую стоимость финансовых инструментов, отраженных в отчете о финансовом положении с использованием следующей иерархии оценок справедливой стоимости, учитывающей существенность данных, используемых при формировании указанных оценок:</w:t>
      </w:r>
    </w:p>
    <w:p w14:paraId="7328162A" w14:textId="77777777" w:rsidR="001044EA" w:rsidRPr="00DB3FFF" w:rsidRDefault="001044EA" w:rsidP="001044EA">
      <w:pPr>
        <w:pStyle w:val="styleabc-paragrahinnotesunivers45light10"/>
        <w:spacing w:before="120" w:after="120"/>
        <w:rPr>
          <w:rFonts w:ascii="Times New Roman" w:hAnsi="Times New Roman"/>
          <w:sz w:val="22"/>
          <w:szCs w:val="22"/>
        </w:rPr>
      </w:pPr>
      <w:r w:rsidRPr="00DB3FFF">
        <w:rPr>
          <w:rFonts w:ascii="Times New Roman" w:hAnsi="Times New Roman"/>
          <w:sz w:val="22"/>
          <w:szCs w:val="22"/>
        </w:rPr>
        <w:t xml:space="preserve">- Уровень 1: Котировки на активном рынке (нескорректированные) в отношении идентичных финансовых инструментов; </w:t>
      </w:r>
    </w:p>
    <w:p w14:paraId="63E7402B" w14:textId="77777777" w:rsidR="001044EA" w:rsidRDefault="001044EA" w:rsidP="001044EA">
      <w:pPr>
        <w:pStyle w:val="styleabc-paragrahinnotesunivers45light10"/>
        <w:spacing w:before="120" w:after="120"/>
        <w:rPr>
          <w:rFonts w:ascii="Times New Roman" w:hAnsi="Times New Roman"/>
          <w:sz w:val="22"/>
          <w:szCs w:val="22"/>
        </w:rPr>
      </w:pPr>
      <w:r w:rsidRPr="00DB3FFF">
        <w:rPr>
          <w:rFonts w:ascii="Times New Roman" w:hAnsi="Times New Roman"/>
          <w:sz w:val="22"/>
          <w:szCs w:val="22"/>
        </w:rPr>
        <w:t xml:space="preserve">- Уровень 2: данные, отличные от котировок, относящихся к Уровню 1, доступные непосредственно (то есть котировки) либо опосредованно (то есть данные, производные от котировок). Данная категория включает инструменты, оцениваемые с использованием: рыночных котировок на активных рынках для схожих инструментов, рыночных котировок для идентичных или схожих инструментов на рынках, не рассматриваемых в качестве активных, или прочих методов оценки, все </w:t>
      </w:r>
    </w:p>
    <w:p w14:paraId="399595A7" w14:textId="77777777" w:rsidR="001044EA" w:rsidRPr="00DB3FFF" w:rsidRDefault="001044EA" w:rsidP="001044EA">
      <w:pPr>
        <w:pStyle w:val="styleabc-paragrahinnotesunivers45light10"/>
        <w:spacing w:before="120" w:after="120"/>
        <w:rPr>
          <w:rFonts w:ascii="Times New Roman" w:hAnsi="Times New Roman"/>
          <w:sz w:val="22"/>
          <w:szCs w:val="22"/>
        </w:rPr>
      </w:pPr>
      <w:r w:rsidRPr="00DB3FFF">
        <w:rPr>
          <w:rFonts w:ascii="Times New Roman" w:hAnsi="Times New Roman"/>
          <w:sz w:val="22"/>
          <w:szCs w:val="22"/>
        </w:rPr>
        <w:t>используемые данные которых непосредственно или опосредованно основываются на наблюдаемых исходных данных.</w:t>
      </w:r>
    </w:p>
    <w:p w14:paraId="3A9AEDF4" w14:textId="77777777" w:rsidR="001044EA" w:rsidRPr="00DB3FFF" w:rsidRDefault="001044EA" w:rsidP="001044EA">
      <w:pPr>
        <w:pStyle w:val="styleabc-paragrahinnotesunivers45light10"/>
        <w:spacing w:before="120" w:after="120"/>
        <w:rPr>
          <w:rFonts w:ascii="Times New Roman" w:hAnsi="Times New Roman"/>
          <w:sz w:val="22"/>
          <w:szCs w:val="22"/>
        </w:rPr>
      </w:pPr>
      <w:r w:rsidRPr="00DB3FFF">
        <w:rPr>
          <w:rFonts w:ascii="Times New Roman" w:hAnsi="Times New Roman"/>
          <w:sz w:val="22"/>
          <w:szCs w:val="22"/>
        </w:rPr>
        <w:t xml:space="preserve">- Уровень 3: данные, которые не являются доступными. Данная категория включает инструменты, оцениваемые с использованием информации, не основанной на наблюдаемых рыночных данных, притом что такие ненаблюдаемые данные оказывают существенное влияние на оценку инструмента. Данная категория включает инструменты, оцениваемые на основании котировок для схожих инструментов, в отношении которых требуется использование существенных ненаблюдаемых корректировок или суждений для отражения разницы между инструментами. </w:t>
      </w:r>
    </w:p>
    <w:p w14:paraId="2E6B3FD0" w14:textId="39A47FEE" w:rsidR="00254E5E" w:rsidRDefault="001044EA" w:rsidP="001044EA">
      <w:pPr>
        <w:pStyle w:val="styleabc-paragrahinnotesunivers45light10"/>
        <w:spacing w:before="120" w:after="120"/>
        <w:rPr>
          <w:rFonts w:ascii="Times New Roman" w:hAnsi="Times New Roman"/>
          <w:sz w:val="22"/>
          <w:szCs w:val="22"/>
        </w:rPr>
      </w:pPr>
      <w:r w:rsidRPr="00DB3FFF">
        <w:rPr>
          <w:rFonts w:ascii="Times New Roman" w:hAnsi="Times New Roman"/>
          <w:sz w:val="22"/>
          <w:szCs w:val="22"/>
        </w:rPr>
        <w:t xml:space="preserve">Справедливая стоимость финансовых инструментов, имеющихся в наличии для продажи, счетов и депозитов в банках и счетов к получению была определена с использованием рыночных котировок на активных рынках для схожих инструментов и метода оценки, основанного на наблюдаемых исходных данных (Уровень 2). </w:t>
      </w:r>
    </w:p>
    <w:p w14:paraId="05D9C07C" w14:textId="45327846" w:rsidR="001044EA" w:rsidRDefault="001044EA" w:rsidP="001044EA">
      <w:pPr>
        <w:pStyle w:val="styleabc-paragrahinnotesunivers45light10"/>
        <w:spacing w:before="120" w:after="120"/>
        <w:rPr>
          <w:rFonts w:ascii="Times New Roman" w:hAnsi="Times New Roman"/>
          <w:sz w:val="22"/>
          <w:szCs w:val="22"/>
        </w:rPr>
      </w:pPr>
      <w:r w:rsidRPr="0024547A">
        <w:rPr>
          <w:rFonts w:ascii="Times New Roman" w:hAnsi="Times New Roman"/>
          <w:sz w:val="22"/>
          <w:szCs w:val="22"/>
        </w:rPr>
        <w:t xml:space="preserve">В следующей таблице представлен анализ финансовых инструментов, не оцениваемых по справедливой стоимости по состоянию на </w:t>
      </w:r>
      <w:r>
        <w:rPr>
          <w:rFonts w:ascii="Times New Roman" w:hAnsi="Times New Roman"/>
          <w:sz w:val="22"/>
          <w:szCs w:val="22"/>
        </w:rPr>
        <w:t>31 декабря 2019 года</w:t>
      </w:r>
      <w:r w:rsidRPr="0024547A">
        <w:rPr>
          <w:rFonts w:ascii="Times New Roman" w:hAnsi="Times New Roman"/>
          <w:sz w:val="22"/>
          <w:szCs w:val="22"/>
        </w:rPr>
        <w:t>, в разрезе уровней иерархии справедливой стоимости, к которому отнесена оценка справедливой стоимости:</w:t>
      </w:r>
    </w:p>
    <w:tbl>
      <w:tblPr>
        <w:tblW w:w="9640" w:type="dxa"/>
        <w:tblInd w:w="-142" w:type="dxa"/>
        <w:tblLayout w:type="fixed"/>
        <w:tblLook w:val="04A0" w:firstRow="1" w:lastRow="0" w:firstColumn="1" w:lastColumn="0" w:noHBand="0" w:noVBand="1"/>
      </w:tblPr>
      <w:tblGrid>
        <w:gridCol w:w="3119"/>
        <w:gridCol w:w="284"/>
        <w:gridCol w:w="1275"/>
        <w:gridCol w:w="1134"/>
        <w:gridCol w:w="1134"/>
        <w:gridCol w:w="1418"/>
        <w:gridCol w:w="1276"/>
      </w:tblGrid>
      <w:tr w:rsidR="001044EA" w:rsidRPr="00A86ACF" w14:paraId="11D76D29" w14:textId="77777777" w:rsidTr="009A7D16">
        <w:trPr>
          <w:trHeight w:val="510"/>
        </w:trPr>
        <w:tc>
          <w:tcPr>
            <w:tcW w:w="3119" w:type="dxa"/>
            <w:tcBorders>
              <w:top w:val="nil"/>
              <w:left w:val="nil"/>
              <w:bottom w:val="nil"/>
              <w:right w:val="nil"/>
            </w:tcBorders>
            <w:shd w:val="clear" w:color="auto" w:fill="auto"/>
            <w:vAlign w:val="center"/>
            <w:hideMark/>
          </w:tcPr>
          <w:p w14:paraId="793E8216" w14:textId="77777777" w:rsidR="001044EA" w:rsidRPr="00A86ACF" w:rsidRDefault="001044EA" w:rsidP="009A7D16">
            <w:pPr>
              <w:rPr>
                <w:sz w:val="18"/>
                <w:szCs w:val="18"/>
                <w:lang w:eastAsia="ru-RU"/>
              </w:rPr>
            </w:pPr>
          </w:p>
        </w:tc>
        <w:tc>
          <w:tcPr>
            <w:tcW w:w="284" w:type="dxa"/>
            <w:tcBorders>
              <w:top w:val="nil"/>
              <w:left w:val="nil"/>
              <w:bottom w:val="nil"/>
              <w:right w:val="nil"/>
            </w:tcBorders>
            <w:shd w:val="clear" w:color="auto" w:fill="auto"/>
            <w:vAlign w:val="center"/>
            <w:hideMark/>
          </w:tcPr>
          <w:p w14:paraId="6E118DD6" w14:textId="77777777" w:rsidR="001044EA" w:rsidRPr="00A86ACF" w:rsidRDefault="001044EA" w:rsidP="009A7D16">
            <w:pPr>
              <w:rPr>
                <w:sz w:val="18"/>
                <w:szCs w:val="18"/>
                <w:lang w:eastAsia="ru-RU"/>
              </w:rPr>
            </w:pPr>
          </w:p>
        </w:tc>
        <w:tc>
          <w:tcPr>
            <w:tcW w:w="1275" w:type="dxa"/>
            <w:tcBorders>
              <w:top w:val="nil"/>
              <w:left w:val="nil"/>
              <w:bottom w:val="single" w:sz="4" w:space="0" w:color="auto"/>
              <w:right w:val="nil"/>
            </w:tcBorders>
            <w:shd w:val="clear" w:color="auto" w:fill="auto"/>
            <w:vAlign w:val="center"/>
            <w:hideMark/>
          </w:tcPr>
          <w:p w14:paraId="327B30B9" w14:textId="77777777" w:rsidR="001044EA" w:rsidRPr="00A86ACF" w:rsidRDefault="001044EA" w:rsidP="009A7D16">
            <w:pPr>
              <w:jc w:val="center"/>
              <w:rPr>
                <w:b/>
                <w:bCs/>
                <w:sz w:val="18"/>
                <w:szCs w:val="18"/>
                <w:lang w:eastAsia="ru-RU"/>
              </w:rPr>
            </w:pPr>
            <w:r w:rsidRPr="00A86ACF">
              <w:rPr>
                <w:b/>
                <w:bCs/>
                <w:sz w:val="18"/>
                <w:szCs w:val="18"/>
                <w:lang w:eastAsia="ru-RU"/>
              </w:rPr>
              <w:t>Уровень 1</w:t>
            </w:r>
          </w:p>
        </w:tc>
        <w:tc>
          <w:tcPr>
            <w:tcW w:w="1134" w:type="dxa"/>
            <w:tcBorders>
              <w:top w:val="nil"/>
              <w:left w:val="nil"/>
              <w:bottom w:val="single" w:sz="4" w:space="0" w:color="auto"/>
              <w:right w:val="nil"/>
            </w:tcBorders>
            <w:shd w:val="clear" w:color="auto" w:fill="auto"/>
            <w:vAlign w:val="center"/>
            <w:hideMark/>
          </w:tcPr>
          <w:p w14:paraId="3B08E4ED" w14:textId="77777777" w:rsidR="001044EA" w:rsidRPr="00A86ACF" w:rsidRDefault="001044EA" w:rsidP="009A7D16">
            <w:pPr>
              <w:jc w:val="center"/>
              <w:rPr>
                <w:b/>
                <w:bCs/>
                <w:sz w:val="18"/>
                <w:szCs w:val="18"/>
                <w:lang w:eastAsia="ru-RU"/>
              </w:rPr>
            </w:pPr>
            <w:r w:rsidRPr="00A86ACF">
              <w:rPr>
                <w:b/>
                <w:bCs/>
                <w:sz w:val="18"/>
                <w:szCs w:val="18"/>
                <w:lang w:eastAsia="ru-RU"/>
              </w:rPr>
              <w:t>Уровень 2</w:t>
            </w:r>
          </w:p>
        </w:tc>
        <w:tc>
          <w:tcPr>
            <w:tcW w:w="1134" w:type="dxa"/>
            <w:tcBorders>
              <w:top w:val="nil"/>
              <w:left w:val="nil"/>
              <w:bottom w:val="single" w:sz="4" w:space="0" w:color="auto"/>
              <w:right w:val="nil"/>
            </w:tcBorders>
            <w:shd w:val="clear" w:color="auto" w:fill="auto"/>
            <w:vAlign w:val="center"/>
            <w:hideMark/>
          </w:tcPr>
          <w:p w14:paraId="5F432905" w14:textId="77777777" w:rsidR="001044EA" w:rsidRPr="00A86ACF" w:rsidRDefault="001044EA" w:rsidP="009A7D16">
            <w:pPr>
              <w:jc w:val="center"/>
              <w:rPr>
                <w:b/>
                <w:bCs/>
                <w:sz w:val="18"/>
                <w:szCs w:val="18"/>
                <w:lang w:eastAsia="ru-RU"/>
              </w:rPr>
            </w:pPr>
            <w:r w:rsidRPr="00A86ACF">
              <w:rPr>
                <w:b/>
                <w:bCs/>
                <w:sz w:val="18"/>
                <w:szCs w:val="18"/>
                <w:lang w:eastAsia="ru-RU"/>
              </w:rPr>
              <w:t>Уровень 3</w:t>
            </w:r>
          </w:p>
        </w:tc>
        <w:tc>
          <w:tcPr>
            <w:tcW w:w="1418" w:type="dxa"/>
            <w:tcBorders>
              <w:top w:val="nil"/>
              <w:left w:val="nil"/>
              <w:bottom w:val="single" w:sz="4" w:space="0" w:color="auto"/>
              <w:right w:val="nil"/>
            </w:tcBorders>
            <w:shd w:val="clear" w:color="auto" w:fill="auto"/>
            <w:vAlign w:val="center"/>
            <w:hideMark/>
          </w:tcPr>
          <w:p w14:paraId="2E898540" w14:textId="77777777" w:rsidR="001044EA" w:rsidRPr="00A86ACF" w:rsidRDefault="001044EA" w:rsidP="009A7D16">
            <w:pPr>
              <w:jc w:val="center"/>
              <w:rPr>
                <w:b/>
                <w:bCs/>
                <w:sz w:val="18"/>
                <w:szCs w:val="18"/>
                <w:lang w:eastAsia="ru-RU"/>
              </w:rPr>
            </w:pPr>
            <w:r w:rsidRPr="00A86ACF">
              <w:rPr>
                <w:b/>
                <w:bCs/>
                <w:sz w:val="18"/>
                <w:szCs w:val="18"/>
                <w:lang w:eastAsia="ru-RU"/>
              </w:rPr>
              <w:t>Всего справед-ливой стоимости</w:t>
            </w:r>
          </w:p>
        </w:tc>
        <w:tc>
          <w:tcPr>
            <w:tcW w:w="1276" w:type="dxa"/>
            <w:tcBorders>
              <w:top w:val="nil"/>
              <w:left w:val="nil"/>
              <w:bottom w:val="single" w:sz="4" w:space="0" w:color="auto"/>
              <w:right w:val="nil"/>
            </w:tcBorders>
            <w:shd w:val="clear" w:color="auto" w:fill="auto"/>
            <w:vAlign w:val="center"/>
            <w:hideMark/>
          </w:tcPr>
          <w:p w14:paraId="6CC9B952" w14:textId="77777777" w:rsidR="001044EA" w:rsidRPr="00A86ACF" w:rsidRDefault="001044EA" w:rsidP="009A7D16">
            <w:pPr>
              <w:jc w:val="center"/>
              <w:rPr>
                <w:b/>
                <w:bCs/>
                <w:sz w:val="18"/>
                <w:szCs w:val="18"/>
                <w:lang w:eastAsia="ru-RU"/>
              </w:rPr>
            </w:pPr>
            <w:r w:rsidRPr="00A86ACF">
              <w:rPr>
                <w:b/>
                <w:bCs/>
                <w:sz w:val="18"/>
                <w:szCs w:val="18"/>
                <w:lang w:eastAsia="ru-RU"/>
              </w:rPr>
              <w:t>Всего балансовой стоимости</w:t>
            </w:r>
          </w:p>
        </w:tc>
      </w:tr>
      <w:tr w:rsidR="001044EA" w:rsidRPr="00A86ACF" w14:paraId="7B970580" w14:textId="77777777" w:rsidTr="009A7D16">
        <w:trPr>
          <w:trHeight w:val="300"/>
        </w:trPr>
        <w:tc>
          <w:tcPr>
            <w:tcW w:w="3119" w:type="dxa"/>
            <w:tcBorders>
              <w:top w:val="nil"/>
              <w:left w:val="nil"/>
              <w:bottom w:val="nil"/>
              <w:right w:val="nil"/>
            </w:tcBorders>
            <w:shd w:val="clear" w:color="auto" w:fill="auto"/>
            <w:vAlign w:val="center"/>
            <w:hideMark/>
          </w:tcPr>
          <w:p w14:paraId="108386CE" w14:textId="77777777" w:rsidR="001044EA" w:rsidRPr="00A86ACF" w:rsidRDefault="001044EA" w:rsidP="009A7D16">
            <w:pPr>
              <w:rPr>
                <w:b/>
                <w:bCs/>
                <w:sz w:val="18"/>
                <w:szCs w:val="18"/>
                <w:lang w:eastAsia="ru-RU"/>
              </w:rPr>
            </w:pPr>
            <w:r w:rsidRPr="00A86ACF">
              <w:rPr>
                <w:b/>
                <w:bCs/>
                <w:sz w:val="18"/>
                <w:szCs w:val="18"/>
                <w:lang w:eastAsia="ru-RU"/>
              </w:rPr>
              <w:t>Активы</w:t>
            </w:r>
          </w:p>
        </w:tc>
        <w:tc>
          <w:tcPr>
            <w:tcW w:w="284" w:type="dxa"/>
            <w:tcBorders>
              <w:top w:val="nil"/>
              <w:left w:val="nil"/>
              <w:bottom w:val="nil"/>
              <w:right w:val="nil"/>
            </w:tcBorders>
            <w:shd w:val="clear" w:color="auto" w:fill="auto"/>
            <w:vAlign w:val="center"/>
            <w:hideMark/>
          </w:tcPr>
          <w:p w14:paraId="20D73633" w14:textId="77777777" w:rsidR="001044EA" w:rsidRPr="00A86ACF" w:rsidRDefault="001044EA" w:rsidP="009A7D16">
            <w:pPr>
              <w:rPr>
                <w:b/>
                <w:bCs/>
                <w:sz w:val="18"/>
                <w:szCs w:val="18"/>
                <w:lang w:eastAsia="ru-RU"/>
              </w:rPr>
            </w:pPr>
          </w:p>
        </w:tc>
        <w:tc>
          <w:tcPr>
            <w:tcW w:w="1275" w:type="dxa"/>
            <w:tcBorders>
              <w:top w:val="nil"/>
              <w:left w:val="nil"/>
              <w:bottom w:val="nil"/>
              <w:right w:val="nil"/>
            </w:tcBorders>
            <w:shd w:val="clear" w:color="auto" w:fill="auto"/>
            <w:vAlign w:val="center"/>
            <w:hideMark/>
          </w:tcPr>
          <w:p w14:paraId="7B470031" w14:textId="77777777" w:rsidR="001044EA" w:rsidRPr="00A86ACF" w:rsidRDefault="001044EA" w:rsidP="009A7D16">
            <w:pPr>
              <w:jc w:val="right"/>
              <w:rPr>
                <w:sz w:val="18"/>
                <w:szCs w:val="18"/>
                <w:lang w:eastAsia="ru-RU"/>
              </w:rPr>
            </w:pPr>
          </w:p>
        </w:tc>
        <w:tc>
          <w:tcPr>
            <w:tcW w:w="1134" w:type="dxa"/>
            <w:tcBorders>
              <w:top w:val="nil"/>
              <w:left w:val="nil"/>
              <w:bottom w:val="nil"/>
              <w:right w:val="nil"/>
            </w:tcBorders>
            <w:shd w:val="clear" w:color="auto" w:fill="auto"/>
            <w:vAlign w:val="center"/>
            <w:hideMark/>
          </w:tcPr>
          <w:p w14:paraId="6DDF4472" w14:textId="77777777" w:rsidR="001044EA" w:rsidRPr="00A86ACF" w:rsidRDefault="001044EA" w:rsidP="009A7D16">
            <w:pPr>
              <w:jc w:val="right"/>
              <w:rPr>
                <w:sz w:val="18"/>
                <w:szCs w:val="18"/>
                <w:lang w:eastAsia="ru-RU"/>
              </w:rPr>
            </w:pPr>
          </w:p>
        </w:tc>
        <w:tc>
          <w:tcPr>
            <w:tcW w:w="1134" w:type="dxa"/>
            <w:tcBorders>
              <w:top w:val="nil"/>
              <w:left w:val="nil"/>
              <w:bottom w:val="nil"/>
              <w:right w:val="nil"/>
            </w:tcBorders>
            <w:shd w:val="clear" w:color="auto" w:fill="auto"/>
            <w:vAlign w:val="center"/>
            <w:hideMark/>
          </w:tcPr>
          <w:p w14:paraId="2951B1F1" w14:textId="77777777" w:rsidR="001044EA" w:rsidRPr="00A86ACF" w:rsidRDefault="001044EA" w:rsidP="009A7D16">
            <w:pPr>
              <w:jc w:val="right"/>
              <w:rPr>
                <w:sz w:val="18"/>
                <w:szCs w:val="18"/>
                <w:lang w:eastAsia="ru-RU"/>
              </w:rPr>
            </w:pPr>
          </w:p>
        </w:tc>
        <w:tc>
          <w:tcPr>
            <w:tcW w:w="1418" w:type="dxa"/>
            <w:tcBorders>
              <w:top w:val="nil"/>
              <w:left w:val="nil"/>
              <w:bottom w:val="nil"/>
              <w:right w:val="nil"/>
            </w:tcBorders>
            <w:shd w:val="clear" w:color="auto" w:fill="auto"/>
            <w:vAlign w:val="center"/>
            <w:hideMark/>
          </w:tcPr>
          <w:p w14:paraId="3E242D03" w14:textId="77777777" w:rsidR="001044EA" w:rsidRPr="00A86ACF" w:rsidRDefault="001044EA" w:rsidP="009A7D16">
            <w:pPr>
              <w:jc w:val="right"/>
              <w:rPr>
                <w:sz w:val="18"/>
                <w:szCs w:val="18"/>
                <w:lang w:eastAsia="ru-RU"/>
              </w:rPr>
            </w:pPr>
          </w:p>
        </w:tc>
        <w:tc>
          <w:tcPr>
            <w:tcW w:w="1276" w:type="dxa"/>
            <w:tcBorders>
              <w:top w:val="nil"/>
              <w:left w:val="nil"/>
              <w:bottom w:val="nil"/>
              <w:right w:val="nil"/>
            </w:tcBorders>
            <w:shd w:val="clear" w:color="auto" w:fill="auto"/>
            <w:vAlign w:val="center"/>
            <w:hideMark/>
          </w:tcPr>
          <w:p w14:paraId="0CDFAA5A" w14:textId="77777777" w:rsidR="001044EA" w:rsidRPr="00A86ACF" w:rsidRDefault="001044EA" w:rsidP="009A7D16">
            <w:pPr>
              <w:jc w:val="right"/>
              <w:rPr>
                <w:sz w:val="18"/>
                <w:szCs w:val="18"/>
                <w:lang w:eastAsia="ru-RU"/>
              </w:rPr>
            </w:pPr>
          </w:p>
        </w:tc>
      </w:tr>
      <w:tr w:rsidR="00C21A75" w:rsidRPr="00A86ACF" w14:paraId="42CDB7FE" w14:textId="77777777" w:rsidTr="005F7DD0">
        <w:trPr>
          <w:trHeight w:val="20"/>
        </w:trPr>
        <w:tc>
          <w:tcPr>
            <w:tcW w:w="3119" w:type="dxa"/>
            <w:tcBorders>
              <w:top w:val="nil"/>
              <w:left w:val="nil"/>
              <w:bottom w:val="nil"/>
              <w:right w:val="nil"/>
            </w:tcBorders>
            <w:shd w:val="clear" w:color="auto" w:fill="auto"/>
            <w:vAlign w:val="center"/>
            <w:hideMark/>
          </w:tcPr>
          <w:p w14:paraId="6BBAF24A" w14:textId="77777777" w:rsidR="00C21A75" w:rsidRPr="00C21A75" w:rsidRDefault="00C21A75" w:rsidP="00C21A75">
            <w:pPr>
              <w:rPr>
                <w:sz w:val="18"/>
                <w:szCs w:val="18"/>
                <w:lang w:eastAsia="ru-RU"/>
              </w:rPr>
            </w:pPr>
            <w:r w:rsidRPr="00C21A75">
              <w:rPr>
                <w:sz w:val="18"/>
                <w:szCs w:val="18"/>
                <w:lang w:eastAsia="ru-RU"/>
              </w:rPr>
              <w:t>Денежные средства и их эквиваленты</w:t>
            </w:r>
          </w:p>
        </w:tc>
        <w:tc>
          <w:tcPr>
            <w:tcW w:w="284" w:type="dxa"/>
            <w:tcBorders>
              <w:top w:val="nil"/>
              <w:left w:val="nil"/>
              <w:bottom w:val="nil"/>
              <w:right w:val="nil"/>
            </w:tcBorders>
            <w:shd w:val="clear" w:color="auto" w:fill="auto"/>
            <w:vAlign w:val="center"/>
            <w:hideMark/>
          </w:tcPr>
          <w:p w14:paraId="7DEDE535" w14:textId="77777777" w:rsidR="00C21A75" w:rsidRPr="00C21A75" w:rsidRDefault="00C21A75" w:rsidP="00C21A75">
            <w:pPr>
              <w:rPr>
                <w:sz w:val="18"/>
                <w:szCs w:val="18"/>
                <w:lang w:eastAsia="ru-RU"/>
              </w:rPr>
            </w:pPr>
          </w:p>
        </w:tc>
        <w:tc>
          <w:tcPr>
            <w:tcW w:w="1275" w:type="dxa"/>
            <w:tcBorders>
              <w:top w:val="nil"/>
              <w:left w:val="nil"/>
              <w:bottom w:val="nil"/>
              <w:right w:val="nil"/>
            </w:tcBorders>
            <w:shd w:val="clear" w:color="auto" w:fill="auto"/>
            <w:noWrap/>
            <w:vAlign w:val="center"/>
          </w:tcPr>
          <w:p w14:paraId="2A7F2ADA" w14:textId="139468CF" w:rsidR="00C21A75" w:rsidRPr="00C21A75" w:rsidRDefault="00C21A75" w:rsidP="00C21A75">
            <w:pPr>
              <w:jc w:val="right"/>
              <w:rPr>
                <w:sz w:val="18"/>
                <w:szCs w:val="18"/>
                <w:lang w:eastAsia="ru-RU"/>
              </w:rPr>
            </w:pPr>
            <w:r>
              <w:rPr>
                <w:color w:val="000000"/>
                <w:sz w:val="18"/>
                <w:szCs w:val="18"/>
              </w:rPr>
              <w:t>42,640,</w:t>
            </w:r>
            <w:r w:rsidRPr="00C21A75">
              <w:rPr>
                <w:color w:val="000000"/>
                <w:sz w:val="18"/>
                <w:szCs w:val="18"/>
              </w:rPr>
              <w:t>124</w:t>
            </w:r>
          </w:p>
        </w:tc>
        <w:tc>
          <w:tcPr>
            <w:tcW w:w="1134" w:type="dxa"/>
            <w:tcBorders>
              <w:top w:val="nil"/>
              <w:left w:val="nil"/>
              <w:bottom w:val="nil"/>
              <w:right w:val="nil"/>
            </w:tcBorders>
            <w:shd w:val="clear" w:color="auto" w:fill="auto"/>
            <w:noWrap/>
            <w:vAlign w:val="center"/>
          </w:tcPr>
          <w:p w14:paraId="6B9BA5C4" w14:textId="126A5D23"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noWrap/>
            <w:vAlign w:val="center"/>
          </w:tcPr>
          <w:p w14:paraId="4D332F5D" w14:textId="5D081B00" w:rsidR="00C21A75" w:rsidRPr="00C21A75" w:rsidRDefault="00C21A75" w:rsidP="00C21A75">
            <w:pPr>
              <w:jc w:val="right"/>
              <w:rPr>
                <w:sz w:val="18"/>
                <w:szCs w:val="18"/>
                <w:lang w:eastAsia="ru-RU"/>
              </w:rPr>
            </w:pPr>
            <w:r w:rsidRPr="00C21A75">
              <w:rPr>
                <w:color w:val="000000"/>
                <w:sz w:val="18"/>
                <w:szCs w:val="18"/>
              </w:rPr>
              <w:t>-</w:t>
            </w:r>
          </w:p>
        </w:tc>
        <w:tc>
          <w:tcPr>
            <w:tcW w:w="1418" w:type="dxa"/>
            <w:tcBorders>
              <w:top w:val="nil"/>
              <w:left w:val="nil"/>
              <w:bottom w:val="nil"/>
              <w:right w:val="nil"/>
            </w:tcBorders>
            <w:shd w:val="clear" w:color="auto" w:fill="auto"/>
            <w:noWrap/>
            <w:vAlign w:val="center"/>
          </w:tcPr>
          <w:p w14:paraId="3FACD0A3" w14:textId="09922A73" w:rsidR="00C21A75" w:rsidRPr="00C21A75" w:rsidRDefault="00C21A75" w:rsidP="00C21A75">
            <w:pPr>
              <w:jc w:val="right"/>
              <w:rPr>
                <w:sz w:val="18"/>
                <w:szCs w:val="18"/>
                <w:lang w:eastAsia="ru-RU"/>
              </w:rPr>
            </w:pPr>
            <w:r>
              <w:rPr>
                <w:color w:val="000000"/>
                <w:sz w:val="18"/>
                <w:szCs w:val="18"/>
              </w:rPr>
              <w:t>42,640,</w:t>
            </w:r>
            <w:r w:rsidRPr="00C21A75">
              <w:rPr>
                <w:color w:val="000000"/>
                <w:sz w:val="18"/>
                <w:szCs w:val="18"/>
              </w:rPr>
              <w:t>124</w:t>
            </w:r>
          </w:p>
        </w:tc>
        <w:tc>
          <w:tcPr>
            <w:tcW w:w="1276" w:type="dxa"/>
            <w:tcBorders>
              <w:top w:val="nil"/>
              <w:left w:val="nil"/>
              <w:bottom w:val="nil"/>
              <w:right w:val="nil"/>
            </w:tcBorders>
            <w:shd w:val="clear" w:color="auto" w:fill="auto"/>
            <w:noWrap/>
            <w:vAlign w:val="center"/>
          </w:tcPr>
          <w:p w14:paraId="63CCCC7D" w14:textId="461E5013" w:rsidR="00C21A75" w:rsidRPr="00C21A75" w:rsidRDefault="00C21A75" w:rsidP="00C21A75">
            <w:pPr>
              <w:jc w:val="right"/>
              <w:rPr>
                <w:sz w:val="18"/>
                <w:szCs w:val="18"/>
                <w:lang w:eastAsia="ru-RU"/>
              </w:rPr>
            </w:pPr>
            <w:r>
              <w:rPr>
                <w:color w:val="000000"/>
                <w:sz w:val="18"/>
                <w:szCs w:val="18"/>
              </w:rPr>
              <w:t>42,640,</w:t>
            </w:r>
            <w:r w:rsidRPr="00C21A75">
              <w:rPr>
                <w:color w:val="000000"/>
                <w:sz w:val="18"/>
                <w:szCs w:val="18"/>
              </w:rPr>
              <w:t>124</w:t>
            </w:r>
          </w:p>
        </w:tc>
      </w:tr>
      <w:tr w:rsidR="00C21A75" w:rsidRPr="00A86ACF" w14:paraId="6EE0E759" w14:textId="77777777" w:rsidTr="005F7DD0">
        <w:trPr>
          <w:trHeight w:val="20"/>
        </w:trPr>
        <w:tc>
          <w:tcPr>
            <w:tcW w:w="3119" w:type="dxa"/>
            <w:tcBorders>
              <w:top w:val="nil"/>
              <w:left w:val="nil"/>
              <w:bottom w:val="nil"/>
              <w:right w:val="nil"/>
            </w:tcBorders>
            <w:shd w:val="clear" w:color="auto" w:fill="auto"/>
            <w:vAlign w:val="center"/>
            <w:hideMark/>
          </w:tcPr>
          <w:p w14:paraId="69186A48" w14:textId="77777777" w:rsidR="00C21A75" w:rsidRPr="00C21A75" w:rsidRDefault="00C21A75" w:rsidP="00C21A75">
            <w:pPr>
              <w:rPr>
                <w:sz w:val="18"/>
                <w:szCs w:val="18"/>
                <w:lang w:eastAsia="ru-RU"/>
              </w:rPr>
            </w:pPr>
            <w:r w:rsidRPr="00C21A75">
              <w:rPr>
                <w:sz w:val="18"/>
                <w:szCs w:val="18"/>
                <w:lang w:eastAsia="ru-RU"/>
              </w:rPr>
              <w:t>Финансовые активы, оцениваемые по справедливой стоимости через прочий совокупный доход</w:t>
            </w:r>
          </w:p>
        </w:tc>
        <w:tc>
          <w:tcPr>
            <w:tcW w:w="284" w:type="dxa"/>
            <w:tcBorders>
              <w:top w:val="nil"/>
              <w:left w:val="nil"/>
              <w:bottom w:val="nil"/>
              <w:right w:val="nil"/>
            </w:tcBorders>
            <w:shd w:val="clear" w:color="auto" w:fill="auto"/>
            <w:vAlign w:val="center"/>
            <w:hideMark/>
          </w:tcPr>
          <w:p w14:paraId="68B23248" w14:textId="77777777" w:rsidR="00C21A75" w:rsidRPr="00C21A75" w:rsidRDefault="00C21A75" w:rsidP="00C21A75">
            <w:pPr>
              <w:rPr>
                <w:sz w:val="18"/>
                <w:szCs w:val="18"/>
                <w:lang w:eastAsia="ru-RU"/>
              </w:rPr>
            </w:pPr>
          </w:p>
        </w:tc>
        <w:tc>
          <w:tcPr>
            <w:tcW w:w="1275" w:type="dxa"/>
            <w:tcBorders>
              <w:top w:val="nil"/>
              <w:left w:val="nil"/>
              <w:bottom w:val="nil"/>
              <w:right w:val="nil"/>
            </w:tcBorders>
            <w:shd w:val="clear" w:color="auto" w:fill="auto"/>
            <w:noWrap/>
            <w:vAlign w:val="center"/>
          </w:tcPr>
          <w:p w14:paraId="173FE41A" w14:textId="20D65EB6" w:rsidR="00C21A75" w:rsidRPr="00C21A75" w:rsidRDefault="00C21A75" w:rsidP="00C21A75">
            <w:pPr>
              <w:jc w:val="right"/>
              <w:rPr>
                <w:sz w:val="18"/>
                <w:szCs w:val="18"/>
                <w:lang w:eastAsia="ru-RU"/>
              </w:rPr>
            </w:pPr>
            <w:r>
              <w:rPr>
                <w:color w:val="000000"/>
                <w:sz w:val="18"/>
                <w:szCs w:val="18"/>
              </w:rPr>
              <w:t>1,734,</w:t>
            </w:r>
            <w:r w:rsidRPr="00C21A75">
              <w:rPr>
                <w:color w:val="000000"/>
                <w:sz w:val="18"/>
                <w:szCs w:val="18"/>
              </w:rPr>
              <w:t>593</w:t>
            </w:r>
          </w:p>
        </w:tc>
        <w:tc>
          <w:tcPr>
            <w:tcW w:w="1134" w:type="dxa"/>
            <w:tcBorders>
              <w:top w:val="nil"/>
              <w:left w:val="nil"/>
              <w:bottom w:val="nil"/>
              <w:right w:val="nil"/>
            </w:tcBorders>
            <w:shd w:val="clear" w:color="auto" w:fill="auto"/>
            <w:noWrap/>
            <w:vAlign w:val="center"/>
          </w:tcPr>
          <w:p w14:paraId="091E7B29" w14:textId="793E1DA4"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noWrap/>
            <w:vAlign w:val="center"/>
          </w:tcPr>
          <w:p w14:paraId="716792D5" w14:textId="03F82AAB" w:rsidR="00C21A75" w:rsidRPr="00C21A75" w:rsidRDefault="00C21A75" w:rsidP="00C21A75">
            <w:pPr>
              <w:jc w:val="right"/>
              <w:rPr>
                <w:sz w:val="18"/>
                <w:szCs w:val="18"/>
                <w:lang w:eastAsia="ru-RU"/>
              </w:rPr>
            </w:pPr>
            <w:r w:rsidRPr="00C21A75">
              <w:rPr>
                <w:color w:val="000000"/>
                <w:sz w:val="18"/>
                <w:szCs w:val="18"/>
              </w:rPr>
              <w:t>-</w:t>
            </w:r>
          </w:p>
        </w:tc>
        <w:tc>
          <w:tcPr>
            <w:tcW w:w="1418" w:type="dxa"/>
            <w:tcBorders>
              <w:top w:val="nil"/>
              <w:left w:val="nil"/>
              <w:bottom w:val="nil"/>
              <w:right w:val="nil"/>
            </w:tcBorders>
            <w:shd w:val="clear" w:color="auto" w:fill="auto"/>
            <w:noWrap/>
            <w:vAlign w:val="center"/>
          </w:tcPr>
          <w:p w14:paraId="2D78E566" w14:textId="2C25AB00" w:rsidR="00C21A75" w:rsidRPr="00C21A75" w:rsidRDefault="00C21A75" w:rsidP="00C21A75">
            <w:pPr>
              <w:jc w:val="right"/>
              <w:rPr>
                <w:sz w:val="18"/>
                <w:szCs w:val="18"/>
                <w:lang w:eastAsia="ru-RU"/>
              </w:rPr>
            </w:pPr>
            <w:r>
              <w:rPr>
                <w:color w:val="000000"/>
                <w:sz w:val="18"/>
                <w:szCs w:val="18"/>
              </w:rPr>
              <w:t>1,734,</w:t>
            </w:r>
            <w:r w:rsidRPr="00C21A75">
              <w:rPr>
                <w:color w:val="000000"/>
                <w:sz w:val="18"/>
                <w:szCs w:val="18"/>
              </w:rPr>
              <w:t>593</w:t>
            </w:r>
          </w:p>
        </w:tc>
        <w:tc>
          <w:tcPr>
            <w:tcW w:w="1276" w:type="dxa"/>
            <w:tcBorders>
              <w:top w:val="nil"/>
              <w:left w:val="nil"/>
              <w:bottom w:val="nil"/>
              <w:right w:val="nil"/>
            </w:tcBorders>
            <w:shd w:val="clear" w:color="auto" w:fill="auto"/>
            <w:noWrap/>
            <w:vAlign w:val="center"/>
          </w:tcPr>
          <w:p w14:paraId="120542D0" w14:textId="0054CED9" w:rsidR="00C21A75" w:rsidRPr="00C21A75" w:rsidRDefault="00C21A75" w:rsidP="00C21A75">
            <w:pPr>
              <w:jc w:val="right"/>
              <w:rPr>
                <w:sz w:val="18"/>
                <w:szCs w:val="18"/>
                <w:lang w:eastAsia="ru-RU"/>
              </w:rPr>
            </w:pPr>
            <w:r>
              <w:rPr>
                <w:color w:val="000000"/>
                <w:sz w:val="18"/>
                <w:szCs w:val="18"/>
              </w:rPr>
              <w:t>1,734,</w:t>
            </w:r>
            <w:r w:rsidRPr="00C21A75">
              <w:rPr>
                <w:color w:val="000000"/>
                <w:sz w:val="18"/>
                <w:szCs w:val="18"/>
              </w:rPr>
              <w:t>593</w:t>
            </w:r>
          </w:p>
        </w:tc>
      </w:tr>
      <w:tr w:rsidR="00C21A75" w:rsidRPr="00A86ACF" w14:paraId="36BE3775" w14:textId="77777777" w:rsidTr="005F7DD0">
        <w:trPr>
          <w:trHeight w:val="20"/>
        </w:trPr>
        <w:tc>
          <w:tcPr>
            <w:tcW w:w="3119" w:type="dxa"/>
            <w:tcBorders>
              <w:top w:val="nil"/>
              <w:left w:val="nil"/>
              <w:bottom w:val="nil"/>
              <w:right w:val="nil"/>
            </w:tcBorders>
            <w:shd w:val="clear" w:color="auto" w:fill="auto"/>
            <w:vAlign w:val="center"/>
          </w:tcPr>
          <w:p w14:paraId="45182D9A" w14:textId="77777777" w:rsidR="00C21A75" w:rsidRPr="00C21A75" w:rsidRDefault="00C21A75" w:rsidP="00C21A75">
            <w:pPr>
              <w:rPr>
                <w:sz w:val="18"/>
                <w:szCs w:val="18"/>
                <w:lang w:eastAsia="ru-RU"/>
              </w:rPr>
            </w:pPr>
            <w:r w:rsidRPr="00C21A75">
              <w:rPr>
                <w:sz w:val="18"/>
                <w:szCs w:val="18"/>
                <w:lang w:eastAsia="ru-RU"/>
              </w:rPr>
              <w:t>Долговые ценные бумаги, оцениваемые по амортизированной стоимости за вычетом резервов по ожидаемым кредитным убыткам</w:t>
            </w:r>
          </w:p>
        </w:tc>
        <w:tc>
          <w:tcPr>
            <w:tcW w:w="284" w:type="dxa"/>
            <w:tcBorders>
              <w:top w:val="nil"/>
              <w:left w:val="nil"/>
              <w:bottom w:val="nil"/>
              <w:right w:val="nil"/>
            </w:tcBorders>
            <w:shd w:val="clear" w:color="auto" w:fill="auto"/>
            <w:vAlign w:val="center"/>
          </w:tcPr>
          <w:p w14:paraId="4B9A58EB" w14:textId="77777777" w:rsidR="00C21A75" w:rsidRPr="00C21A75" w:rsidRDefault="00C21A75" w:rsidP="00C21A75">
            <w:pPr>
              <w:rPr>
                <w:sz w:val="18"/>
                <w:szCs w:val="18"/>
                <w:lang w:eastAsia="ru-RU"/>
              </w:rPr>
            </w:pPr>
          </w:p>
        </w:tc>
        <w:tc>
          <w:tcPr>
            <w:tcW w:w="1275" w:type="dxa"/>
            <w:tcBorders>
              <w:top w:val="nil"/>
              <w:left w:val="nil"/>
              <w:bottom w:val="nil"/>
              <w:right w:val="nil"/>
            </w:tcBorders>
            <w:shd w:val="clear" w:color="auto" w:fill="auto"/>
            <w:noWrap/>
            <w:vAlign w:val="center"/>
          </w:tcPr>
          <w:p w14:paraId="7B51FF64" w14:textId="5EABD508"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noWrap/>
            <w:vAlign w:val="center"/>
          </w:tcPr>
          <w:p w14:paraId="13BF9F3C" w14:textId="49A087A4" w:rsidR="00C21A75" w:rsidRPr="00C21A75" w:rsidRDefault="00C21A75" w:rsidP="00C21A75">
            <w:pPr>
              <w:jc w:val="right"/>
              <w:rPr>
                <w:sz w:val="18"/>
                <w:szCs w:val="18"/>
                <w:lang w:eastAsia="ru-RU"/>
              </w:rPr>
            </w:pPr>
            <w:r>
              <w:rPr>
                <w:color w:val="000000"/>
                <w:sz w:val="18"/>
                <w:szCs w:val="18"/>
              </w:rPr>
              <w:t>1,486,</w:t>
            </w:r>
            <w:r w:rsidRPr="00C21A75">
              <w:rPr>
                <w:color w:val="000000"/>
                <w:sz w:val="18"/>
                <w:szCs w:val="18"/>
              </w:rPr>
              <w:t>054</w:t>
            </w:r>
          </w:p>
        </w:tc>
        <w:tc>
          <w:tcPr>
            <w:tcW w:w="1134" w:type="dxa"/>
            <w:tcBorders>
              <w:top w:val="nil"/>
              <w:left w:val="nil"/>
              <w:bottom w:val="nil"/>
              <w:right w:val="nil"/>
            </w:tcBorders>
            <w:shd w:val="clear" w:color="auto" w:fill="auto"/>
            <w:noWrap/>
            <w:vAlign w:val="center"/>
          </w:tcPr>
          <w:p w14:paraId="394C76AC" w14:textId="53B2BAF3" w:rsidR="00C21A75" w:rsidRPr="00C21A75" w:rsidRDefault="00C21A75" w:rsidP="00C21A75">
            <w:pPr>
              <w:jc w:val="right"/>
              <w:rPr>
                <w:sz w:val="18"/>
                <w:szCs w:val="18"/>
                <w:lang w:eastAsia="ru-RU"/>
              </w:rPr>
            </w:pPr>
            <w:r w:rsidRPr="00C21A75">
              <w:rPr>
                <w:color w:val="000000"/>
                <w:sz w:val="18"/>
                <w:szCs w:val="18"/>
              </w:rPr>
              <w:t>-</w:t>
            </w:r>
          </w:p>
        </w:tc>
        <w:tc>
          <w:tcPr>
            <w:tcW w:w="1418" w:type="dxa"/>
            <w:tcBorders>
              <w:top w:val="nil"/>
              <w:left w:val="nil"/>
              <w:bottom w:val="nil"/>
              <w:right w:val="nil"/>
            </w:tcBorders>
            <w:shd w:val="clear" w:color="auto" w:fill="auto"/>
            <w:noWrap/>
            <w:vAlign w:val="center"/>
          </w:tcPr>
          <w:p w14:paraId="45716EF7" w14:textId="4F9673D6" w:rsidR="00C21A75" w:rsidRPr="00C21A75" w:rsidRDefault="00C21A75" w:rsidP="00C21A75">
            <w:pPr>
              <w:jc w:val="right"/>
              <w:rPr>
                <w:sz w:val="18"/>
                <w:szCs w:val="18"/>
                <w:lang w:eastAsia="ru-RU"/>
              </w:rPr>
            </w:pPr>
            <w:r>
              <w:rPr>
                <w:color w:val="000000"/>
                <w:sz w:val="18"/>
                <w:szCs w:val="18"/>
              </w:rPr>
              <w:t>1,486,</w:t>
            </w:r>
            <w:r w:rsidRPr="00C21A75">
              <w:rPr>
                <w:color w:val="000000"/>
                <w:sz w:val="18"/>
                <w:szCs w:val="18"/>
              </w:rPr>
              <w:t>054</w:t>
            </w:r>
          </w:p>
        </w:tc>
        <w:tc>
          <w:tcPr>
            <w:tcW w:w="1276" w:type="dxa"/>
            <w:tcBorders>
              <w:top w:val="nil"/>
              <w:left w:val="nil"/>
              <w:bottom w:val="nil"/>
              <w:right w:val="nil"/>
            </w:tcBorders>
            <w:shd w:val="clear" w:color="auto" w:fill="auto"/>
            <w:noWrap/>
            <w:vAlign w:val="center"/>
          </w:tcPr>
          <w:p w14:paraId="2BBAC256" w14:textId="3E6FA099" w:rsidR="00C21A75" w:rsidRPr="00C21A75" w:rsidRDefault="00C21A75" w:rsidP="00C21A75">
            <w:pPr>
              <w:jc w:val="right"/>
              <w:rPr>
                <w:sz w:val="18"/>
                <w:szCs w:val="18"/>
                <w:lang w:eastAsia="ru-RU"/>
              </w:rPr>
            </w:pPr>
            <w:r>
              <w:rPr>
                <w:color w:val="000000"/>
                <w:sz w:val="18"/>
                <w:szCs w:val="18"/>
              </w:rPr>
              <w:t>1,486,</w:t>
            </w:r>
            <w:r w:rsidRPr="00C21A75">
              <w:rPr>
                <w:color w:val="000000"/>
                <w:sz w:val="18"/>
                <w:szCs w:val="18"/>
              </w:rPr>
              <w:t>054</w:t>
            </w:r>
          </w:p>
        </w:tc>
      </w:tr>
      <w:tr w:rsidR="00C21A75" w:rsidRPr="00A86ACF" w14:paraId="05485D5E" w14:textId="77777777" w:rsidTr="005F7DD0">
        <w:trPr>
          <w:trHeight w:val="20"/>
        </w:trPr>
        <w:tc>
          <w:tcPr>
            <w:tcW w:w="3119" w:type="dxa"/>
            <w:tcBorders>
              <w:top w:val="nil"/>
              <w:left w:val="nil"/>
              <w:bottom w:val="nil"/>
              <w:right w:val="nil"/>
            </w:tcBorders>
            <w:shd w:val="clear" w:color="auto" w:fill="auto"/>
            <w:vAlign w:val="center"/>
            <w:hideMark/>
          </w:tcPr>
          <w:p w14:paraId="3A6251A8" w14:textId="77777777" w:rsidR="00C21A75" w:rsidRPr="00C21A75" w:rsidRDefault="00C21A75" w:rsidP="00C21A75">
            <w:pPr>
              <w:rPr>
                <w:sz w:val="18"/>
                <w:szCs w:val="18"/>
                <w:lang w:eastAsia="ru-RU"/>
              </w:rPr>
            </w:pPr>
            <w:r w:rsidRPr="00C21A75">
              <w:rPr>
                <w:sz w:val="18"/>
                <w:szCs w:val="18"/>
                <w:lang w:eastAsia="ru-RU"/>
              </w:rPr>
              <w:t>Счета и депозиты в банках</w:t>
            </w:r>
          </w:p>
        </w:tc>
        <w:tc>
          <w:tcPr>
            <w:tcW w:w="284" w:type="dxa"/>
            <w:tcBorders>
              <w:top w:val="nil"/>
              <w:left w:val="nil"/>
              <w:bottom w:val="nil"/>
              <w:right w:val="nil"/>
            </w:tcBorders>
            <w:shd w:val="clear" w:color="auto" w:fill="auto"/>
            <w:vAlign w:val="center"/>
            <w:hideMark/>
          </w:tcPr>
          <w:p w14:paraId="68E35ED0" w14:textId="77777777" w:rsidR="00C21A75" w:rsidRPr="00C21A75" w:rsidRDefault="00C21A75" w:rsidP="00C21A75">
            <w:pPr>
              <w:rPr>
                <w:sz w:val="18"/>
                <w:szCs w:val="18"/>
                <w:lang w:eastAsia="ru-RU"/>
              </w:rPr>
            </w:pPr>
          </w:p>
        </w:tc>
        <w:tc>
          <w:tcPr>
            <w:tcW w:w="1275" w:type="dxa"/>
            <w:tcBorders>
              <w:top w:val="nil"/>
              <w:left w:val="nil"/>
              <w:bottom w:val="nil"/>
              <w:right w:val="nil"/>
            </w:tcBorders>
            <w:shd w:val="clear" w:color="auto" w:fill="auto"/>
            <w:vAlign w:val="center"/>
          </w:tcPr>
          <w:p w14:paraId="75B94805" w14:textId="24AF4219"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vAlign w:val="center"/>
          </w:tcPr>
          <w:p w14:paraId="600CEEB0" w14:textId="1A6339F1" w:rsidR="00C21A75" w:rsidRPr="00C21A75" w:rsidRDefault="00C21A75" w:rsidP="00C21A75">
            <w:pPr>
              <w:jc w:val="right"/>
              <w:rPr>
                <w:sz w:val="18"/>
                <w:szCs w:val="18"/>
                <w:lang w:eastAsia="ru-RU"/>
              </w:rPr>
            </w:pPr>
            <w:r>
              <w:rPr>
                <w:color w:val="000000"/>
                <w:sz w:val="18"/>
                <w:szCs w:val="18"/>
              </w:rPr>
              <w:t>42,791,</w:t>
            </w:r>
            <w:r w:rsidRPr="00C21A75">
              <w:rPr>
                <w:color w:val="000000"/>
                <w:sz w:val="18"/>
                <w:szCs w:val="18"/>
              </w:rPr>
              <w:t>710</w:t>
            </w:r>
          </w:p>
        </w:tc>
        <w:tc>
          <w:tcPr>
            <w:tcW w:w="1134" w:type="dxa"/>
            <w:tcBorders>
              <w:top w:val="nil"/>
              <w:left w:val="nil"/>
              <w:bottom w:val="nil"/>
              <w:right w:val="nil"/>
            </w:tcBorders>
            <w:shd w:val="clear" w:color="auto" w:fill="auto"/>
            <w:vAlign w:val="center"/>
          </w:tcPr>
          <w:p w14:paraId="6B2DADFA" w14:textId="401087E7" w:rsidR="00C21A75" w:rsidRPr="00C21A75" w:rsidRDefault="00C21A75" w:rsidP="00C21A75">
            <w:pPr>
              <w:jc w:val="right"/>
              <w:rPr>
                <w:sz w:val="18"/>
                <w:szCs w:val="18"/>
                <w:lang w:eastAsia="ru-RU"/>
              </w:rPr>
            </w:pPr>
            <w:r w:rsidRPr="00C21A75">
              <w:rPr>
                <w:color w:val="000000"/>
                <w:sz w:val="18"/>
                <w:szCs w:val="18"/>
              </w:rPr>
              <w:t>-</w:t>
            </w:r>
          </w:p>
        </w:tc>
        <w:tc>
          <w:tcPr>
            <w:tcW w:w="1418" w:type="dxa"/>
            <w:tcBorders>
              <w:top w:val="nil"/>
              <w:left w:val="nil"/>
              <w:bottom w:val="nil"/>
              <w:right w:val="nil"/>
            </w:tcBorders>
            <w:shd w:val="clear" w:color="auto" w:fill="auto"/>
            <w:noWrap/>
            <w:vAlign w:val="center"/>
          </w:tcPr>
          <w:p w14:paraId="52783A11" w14:textId="6B38C46B" w:rsidR="00C21A75" w:rsidRPr="00C21A75" w:rsidRDefault="00C21A75" w:rsidP="00C21A75">
            <w:pPr>
              <w:jc w:val="right"/>
              <w:rPr>
                <w:sz w:val="18"/>
                <w:szCs w:val="18"/>
                <w:lang w:eastAsia="ru-RU"/>
              </w:rPr>
            </w:pPr>
            <w:r>
              <w:rPr>
                <w:color w:val="000000"/>
                <w:sz w:val="18"/>
                <w:szCs w:val="18"/>
              </w:rPr>
              <w:t>42,791,</w:t>
            </w:r>
            <w:r w:rsidRPr="00C21A75">
              <w:rPr>
                <w:color w:val="000000"/>
                <w:sz w:val="18"/>
                <w:szCs w:val="18"/>
              </w:rPr>
              <w:t>710</w:t>
            </w:r>
          </w:p>
        </w:tc>
        <w:tc>
          <w:tcPr>
            <w:tcW w:w="1276" w:type="dxa"/>
            <w:tcBorders>
              <w:top w:val="nil"/>
              <w:left w:val="nil"/>
              <w:bottom w:val="nil"/>
              <w:right w:val="nil"/>
            </w:tcBorders>
            <w:shd w:val="clear" w:color="auto" w:fill="auto"/>
            <w:noWrap/>
            <w:vAlign w:val="center"/>
          </w:tcPr>
          <w:p w14:paraId="69588DE4" w14:textId="1A7D1E6D" w:rsidR="00C21A75" w:rsidRPr="00C21A75" w:rsidRDefault="00C21A75" w:rsidP="00C21A75">
            <w:pPr>
              <w:jc w:val="right"/>
              <w:rPr>
                <w:sz w:val="18"/>
                <w:szCs w:val="18"/>
                <w:lang w:eastAsia="ru-RU"/>
              </w:rPr>
            </w:pPr>
            <w:r>
              <w:rPr>
                <w:color w:val="000000"/>
                <w:sz w:val="18"/>
                <w:szCs w:val="18"/>
              </w:rPr>
              <w:t>42,791,</w:t>
            </w:r>
            <w:r w:rsidRPr="00C21A75">
              <w:rPr>
                <w:color w:val="000000"/>
                <w:sz w:val="18"/>
                <w:szCs w:val="18"/>
              </w:rPr>
              <w:t>710</w:t>
            </w:r>
          </w:p>
        </w:tc>
      </w:tr>
      <w:tr w:rsidR="00C21A75" w:rsidRPr="00A86ACF" w14:paraId="1B748974" w14:textId="77777777" w:rsidTr="005F7DD0">
        <w:trPr>
          <w:trHeight w:val="20"/>
        </w:trPr>
        <w:tc>
          <w:tcPr>
            <w:tcW w:w="3119" w:type="dxa"/>
            <w:tcBorders>
              <w:top w:val="nil"/>
              <w:left w:val="nil"/>
              <w:bottom w:val="nil"/>
              <w:right w:val="nil"/>
            </w:tcBorders>
            <w:shd w:val="clear" w:color="auto" w:fill="auto"/>
            <w:vAlign w:val="center"/>
            <w:hideMark/>
          </w:tcPr>
          <w:p w14:paraId="44328417" w14:textId="77777777" w:rsidR="00C21A75" w:rsidRPr="00C21A75" w:rsidRDefault="00C21A75" w:rsidP="00C21A75">
            <w:pPr>
              <w:rPr>
                <w:sz w:val="18"/>
                <w:szCs w:val="18"/>
                <w:lang w:eastAsia="ru-RU"/>
              </w:rPr>
            </w:pPr>
            <w:r w:rsidRPr="00C21A75">
              <w:rPr>
                <w:color w:val="000000"/>
                <w:sz w:val="18"/>
                <w:szCs w:val="18"/>
                <w:lang w:eastAsia="ru-RU"/>
              </w:rPr>
              <w:lastRenderedPageBreak/>
              <w:t>Права требования, учитываемые по амортизированной стоимости</w:t>
            </w:r>
          </w:p>
        </w:tc>
        <w:tc>
          <w:tcPr>
            <w:tcW w:w="284" w:type="dxa"/>
            <w:tcBorders>
              <w:top w:val="nil"/>
              <w:left w:val="nil"/>
              <w:bottom w:val="nil"/>
              <w:right w:val="nil"/>
            </w:tcBorders>
            <w:shd w:val="clear" w:color="auto" w:fill="auto"/>
            <w:vAlign w:val="center"/>
            <w:hideMark/>
          </w:tcPr>
          <w:p w14:paraId="61022EE2" w14:textId="77777777" w:rsidR="00C21A75" w:rsidRPr="00C21A75" w:rsidRDefault="00C21A75" w:rsidP="00C21A75">
            <w:pPr>
              <w:rPr>
                <w:sz w:val="18"/>
                <w:szCs w:val="18"/>
                <w:lang w:eastAsia="ru-RU"/>
              </w:rPr>
            </w:pPr>
          </w:p>
        </w:tc>
        <w:tc>
          <w:tcPr>
            <w:tcW w:w="1275" w:type="dxa"/>
            <w:tcBorders>
              <w:top w:val="nil"/>
              <w:left w:val="nil"/>
              <w:bottom w:val="nil"/>
              <w:right w:val="nil"/>
            </w:tcBorders>
            <w:shd w:val="clear" w:color="auto" w:fill="auto"/>
            <w:vAlign w:val="center"/>
          </w:tcPr>
          <w:p w14:paraId="2BCD8DB6" w14:textId="54EE727C"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vAlign w:val="center"/>
          </w:tcPr>
          <w:p w14:paraId="07C25164" w14:textId="023079E0"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vAlign w:val="center"/>
          </w:tcPr>
          <w:p w14:paraId="44B92DBD" w14:textId="7F84260A" w:rsidR="00C21A75" w:rsidRPr="00C21A75" w:rsidRDefault="00C21A75" w:rsidP="00C21A75">
            <w:pPr>
              <w:jc w:val="right"/>
              <w:rPr>
                <w:sz w:val="18"/>
                <w:szCs w:val="18"/>
                <w:lang w:eastAsia="ru-RU"/>
              </w:rPr>
            </w:pPr>
            <w:r>
              <w:rPr>
                <w:color w:val="000000"/>
                <w:sz w:val="18"/>
                <w:szCs w:val="18"/>
              </w:rPr>
              <w:t>236,246,</w:t>
            </w:r>
            <w:r w:rsidRPr="00C21A75">
              <w:rPr>
                <w:color w:val="000000"/>
                <w:sz w:val="18"/>
                <w:szCs w:val="18"/>
              </w:rPr>
              <w:t>662</w:t>
            </w:r>
          </w:p>
        </w:tc>
        <w:tc>
          <w:tcPr>
            <w:tcW w:w="1418" w:type="dxa"/>
            <w:tcBorders>
              <w:top w:val="nil"/>
              <w:left w:val="nil"/>
              <w:bottom w:val="nil"/>
              <w:right w:val="nil"/>
            </w:tcBorders>
            <w:shd w:val="clear" w:color="auto" w:fill="auto"/>
            <w:noWrap/>
            <w:vAlign w:val="center"/>
          </w:tcPr>
          <w:p w14:paraId="0F1C7F49" w14:textId="7A1B44C5" w:rsidR="00C21A75" w:rsidRPr="00C21A75" w:rsidRDefault="00C21A75" w:rsidP="00C21A75">
            <w:pPr>
              <w:jc w:val="right"/>
              <w:rPr>
                <w:sz w:val="18"/>
                <w:szCs w:val="18"/>
                <w:lang w:eastAsia="ru-RU"/>
              </w:rPr>
            </w:pPr>
            <w:r>
              <w:rPr>
                <w:color w:val="000000"/>
                <w:sz w:val="18"/>
                <w:szCs w:val="18"/>
              </w:rPr>
              <w:t>236,246,</w:t>
            </w:r>
            <w:r w:rsidRPr="00C21A75">
              <w:rPr>
                <w:color w:val="000000"/>
                <w:sz w:val="18"/>
                <w:szCs w:val="18"/>
              </w:rPr>
              <w:t>662</w:t>
            </w:r>
          </w:p>
        </w:tc>
        <w:tc>
          <w:tcPr>
            <w:tcW w:w="1276" w:type="dxa"/>
            <w:tcBorders>
              <w:top w:val="nil"/>
              <w:left w:val="nil"/>
              <w:bottom w:val="nil"/>
              <w:right w:val="nil"/>
            </w:tcBorders>
            <w:shd w:val="clear" w:color="auto" w:fill="auto"/>
            <w:noWrap/>
            <w:vAlign w:val="center"/>
          </w:tcPr>
          <w:p w14:paraId="534BBBE8" w14:textId="60AAE1EC" w:rsidR="00C21A75" w:rsidRPr="00C21A75" w:rsidRDefault="00C21A75" w:rsidP="00C21A75">
            <w:pPr>
              <w:jc w:val="right"/>
              <w:rPr>
                <w:sz w:val="18"/>
                <w:szCs w:val="18"/>
                <w:lang w:eastAsia="ru-RU"/>
              </w:rPr>
            </w:pPr>
            <w:r>
              <w:rPr>
                <w:color w:val="000000"/>
                <w:sz w:val="18"/>
                <w:szCs w:val="18"/>
              </w:rPr>
              <w:t>236,246,</w:t>
            </w:r>
            <w:r w:rsidRPr="00C21A75">
              <w:rPr>
                <w:color w:val="000000"/>
                <w:sz w:val="18"/>
                <w:szCs w:val="18"/>
              </w:rPr>
              <w:t>662</w:t>
            </w:r>
          </w:p>
        </w:tc>
      </w:tr>
      <w:tr w:rsidR="00C21A75" w:rsidRPr="00A86ACF" w14:paraId="3068B0D5" w14:textId="77777777" w:rsidTr="005F7DD0">
        <w:trPr>
          <w:trHeight w:val="20"/>
        </w:trPr>
        <w:tc>
          <w:tcPr>
            <w:tcW w:w="3119" w:type="dxa"/>
            <w:tcBorders>
              <w:top w:val="nil"/>
              <w:left w:val="nil"/>
              <w:bottom w:val="nil"/>
              <w:right w:val="nil"/>
            </w:tcBorders>
            <w:shd w:val="clear" w:color="auto" w:fill="auto"/>
            <w:vAlign w:val="center"/>
          </w:tcPr>
          <w:p w14:paraId="60C9D645" w14:textId="4AB008C9" w:rsidR="00C21A75" w:rsidRPr="00C21A75" w:rsidRDefault="00C21A75" w:rsidP="00C21A75">
            <w:pPr>
              <w:rPr>
                <w:sz w:val="18"/>
                <w:szCs w:val="18"/>
                <w:lang w:eastAsia="ru-RU"/>
              </w:rPr>
            </w:pPr>
            <w:r w:rsidRPr="00C21A75">
              <w:rPr>
                <w:color w:val="000000"/>
                <w:sz w:val="18"/>
                <w:szCs w:val="18"/>
                <w:lang w:eastAsia="ru-RU"/>
              </w:rPr>
              <w:t>Дебиторская задолженность</w:t>
            </w:r>
          </w:p>
        </w:tc>
        <w:tc>
          <w:tcPr>
            <w:tcW w:w="284" w:type="dxa"/>
            <w:tcBorders>
              <w:top w:val="nil"/>
              <w:left w:val="nil"/>
              <w:bottom w:val="nil"/>
              <w:right w:val="nil"/>
            </w:tcBorders>
            <w:shd w:val="clear" w:color="auto" w:fill="auto"/>
            <w:vAlign w:val="center"/>
          </w:tcPr>
          <w:p w14:paraId="3A2DF892" w14:textId="77777777" w:rsidR="00C21A75" w:rsidRPr="00C21A75" w:rsidRDefault="00C21A75" w:rsidP="00C21A75">
            <w:pPr>
              <w:rPr>
                <w:sz w:val="18"/>
                <w:szCs w:val="18"/>
                <w:lang w:eastAsia="ru-RU"/>
              </w:rPr>
            </w:pPr>
          </w:p>
        </w:tc>
        <w:tc>
          <w:tcPr>
            <w:tcW w:w="1275" w:type="dxa"/>
            <w:tcBorders>
              <w:top w:val="nil"/>
              <w:left w:val="nil"/>
              <w:bottom w:val="nil"/>
              <w:right w:val="nil"/>
            </w:tcBorders>
            <w:shd w:val="clear" w:color="auto" w:fill="auto"/>
            <w:vAlign w:val="center"/>
          </w:tcPr>
          <w:p w14:paraId="10A5DB46" w14:textId="6B0F62F1"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vAlign w:val="center"/>
          </w:tcPr>
          <w:p w14:paraId="45D9C4ED" w14:textId="202DA0BF"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vAlign w:val="center"/>
          </w:tcPr>
          <w:p w14:paraId="4E64904A" w14:textId="48626454" w:rsidR="00C21A75" w:rsidRPr="00C21A75" w:rsidRDefault="00C21A75" w:rsidP="00C21A75">
            <w:pPr>
              <w:jc w:val="right"/>
              <w:rPr>
                <w:sz w:val="18"/>
                <w:szCs w:val="18"/>
                <w:lang w:eastAsia="ru-RU"/>
              </w:rPr>
            </w:pPr>
            <w:r>
              <w:rPr>
                <w:color w:val="000000"/>
                <w:sz w:val="18"/>
                <w:szCs w:val="18"/>
              </w:rPr>
              <w:t>3,401,</w:t>
            </w:r>
            <w:r w:rsidRPr="00C21A75">
              <w:rPr>
                <w:color w:val="000000"/>
                <w:sz w:val="18"/>
                <w:szCs w:val="18"/>
              </w:rPr>
              <w:t>945</w:t>
            </w:r>
          </w:p>
        </w:tc>
        <w:tc>
          <w:tcPr>
            <w:tcW w:w="1418" w:type="dxa"/>
            <w:tcBorders>
              <w:top w:val="nil"/>
              <w:left w:val="nil"/>
              <w:bottom w:val="nil"/>
              <w:right w:val="nil"/>
            </w:tcBorders>
            <w:shd w:val="clear" w:color="auto" w:fill="auto"/>
            <w:noWrap/>
            <w:vAlign w:val="center"/>
          </w:tcPr>
          <w:p w14:paraId="030038B5" w14:textId="0161AA30" w:rsidR="00C21A75" w:rsidRPr="00C21A75" w:rsidRDefault="00C21A75" w:rsidP="00C21A75">
            <w:pPr>
              <w:jc w:val="right"/>
              <w:rPr>
                <w:sz w:val="18"/>
                <w:szCs w:val="18"/>
                <w:lang w:eastAsia="ru-RU"/>
              </w:rPr>
            </w:pPr>
            <w:r>
              <w:rPr>
                <w:color w:val="000000"/>
                <w:sz w:val="18"/>
                <w:szCs w:val="18"/>
              </w:rPr>
              <w:t>3,401,</w:t>
            </w:r>
            <w:r w:rsidRPr="00C21A75">
              <w:rPr>
                <w:color w:val="000000"/>
                <w:sz w:val="18"/>
                <w:szCs w:val="18"/>
              </w:rPr>
              <w:t>945</w:t>
            </w:r>
          </w:p>
        </w:tc>
        <w:tc>
          <w:tcPr>
            <w:tcW w:w="1276" w:type="dxa"/>
            <w:tcBorders>
              <w:top w:val="nil"/>
              <w:left w:val="nil"/>
              <w:bottom w:val="nil"/>
              <w:right w:val="nil"/>
            </w:tcBorders>
            <w:shd w:val="clear" w:color="auto" w:fill="auto"/>
            <w:noWrap/>
            <w:vAlign w:val="center"/>
          </w:tcPr>
          <w:p w14:paraId="3A8C38B8" w14:textId="499D27B2" w:rsidR="00C21A75" w:rsidRPr="00C21A75" w:rsidRDefault="00C21A75" w:rsidP="00C21A75">
            <w:pPr>
              <w:jc w:val="right"/>
              <w:rPr>
                <w:sz w:val="18"/>
                <w:szCs w:val="18"/>
                <w:lang w:eastAsia="ru-RU"/>
              </w:rPr>
            </w:pPr>
            <w:r>
              <w:rPr>
                <w:color w:val="000000"/>
                <w:sz w:val="18"/>
                <w:szCs w:val="18"/>
              </w:rPr>
              <w:t>3,401,</w:t>
            </w:r>
            <w:r w:rsidRPr="00C21A75">
              <w:rPr>
                <w:color w:val="000000"/>
                <w:sz w:val="18"/>
                <w:szCs w:val="18"/>
              </w:rPr>
              <w:t>945</w:t>
            </w:r>
          </w:p>
        </w:tc>
      </w:tr>
      <w:tr w:rsidR="001044EA" w:rsidRPr="00A86ACF" w14:paraId="16AE0D79" w14:textId="77777777" w:rsidTr="005F7DD0">
        <w:trPr>
          <w:trHeight w:val="20"/>
        </w:trPr>
        <w:tc>
          <w:tcPr>
            <w:tcW w:w="3119" w:type="dxa"/>
            <w:tcBorders>
              <w:top w:val="nil"/>
              <w:left w:val="nil"/>
              <w:bottom w:val="nil"/>
              <w:right w:val="nil"/>
            </w:tcBorders>
            <w:shd w:val="clear" w:color="auto" w:fill="auto"/>
            <w:vAlign w:val="center"/>
            <w:hideMark/>
          </w:tcPr>
          <w:p w14:paraId="0CB43027" w14:textId="77777777" w:rsidR="001044EA" w:rsidRPr="00A86ACF" w:rsidRDefault="001044EA" w:rsidP="009A7D16">
            <w:pPr>
              <w:rPr>
                <w:b/>
                <w:bCs/>
                <w:sz w:val="18"/>
                <w:szCs w:val="18"/>
                <w:lang w:eastAsia="ru-RU"/>
              </w:rPr>
            </w:pPr>
            <w:r w:rsidRPr="00A86ACF">
              <w:rPr>
                <w:b/>
                <w:bCs/>
                <w:sz w:val="18"/>
                <w:szCs w:val="18"/>
                <w:lang w:eastAsia="ru-RU"/>
              </w:rPr>
              <w:t>Обязательства</w:t>
            </w:r>
          </w:p>
        </w:tc>
        <w:tc>
          <w:tcPr>
            <w:tcW w:w="284" w:type="dxa"/>
            <w:tcBorders>
              <w:top w:val="nil"/>
              <w:left w:val="nil"/>
              <w:bottom w:val="nil"/>
              <w:right w:val="nil"/>
            </w:tcBorders>
            <w:shd w:val="clear" w:color="auto" w:fill="auto"/>
            <w:vAlign w:val="center"/>
            <w:hideMark/>
          </w:tcPr>
          <w:p w14:paraId="77A806CE" w14:textId="77777777" w:rsidR="001044EA" w:rsidRPr="00A86ACF" w:rsidRDefault="001044EA" w:rsidP="009A7D16">
            <w:pPr>
              <w:rPr>
                <w:b/>
                <w:bCs/>
                <w:sz w:val="18"/>
                <w:szCs w:val="18"/>
                <w:lang w:eastAsia="ru-RU"/>
              </w:rPr>
            </w:pPr>
          </w:p>
        </w:tc>
        <w:tc>
          <w:tcPr>
            <w:tcW w:w="1275" w:type="dxa"/>
            <w:tcBorders>
              <w:top w:val="nil"/>
              <w:left w:val="nil"/>
              <w:bottom w:val="nil"/>
              <w:right w:val="nil"/>
            </w:tcBorders>
            <w:shd w:val="clear" w:color="auto" w:fill="auto"/>
            <w:vAlign w:val="center"/>
          </w:tcPr>
          <w:p w14:paraId="041A0759" w14:textId="77777777" w:rsidR="001044EA" w:rsidRPr="00A86ACF" w:rsidRDefault="001044EA" w:rsidP="009A7D16">
            <w:pPr>
              <w:jc w:val="right"/>
              <w:rPr>
                <w:sz w:val="18"/>
                <w:szCs w:val="18"/>
                <w:lang w:eastAsia="ru-RU"/>
              </w:rPr>
            </w:pPr>
          </w:p>
        </w:tc>
        <w:tc>
          <w:tcPr>
            <w:tcW w:w="1134" w:type="dxa"/>
            <w:tcBorders>
              <w:top w:val="nil"/>
              <w:left w:val="nil"/>
              <w:bottom w:val="nil"/>
              <w:right w:val="nil"/>
            </w:tcBorders>
            <w:shd w:val="clear" w:color="auto" w:fill="auto"/>
            <w:vAlign w:val="center"/>
          </w:tcPr>
          <w:p w14:paraId="75989435" w14:textId="77777777" w:rsidR="001044EA" w:rsidRPr="00A86ACF" w:rsidRDefault="001044EA" w:rsidP="009A7D16">
            <w:pPr>
              <w:jc w:val="right"/>
              <w:rPr>
                <w:sz w:val="18"/>
                <w:szCs w:val="18"/>
                <w:lang w:eastAsia="ru-RU"/>
              </w:rPr>
            </w:pPr>
          </w:p>
        </w:tc>
        <w:tc>
          <w:tcPr>
            <w:tcW w:w="1134" w:type="dxa"/>
            <w:tcBorders>
              <w:top w:val="nil"/>
              <w:left w:val="nil"/>
              <w:bottom w:val="nil"/>
              <w:right w:val="nil"/>
            </w:tcBorders>
            <w:shd w:val="clear" w:color="auto" w:fill="auto"/>
            <w:vAlign w:val="center"/>
          </w:tcPr>
          <w:p w14:paraId="797A9BE7" w14:textId="77777777" w:rsidR="001044EA" w:rsidRPr="00A86ACF" w:rsidRDefault="001044EA" w:rsidP="009A7D16">
            <w:pPr>
              <w:jc w:val="right"/>
              <w:rPr>
                <w:sz w:val="18"/>
                <w:szCs w:val="18"/>
                <w:lang w:eastAsia="ru-RU"/>
              </w:rPr>
            </w:pPr>
          </w:p>
        </w:tc>
        <w:tc>
          <w:tcPr>
            <w:tcW w:w="1418" w:type="dxa"/>
            <w:tcBorders>
              <w:top w:val="nil"/>
              <w:left w:val="nil"/>
              <w:bottom w:val="nil"/>
              <w:right w:val="nil"/>
            </w:tcBorders>
            <w:shd w:val="clear" w:color="auto" w:fill="auto"/>
            <w:vAlign w:val="center"/>
          </w:tcPr>
          <w:p w14:paraId="6FBBE76C" w14:textId="77777777" w:rsidR="001044EA" w:rsidRPr="00A86ACF" w:rsidRDefault="001044EA" w:rsidP="009A7D16">
            <w:pPr>
              <w:jc w:val="right"/>
              <w:rPr>
                <w:sz w:val="18"/>
                <w:szCs w:val="18"/>
                <w:lang w:eastAsia="ru-RU"/>
              </w:rPr>
            </w:pPr>
          </w:p>
        </w:tc>
        <w:tc>
          <w:tcPr>
            <w:tcW w:w="1276" w:type="dxa"/>
            <w:tcBorders>
              <w:top w:val="nil"/>
              <w:left w:val="nil"/>
              <w:bottom w:val="nil"/>
              <w:right w:val="nil"/>
            </w:tcBorders>
            <w:shd w:val="clear" w:color="auto" w:fill="auto"/>
            <w:vAlign w:val="center"/>
          </w:tcPr>
          <w:p w14:paraId="16AA19D7" w14:textId="77777777" w:rsidR="001044EA" w:rsidRPr="00A86ACF" w:rsidRDefault="001044EA" w:rsidP="009A7D16">
            <w:pPr>
              <w:jc w:val="right"/>
              <w:rPr>
                <w:sz w:val="18"/>
                <w:szCs w:val="18"/>
                <w:lang w:eastAsia="ru-RU"/>
              </w:rPr>
            </w:pPr>
          </w:p>
        </w:tc>
      </w:tr>
      <w:tr w:rsidR="00C21A75" w:rsidRPr="00A86ACF" w14:paraId="7BBB1349" w14:textId="77777777" w:rsidTr="005F7DD0">
        <w:trPr>
          <w:trHeight w:val="20"/>
        </w:trPr>
        <w:tc>
          <w:tcPr>
            <w:tcW w:w="3119" w:type="dxa"/>
            <w:tcBorders>
              <w:top w:val="nil"/>
              <w:left w:val="nil"/>
              <w:bottom w:val="nil"/>
              <w:right w:val="nil"/>
            </w:tcBorders>
            <w:shd w:val="clear" w:color="auto" w:fill="auto"/>
            <w:vAlign w:val="center"/>
            <w:hideMark/>
          </w:tcPr>
          <w:p w14:paraId="2E478F8F" w14:textId="77777777" w:rsidR="00C21A75" w:rsidRPr="00A86ACF" w:rsidRDefault="00C21A75" w:rsidP="00C21A75">
            <w:pPr>
              <w:rPr>
                <w:sz w:val="18"/>
                <w:szCs w:val="18"/>
                <w:lang w:eastAsia="ru-RU"/>
              </w:rPr>
            </w:pPr>
            <w:r w:rsidRPr="00A86ACF">
              <w:rPr>
                <w:sz w:val="18"/>
                <w:szCs w:val="18"/>
                <w:lang w:eastAsia="ru-RU"/>
              </w:rPr>
              <w:t>Выпущенные долговые ценные бумаги</w:t>
            </w:r>
          </w:p>
        </w:tc>
        <w:tc>
          <w:tcPr>
            <w:tcW w:w="284" w:type="dxa"/>
            <w:tcBorders>
              <w:top w:val="nil"/>
              <w:left w:val="nil"/>
              <w:bottom w:val="nil"/>
              <w:right w:val="nil"/>
            </w:tcBorders>
            <w:shd w:val="clear" w:color="auto" w:fill="auto"/>
            <w:vAlign w:val="center"/>
            <w:hideMark/>
          </w:tcPr>
          <w:p w14:paraId="0A5B280F" w14:textId="77777777" w:rsidR="00C21A75" w:rsidRPr="00A86ACF" w:rsidRDefault="00C21A75" w:rsidP="00C21A75">
            <w:pPr>
              <w:rPr>
                <w:sz w:val="18"/>
                <w:szCs w:val="18"/>
                <w:lang w:eastAsia="ru-RU"/>
              </w:rPr>
            </w:pPr>
          </w:p>
        </w:tc>
        <w:tc>
          <w:tcPr>
            <w:tcW w:w="1275" w:type="dxa"/>
            <w:tcBorders>
              <w:top w:val="nil"/>
              <w:left w:val="nil"/>
              <w:bottom w:val="nil"/>
              <w:right w:val="nil"/>
            </w:tcBorders>
            <w:shd w:val="clear" w:color="auto" w:fill="auto"/>
            <w:vAlign w:val="center"/>
          </w:tcPr>
          <w:p w14:paraId="661C8962" w14:textId="0ADB4676" w:rsidR="00C21A75" w:rsidRPr="00C21A75" w:rsidRDefault="00C21A75" w:rsidP="00C21A75">
            <w:pPr>
              <w:jc w:val="right"/>
              <w:rPr>
                <w:sz w:val="18"/>
                <w:szCs w:val="18"/>
                <w:lang w:eastAsia="ru-RU"/>
              </w:rPr>
            </w:pPr>
            <w:r>
              <w:rPr>
                <w:color w:val="000000"/>
                <w:sz w:val="18"/>
                <w:szCs w:val="18"/>
              </w:rPr>
              <w:t>1,165,561,</w:t>
            </w:r>
            <w:r w:rsidRPr="00C21A75">
              <w:rPr>
                <w:color w:val="000000"/>
                <w:sz w:val="18"/>
                <w:szCs w:val="18"/>
              </w:rPr>
              <w:t>731</w:t>
            </w:r>
          </w:p>
        </w:tc>
        <w:tc>
          <w:tcPr>
            <w:tcW w:w="1134" w:type="dxa"/>
            <w:tcBorders>
              <w:top w:val="nil"/>
              <w:left w:val="nil"/>
              <w:bottom w:val="nil"/>
              <w:right w:val="nil"/>
            </w:tcBorders>
            <w:shd w:val="clear" w:color="auto" w:fill="auto"/>
            <w:vAlign w:val="center"/>
          </w:tcPr>
          <w:p w14:paraId="6FCF6ECF" w14:textId="13DD502C"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vAlign w:val="center"/>
          </w:tcPr>
          <w:p w14:paraId="03DADEDC" w14:textId="799E007A" w:rsidR="00C21A75" w:rsidRPr="00C21A75" w:rsidRDefault="00C21A75" w:rsidP="00C21A75">
            <w:pPr>
              <w:jc w:val="right"/>
              <w:rPr>
                <w:sz w:val="18"/>
                <w:szCs w:val="18"/>
                <w:lang w:eastAsia="ru-RU"/>
              </w:rPr>
            </w:pPr>
            <w:r w:rsidRPr="00C21A75">
              <w:rPr>
                <w:color w:val="000000"/>
                <w:sz w:val="18"/>
                <w:szCs w:val="18"/>
              </w:rPr>
              <w:t>-</w:t>
            </w:r>
          </w:p>
        </w:tc>
        <w:tc>
          <w:tcPr>
            <w:tcW w:w="1418" w:type="dxa"/>
            <w:tcBorders>
              <w:top w:val="nil"/>
              <w:left w:val="nil"/>
              <w:bottom w:val="nil"/>
              <w:right w:val="nil"/>
            </w:tcBorders>
            <w:shd w:val="clear" w:color="auto" w:fill="auto"/>
            <w:noWrap/>
            <w:vAlign w:val="center"/>
          </w:tcPr>
          <w:p w14:paraId="7EA44182" w14:textId="4CBC8FA9" w:rsidR="00C21A75" w:rsidRPr="00C21A75" w:rsidRDefault="00C21A75" w:rsidP="00C21A75">
            <w:pPr>
              <w:jc w:val="right"/>
              <w:rPr>
                <w:sz w:val="18"/>
                <w:szCs w:val="18"/>
                <w:lang w:eastAsia="ru-RU"/>
              </w:rPr>
            </w:pPr>
            <w:r>
              <w:rPr>
                <w:color w:val="000000"/>
                <w:sz w:val="18"/>
                <w:szCs w:val="18"/>
              </w:rPr>
              <w:t>1,165,561,</w:t>
            </w:r>
            <w:r w:rsidRPr="00C21A75">
              <w:rPr>
                <w:color w:val="000000"/>
                <w:sz w:val="18"/>
                <w:szCs w:val="18"/>
              </w:rPr>
              <w:t>731</w:t>
            </w:r>
          </w:p>
        </w:tc>
        <w:tc>
          <w:tcPr>
            <w:tcW w:w="1276" w:type="dxa"/>
            <w:tcBorders>
              <w:top w:val="nil"/>
              <w:left w:val="nil"/>
              <w:bottom w:val="nil"/>
              <w:right w:val="nil"/>
            </w:tcBorders>
            <w:shd w:val="clear" w:color="auto" w:fill="auto"/>
            <w:vAlign w:val="center"/>
          </w:tcPr>
          <w:p w14:paraId="7E722324" w14:textId="34DBF316" w:rsidR="00C21A75" w:rsidRPr="00C21A75" w:rsidRDefault="00C21A75" w:rsidP="00C21A75">
            <w:pPr>
              <w:jc w:val="right"/>
              <w:rPr>
                <w:sz w:val="18"/>
                <w:szCs w:val="18"/>
                <w:lang w:eastAsia="ru-RU"/>
              </w:rPr>
            </w:pPr>
            <w:r>
              <w:rPr>
                <w:color w:val="000000"/>
                <w:sz w:val="18"/>
                <w:szCs w:val="18"/>
              </w:rPr>
              <w:t>1,165,561,</w:t>
            </w:r>
            <w:r w:rsidRPr="00C21A75">
              <w:rPr>
                <w:color w:val="000000"/>
                <w:sz w:val="18"/>
                <w:szCs w:val="18"/>
              </w:rPr>
              <w:t>731</w:t>
            </w:r>
          </w:p>
        </w:tc>
      </w:tr>
      <w:tr w:rsidR="00C21A75" w:rsidRPr="00A86ACF" w14:paraId="3C9B2613" w14:textId="77777777" w:rsidTr="005F7DD0">
        <w:trPr>
          <w:trHeight w:val="20"/>
        </w:trPr>
        <w:tc>
          <w:tcPr>
            <w:tcW w:w="3119" w:type="dxa"/>
            <w:tcBorders>
              <w:top w:val="nil"/>
              <w:left w:val="nil"/>
              <w:bottom w:val="nil"/>
              <w:right w:val="nil"/>
            </w:tcBorders>
            <w:shd w:val="clear" w:color="auto" w:fill="auto"/>
            <w:vAlign w:val="center"/>
          </w:tcPr>
          <w:p w14:paraId="7850CAB1" w14:textId="5037C242" w:rsidR="00C21A75" w:rsidRPr="00A86ACF" w:rsidRDefault="00C21A75" w:rsidP="00C21A75">
            <w:pPr>
              <w:rPr>
                <w:sz w:val="18"/>
                <w:szCs w:val="18"/>
                <w:lang w:eastAsia="ru-RU"/>
              </w:rPr>
            </w:pPr>
            <w:r w:rsidRPr="004B2A81">
              <w:rPr>
                <w:sz w:val="18"/>
                <w:szCs w:val="18"/>
                <w:lang w:eastAsia="ru-RU"/>
              </w:rPr>
              <w:t>Долгосрочные гарантийные обязательства</w:t>
            </w:r>
          </w:p>
        </w:tc>
        <w:tc>
          <w:tcPr>
            <w:tcW w:w="284" w:type="dxa"/>
            <w:tcBorders>
              <w:top w:val="nil"/>
              <w:left w:val="nil"/>
              <w:bottom w:val="nil"/>
              <w:right w:val="nil"/>
            </w:tcBorders>
            <w:shd w:val="clear" w:color="auto" w:fill="auto"/>
            <w:vAlign w:val="center"/>
          </w:tcPr>
          <w:p w14:paraId="4E7CD5B2" w14:textId="77777777" w:rsidR="00C21A75" w:rsidRPr="00A86ACF" w:rsidRDefault="00C21A75" w:rsidP="00C21A75">
            <w:pPr>
              <w:rPr>
                <w:sz w:val="18"/>
                <w:szCs w:val="18"/>
                <w:lang w:eastAsia="ru-RU"/>
              </w:rPr>
            </w:pPr>
          </w:p>
        </w:tc>
        <w:tc>
          <w:tcPr>
            <w:tcW w:w="1275" w:type="dxa"/>
            <w:tcBorders>
              <w:top w:val="nil"/>
              <w:left w:val="nil"/>
              <w:bottom w:val="nil"/>
              <w:right w:val="nil"/>
            </w:tcBorders>
            <w:shd w:val="clear" w:color="auto" w:fill="auto"/>
            <w:vAlign w:val="center"/>
          </w:tcPr>
          <w:p w14:paraId="261EEEFF" w14:textId="55BA49E5"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vAlign w:val="center"/>
          </w:tcPr>
          <w:p w14:paraId="0BC3849B" w14:textId="372420C1" w:rsidR="00C21A75" w:rsidRPr="00C21A75" w:rsidRDefault="00C21A75" w:rsidP="00C21A75">
            <w:pPr>
              <w:jc w:val="right"/>
              <w:rPr>
                <w:sz w:val="18"/>
                <w:szCs w:val="18"/>
                <w:lang w:eastAsia="ru-RU"/>
              </w:rPr>
            </w:pPr>
            <w:r>
              <w:rPr>
                <w:color w:val="000000"/>
                <w:sz w:val="18"/>
                <w:szCs w:val="18"/>
              </w:rPr>
              <w:t>369,</w:t>
            </w:r>
            <w:r w:rsidRPr="00C21A75">
              <w:rPr>
                <w:color w:val="000000"/>
                <w:sz w:val="18"/>
                <w:szCs w:val="18"/>
              </w:rPr>
              <w:t>371</w:t>
            </w:r>
          </w:p>
        </w:tc>
        <w:tc>
          <w:tcPr>
            <w:tcW w:w="1134" w:type="dxa"/>
            <w:tcBorders>
              <w:top w:val="nil"/>
              <w:left w:val="nil"/>
              <w:bottom w:val="nil"/>
              <w:right w:val="nil"/>
            </w:tcBorders>
            <w:shd w:val="clear" w:color="auto" w:fill="auto"/>
            <w:vAlign w:val="center"/>
          </w:tcPr>
          <w:p w14:paraId="66C2EB39" w14:textId="3BDBDC71" w:rsidR="00C21A75" w:rsidRPr="00C21A75" w:rsidRDefault="00C21A75" w:rsidP="00C21A75">
            <w:pPr>
              <w:jc w:val="right"/>
              <w:rPr>
                <w:sz w:val="18"/>
                <w:szCs w:val="18"/>
                <w:lang w:eastAsia="ru-RU"/>
              </w:rPr>
            </w:pPr>
            <w:r w:rsidRPr="00C21A75">
              <w:rPr>
                <w:color w:val="000000"/>
                <w:sz w:val="18"/>
                <w:szCs w:val="18"/>
              </w:rPr>
              <w:t>-</w:t>
            </w:r>
          </w:p>
        </w:tc>
        <w:tc>
          <w:tcPr>
            <w:tcW w:w="1418" w:type="dxa"/>
            <w:tcBorders>
              <w:top w:val="nil"/>
              <w:left w:val="nil"/>
              <w:bottom w:val="nil"/>
              <w:right w:val="nil"/>
            </w:tcBorders>
            <w:shd w:val="clear" w:color="auto" w:fill="auto"/>
            <w:noWrap/>
            <w:vAlign w:val="center"/>
          </w:tcPr>
          <w:p w14:paraId="5EC6DD65" w14:textId="3349147A" w:rsidR="00C21A75" w:rsidRPr="00C21A75" w:rsidRDefault="00C21A75" w:rsidP="00C21A75">
            <w:pPr>
              <w:jc w:val="right"/>
              <w:rPr>
                <w:sz w:val="18"/>
                <w:szCs w:val="18"/>
                <w:lang w:eastAsia="ru-RU"/>
              </w:rPr>
            </w:pPr>
            <w:r>
              <w:rPr>
                <w:color w:val="000000"/>
                <w:sz w:val="18"/>
                <w:szCs w:val="18"/>
              </w:rPr>
              <w:t>369,</w:t>
            </w:r>
            <w:r w:rsidRPr="00C21A75">
              <w:rPr>
                <w:color w:val="000000"/>
                <w:sz w:val="18"/>
                <w:szCs w:val="18"/>
              </w:rPr>
              <w:t>371</w:t>
            </w:r>
          </w:p>
        </w:tc>
        <w:tc>
          <w:tcPr>
            <w:tcW w:w="1276" w:type="dxa"/>
            <w:tcBorders>
              <w:top w:val="nil"/>
              <w:left w:val="nil"/>
              <w:bottom w:val="nil"/>
              <w:right w:val="nil"/>
            </w:tcBorders>
            <w:shd w:val="clear" w:color="auto" w:fill="auto"/>
            <w:vAlign w:val="center"/>
          </w:tcPr>
          <w:p w14:paraId="0E2856EB" w14:textId="03215994" w:rsidR="00C21A75" w:rsidRPr="00C21A75" w:rsidRDefault="00C21A75" w:rsidP="00C21A75">
            <w:pPr>
              <w:jc w:val="right"/>
              <w:rPr>
                <w:sz w:val="18"/>
                <w:szCs w:val="18"/>
                <w:lang w:eastAsia="ru-RU"/>
              </w:rPr>
            </w:pPr>
            <w:r>
              <w:rPr>
                <w:color w:val="000000"/>
                <w:sz w:val="18"/>
                <w:szCs w:val="18"/>
              </w:rPr>
              <w:t>369,</w:t>
            </w:r>
            <w:r w:rsidRPr="00C21A75">
              <w:rPr>
                <w:color w:val="000000"/>
                <w:sz w:val="18"/>
                <w:szCs w:val="18"/>
              </w:rPr>
              <w:t>371</w:t>
            </w:r>
          </w:p>
        </w:tc>
      </w:tr>
      <w:tr w:rsidR="00C21A75" w:rsidRPr="00A86ACF" w14:paraId="32B37FCE" w14:textId="77777777" w:rsidTr="005F7DD0">
        <w:trPr>
          <w:trHeight w:val="20"/>
        </w:trPr>
        <w:tc>
          <w:tcPr>
            <w:tcW w:w="3119" w:type="dxa"/>
            <w:tcBorders>
              <w:top w:val="nil"/>
              <w:left w:val="nil"/>
              <w:bottom w:val="nil"/>
              <w:right w:val="nil"/>
            </w:tcBorders>
            <w:shd w:val="clear" w:color="auto" w:fill="auto"/>
            <w:vAlign w:val="center"/>
            <w:hideMark/>
          </w:tcPr>
          <w:p w14:paraId="52DFD76C" w14:textId="77777777" w:rsidR="00C21A75" w:rsidRPr="00A86ACF" w:rsidRDefault="00C21A75" w:rsidP="00C21A75">
            <w:pPr>
              <w:rPr>
                <w:sz w:val="18"/>
                <w:szCs w:val="18"/>
                <w:lang w:eastAsia="ru-RU"/>
              </w:rPr>
            </w:pPr>
            <w:r w:rsidRPr="00A86ACF">
              <w:rPr>
                <w:sz w:val="18"/>
                <w:szCs w:val="18"/>
                <w:lang w:eastAsia="ru-RU"/>
              </w:rPr>
              <w:t>Прочие финансовые обязательства</w:t>
            </w:r>
          </w:p>
        </w:tc>
        <w:tc>
          <w:tcPr>
            <w:tcW w:w="284" w:type="dxa"/>
            <w:tcBorders>
              <w:top w:val="nil"/>
              <w:left w:val="nil"/>
              <w:bottom w:val="nil"/>
              <w:right w:val="nil"/>
            </w:tcBorders>
            <w:shd w:val="clear" w:color="auto" w:fill="auto"/>
            <w:vAlign w:val="center"/>
            <w:hideMark/>
          </w:tcPr>
          <w:p w14:paraId="70582678" w14:textId="77777777" w:rsidR="00C21A75" w:rsidRPr="00A86ACF" w:rsidRDefault="00C21A75" w:rsidP="00C21A75">
            <w:pPr>
              <w:rPr>
                <w:sz w:val="18"/>
                <w:szCs w:val="18"/>
                <w:lang w:eastAsia="ru-RU"/>
              </w:rPr>
            </w:pPr>
          </w:p>
        </w:tc>
        <w:tc>
          <w:tcPr>
            <w:tcW w:w="1275" w:type="dxa"/>
            <w:tcBorders>
              <w:top w:val="nil"/>
              <w:left w:val="nil"/>
              <w:bottom w:val="nil"/>
              <w:right w:val="nil"/>
            </w:tcBorders>
            <w:shd w:val="clear" w:color="auto" w:fill="auto"/>
            <w:vAlign w:val="center"/>
          </w:tcPr>
          <w:p w14:paraId="00C8BA71" w14:textId="63EE2484"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vAlign w:val="center"/>
          </w:tcPr>
          <w:p w14:paraId="2FA52372" w14:textId="5BB12C8D" w:rsidR="00C21A75" w:rsidRPr="00C21A75" w:rsidRDefault="00C21A75" w:rsidP="00C21A75">
            <w:pPr>
              <w:jc w:val="right"/>
              <w:rPr>
                <w:sz w:val="18"/>
                <w:szCs w:val="18"/>
                <w:lang w:eastAsia="ru-RU"/>
              </w:rPr>
            </w:pPr>
            <w:r>
              <w:rPr>
                <w:color w:val="000000"/>
                <w:sz w:val="18"/>
                <w:szCs w:val="18"/>
              </w:rPr>
              <w:t>393,</w:t>
            </w:r>
            <w:r w:rsidRPr="00C21A75">
              <w:rPr>
                <w:color w:val="000000"/>
                <w:sz w:val="18"/>
                <w:szCs w:val="18"/>
              </w:rPr>
              <w:t>654</w:t>
            </w:r>
          </w:p>
        </w:tc>
        <w:tc>
          <w:tcPr>
            <w:tcW w:w="1134" w:type="dxa"/>
            <w:tcBorders>
              <w:top w:val="nil"/>
              <w:left w:val="nil"/>
              <w:bottom w:val="nil"/>
              <w:right w:val="nil"/>
            </w:tcBorders>
            <w:shd w:val="clear" w:color="auto" w:fill="auto"/>
            <w:vAlign w:val="center"/>
          </w:tcPr>
          <w:p w14:paraId="6D4D8E33" w14:textId="378591FC" w:rsidR="00C21A75" w:rsidRPr="00C21A75" w:rsidRDefault="00C21A75" w:rsidP="00C21A75">
            <w:pPr>
              <w:jc w:val="right"/>
              <w:rPr>
                <w:sz w:val="18"/>
                <w:szCs w:val="18"/>
                <w:lang w:eastAsia="ru-RU"/>
              </w:rPr>
            </w:pPr>
            <w:r w:rsidRPr="00C21A75">
              <w:rPr>
                <w:color w:val="000000"/>
                <w:sz w:val="18"/>
                <w:szCs w:val="18"/>
              </w:rPr>
              <w:t>-</w:t>
            </w:r>
          </w:p>
        </w:tc>
        <w:tc>
          <w:tcPr>
            <w:tcW w:w="1418" w:type="dxa"/>
            <w:tcBorders>
              <w:top w:val="nil"/>
              <w:left w:val="nil"/>
              <w:bottom w:val="nil"/>
              <w:right w:val="nil"/>
            </w:tcBorders>
            <w:shd w:val="clear" w:color="auto" w:fill="auto"/>
            <w:noWrap/>
            <w:vAlign w:val="center"/>
          </w:tcPr>
          <w:p w14:paraId="5355324D" w14:textId="0B9F526B" w:rsidR="00C21A75" w:rsidRPr="00C21A75" w:rsidRDefault="00C21A75" w:rsidP="00C21A75">
            <w:pPr>
              <w:jc w:val="right"/>
              <w:rPr>
                <w:sz w:val="18"/>
                <w:szCs w:val="18"/>
                <w:lang w:eastAsia="ru-RU"/>
              </w:rPr>
            </w:pPr>
            <w:r>
              <w:rPr>
                <w:color w:val="000000"/>
                <w:sz w:val="18"/>
                <w:szCs w:val="18"/>
              </w:rPr>
              <w:t>393,</w:t>
            </w:r>
            <w:r w:rsidRPr="00C21A75">
              <w:rPr>
                <w:color w:val="000000"/>
                <w:sz w:val="18"/>
                <w:szCs w:val="18"/>
              </w:rPr>
              <w:t>654</w:t>
            </w:r>
          </w:p>
        </w:tc>
        <w:tc>
          <w:tcPr>
            <w:tcW w:w="1276" w:type="dxa"/>
            <w:tcBorders>
              <w:top w:val="nil"/>
              <w:left w:val="nil"/>
              <w:bottom w:val="nil"/>
              <w:right w:val="nil"/>
            </w:tcBorders>
            <w:shd w:val="clear" w:color="auto" w:fill="auto"/>
            <w:vAlign w:val="center"/>
          </w:tcPr>
          <w:p w14:paraId="06778845" w14:textId="7BF491B2" w:rsidR="00C21A75" w:rsidRPr="00C21A75" w:rsidRDefault="00C21A75" w:rsidP="00C21A75">
            <w:pPr>
              <w:jc w:val="right"/>
              <w:rPr>
                <w:sz w:val="18"/>
                <w:szCs w:val="18"/>
                <w:lang w:eastAsia="ru-RU"/>
              </w:rPr>
            </w:pPr>
            <w:r>
              <w:rPr>
                <w:color w:val="000000"/>
                <w:sz w:val="18"/>
                <w:szCs w:val="18"/>
              </w:rPr>
              <w:t>393,</w:t>
            </w:r>
            <w:r w:rsidRPr="00C21A75">
              <w:rPr>
                <w:color w:val="000000"/>
                <w:sz w:val="18"/>
                <w:szCs w:val="18"/>
              </w:rPr>
              <w:t>654</w:t>
            </w:r>
          </w:p>
        </w:tc>
      </w:tr>
    </w:tbl>
    <w:p w14:paraId="1D3908F3" w14:textId="77777777" w:rsidR="001044EA" w:rsidRDefault="001044EA" w:rsidP="001044EA">
      <w:pPr>
        <w:pStyle w:val="styleabc-paragrahinnotesunivers45light10"/>
        <w:spacing w:before="120" w:after="120"/>
        <w:rPr>
          <w:rFonts w:ascii="Times New Roman" w:hAnsi="Times New Roman"/>
          <w:sz w:val="22"/>
          <w:szCs w:val="22"/>
        </w:rPr>
      </w:pPr>
      <w:r w:rsidRPr="0024547A">
        <w:rPr>
          <w:rFonts w:ascii="Times New Roman" w:hAnsi="Times New Roman"/>
          <w:sz w:val="22"/>
          <w:szCs w:val="22"/>
        </w:rPr>
        <w:t xml:space="preserve">В следующей таблице представлен анализ финансовых инструментов, не оцениваемых по справедливой стоимости по состоянию на </w:t>
      </w:r>
      <w:r>
        <w:rPr>
          <w:rFonts w:ascii="Times New Roman" w:hAnsi="Times New Roman"/>
          <w:sz w:val="22"/>
          <w:szCs w:val="22"/>
        </w:rPr>
        <w:t>31 декабря 2018 года</w:t>
      </w:r>
      <w:r w:rsidRPr="0024547A">
        <w:rPr>
          <w:rFonts w:ascii="Times New Roman" w:hAnsi="Times New Roman"/>
          <w:sz w:val="22"/>
          <w:szCs w:val="22"/>
        </w:rPr>
        <w:t>, в разрезе уровней иерархии справедливой стоимости, к которому отнесена оценка справедливой стоимости:</w:t>
      </w:r>
    </w:p>
    <w:tbl>
      <w:tblPr>
        <w:tblW w:w="9640" w:type="dxa"/>
        <w:tblInd w:w="-142" w:type="dxa"/>
        <w:tblLook w:val="04A0" w:firstRow="1" w:lastRow="0" w:firstColumn="1" w:lastColumn="0" w:noHBand="0" w:noVBand="1"/>
      </w:tblPr>
      <w:tblGrid>
        <w:gridCol w:w="2977"/>
        <w:gridCol w:w="284"/>
        <w:gridCol w:w="1134"/>
        <w:gridCol w:w="1134"/>
        <w:gridCol w:w="1134"/>
        <w:gridCol w:w="1559"/>
        <w:gridCol w:w="1418"/>
      </w:tblGrid>
      <w:tr w:rsidR="001044EA" w:rsidRPr="00A86ACF" w14:paraId="71845D74" w14:textId="77777777" w:rsidTr="009A7D16">
        <w:trPr>
          <w:trHeight w:val="510"/>
        </w:trPr>
        <w:tc>
          <w:tcPr>
            <w:tcW w:w="2977" w:type="dxa"/>
            <w:tcBorders>
              <w:top w:val="nil"/>
              <w:left w:val="nil"/>
              <w:bottom w:val="nil"/>
              <w:right w:val="nil"/>
            </w:tcBorders>
            <w:shd w:val="clear" w:color="auto" w:fill="auto"/>
            <w:vAlign w:val="center"/>
            <w:hideMark/>
          </w:tcPr>
          <w:p w14:paraId="3FFFD6A1" w14:textId="77777777" w:rsidR="001044EA" w:rsidRPr="00A86ACF" w:rsidRDefault="001044EA" w:rsidP="009A7D16">
            <w:pPr>
              <w:rPr>
                <w:sz w:val="18"/>
                <w:szCs w:val="18"/>
                <w:lang w:eastAsia="ru-RU"/>
              </w:rPr>
            </w:pPr>
          </w:p>
        </w:tc>
        <w:tc>
          <w:tcPr>
            <w:tcW w:w="284" w:type="dxa"/>
            <w:tcBorders>
              <w:top w:val="nil"/>
              <w:left w:val="nil"/>
              <w:bottom w:val="nil"/>
              <w:right w:val="nil"/>
            </w:tcBorders>
            <w:shd w:val="clear" w:color="auto" w:fill="auto"/>
            <w:vAlign w:val="center"/>
            <w:hideMark/>
          </w:tcPr>
          <w:p w14:paraId="54D9C284" w14:textId="77777777" w:rsidR="001044EA" w:rsidRPr="00A86ACF" w:rsidRDefault="001044EA" w:rsidP="009A7D16">
            <w:pPr>
              <w:rPr>
                <w:sz w:val="18"/>
                <w:szCs w:val="18"/>
                <w:lang w:eastAsia="ru-RU"/>
              </w:rPr>
            </w:pPr>
          </w:p>
        </w:tc>
        <w:tc>
          <w:tcPr>
            <w:tcW w:w="1134" w:type="dxa"/>
            <w:tcBorders>
              <w:top w:val="nil"/>
              <w:left w:val="nil"/>
              <w:bottom w:val="single" w:sz="4" w:space="0" w:color="auto"/>
              <w:right w:val="nil"/>
            </w:tcBorders>
            <w:shd w:val="clear" w:color="auto" w:fill="auto"/>
            <w:vAlign w:val="center"/>
            <w:hideMark/>
          </w:tcPr>
          <w:p w14:paraId="41082E99" w14:textId="77777777" w:rsidR="001044EA" w:rsidRPr="00A86ACF" w:rsidRDefault="001044EA" w:rsidP="009A7D16">
            <w:pPr>
              <w:jc w:val="center"/>
              <w:rPr>
                <w:b/>
                <w:bCs/>
                <w:sz w:val="18"/>
                <w:szCs w:val="18"/>
                <w:lang w:eastAsia="ru-RU"/>
              </w:rPr>
            </w:pPr>
            <w:r w:rsidRPr="00A86ACF">
              <w:rPr>
                <w:b/>
                <w:bCs/>
                <w:sz w:val="18"/>
                <w:szCs w:val="18"/>
                <w:lang w:eastAsia="ru-RU"/>
              </w:rPr>
              <w:t>Уровень 1</w:t>
            </w:r>
          </w:p>
        </w:tc>
        <w:tc>
          <w:tcPr>
            <w:tcW w:w="1134" w:type="dxa"/>
            <w:tcBorders>
              <w:top w:val="nil"/>
              <w:left w:val="nil"/>
              <w:bottom w:val="single" w:sz="4" w:space="0" w:color="auto"/>
              <w:right w:val="nil"/>
            </w:tcBorders>
            <w:shd w:val="clear" w:color="auto" w:fill="auto"/>
            <w:vAlign w:val="center"/>
            <w:hideMark/>
          </w:tcPr>
          <w:p w14:paraId="71F08BF4" w14:textId="77777777" w:rsidR="001044EA" w:rsidRPr="00A86ACF" w:rsidRDefault="001044EA" w:rsidP="009A7D16">
            <w:pPr>
              <w:jc w:val="center"/>
              <w:rPr>
                <w:b/>
                <w:bCs/>
                <w:sz w:val="18"/>
                <w:szCs w:val="18"/>
                <w:lang w:eastAsia="ru-RU"/>
              </w:rPr>
            </w:pPr>
            <w:r w:rsidRPr="00A86ACF">
              <w:rPr>
                <w:b/>
                <w:bCs/>
                <w:sz w:val="18"/>
                <w:szCs w:val="18"/>
                <w:lang w:eastAsia="ru-RU"/>
              </w:rPr>
              <w:t>Уровень 2</w:t>
            </w:r>
          </w:p>
        </w:tc>
        <w:tc>
          <w:tcPr>
            <w:tcW w:w="1134" w:type="dxa"/>
            <w:tcBorders>
              <w:top w:val="nil"/>
              <w:left w:val="nil"/>
              <w:bottom w:val="single" w:sz="4" w:space="0" w:color="auto"/>
              <w:right w:val="nil"/>
            </w:tcBorders>
            <w:shd w:val="clear" w:color="auto" w:fill="auto"/>
            <w:vAlign w:val="center"/>
            <w:hideMark/>
          </w:tcPr>
          <w:p w14:paraId="343610D1" w14:textId="77777777" w:rsidR="001044EA" w:rsidRPr="00A86ACF" w:rsidRDefault="001044EA" w:rsidP="009A7D16">
            <w:pPr>
              <w:jc w:val="center"/>
              <w:rPr>
                <w:b/>
                <w:bCs/>
                <w:sz w:val="18"/>
                <w:szCs w:val="18"/>
                <w:lang w:eastAsia="ru-RU"/>
              </w:rPr>
            </w:pPr>
            <w:r w:rsidRPr="00A86ACF">
              <w:rPr>
                <w:b/>
                <w:bCs/>
                <w:sz w:val="18"/>
                <w:szCs w:val="18"/>
                <w:lang w:eastAsia="ru-RU"/>
              </w:rPr>
              <w:t>Уровень 3</w:t>
            </w:r>
          </w:p>
        </w:tc>
        <w:tc>
          <w:tcPr>
            <w:tcW w:w="1559" w:type="dxa"/>
            <w:tcBorders>
              <w:top w:val="nil"/>
              <w:left w:val="nil"/>
              <w:bottom w:val="single" w:sz="4" w:space="0" w:color="auto"/>
              <w:right w:val="nil"/>
            </w:tcBorders>
            <w:shd w:val="clear" w:color="auto" w:fill="auto"/>
            <w:vAlign w:val="center"/>
            <w:hideMark/>
          </w:tcPr>
          <w:p w14:paraId="19300176" w14:textId="77777777" w:rsidR="001044EA" w:rsidRPr="00A86ACF" w:rsidRDefault="001044EA" w:rsidP="009A7D16">
            <w:pPr>
              <w:jc w:val="center"/>
              <w:rPr>
                <w:b/>
                <w:bCs/>
                <w:sz w:val="18"/>
                <w:szCs w:val="18"/>
                <w:lang w:eastAsia="ru-RU"/>
              </w:rPr>
            </w:pPr>
            <w:r w:rsidRPr="00A86ACF">
              <w:rPr>
                <w:b/>
                <w:bCs/>
                <w:sz w:val="18"/>
                <w:szCs w:val="18"/>
                <w:lang w:eastAsia="ru-RU"/>
              </w:rPr>
              <w:t>Всего справед-ливой стоимости</w:t>
            </w:r>
          </w:p>
        </w:tc>
        <w:tc>
          <w:tcPr>
            <w:tcW w:w="1418" w:type="dxa"/>
            <w:tcBorders>
              <w:top w:val="nil"/>
              <w:left w:val="nil"/>
              <w:bottom w:val="single" w:sz="4" w:space="0" w:color="auto"/>
              <w:right w:val="nil"/>
            </w:tcBorders>
            <w:shd w:val="clear" w:color="auto" w:fill="auto"/>
            <w:vAlign w:val="center"/>
            <w:hideMark/>
          </w:tcPr>
          <w:p w14:paraId="61B4D60B" w14:textId="77777777" w:rsidR="001044EA" w:rsidRPr="00A86ACF" w:rsidRDefault="001044EA" w:rsidP="009A7D16">
            <w:pPr>
              <w:jc w:val="center"/>
              <w:rPr>
                <w:b/>
                <w:bCs/>
                <w:sz w:val="18"/>
                <w:szCs w:val="18"/>
                <w:lang w:eastAsia="ru-RU"/>
              </w:rPr>
            </w:pPr>
            <w:r w:rsidRPr="00A86ACF">
              <w:rPr>
                <w:b/>
                <w:bCs/>
                <w:sz w:val="18"/>
                <w:szCs w:val="18"/>
                <w:lang w:eastAsia="ru-RU"/>
              </w:rPr>
              <w:t>Всего балансовой стоимости</w:t>
            </w:r>
          </w:p>
        </w:tc>
      </w:tr>
      <w:tr w:rsidR="001044EA" w:rsidRPr="00A86ACF" w14:paraId="4151499A" w14:textId="77777777" w:rsidTr="009A7D16">
        <w:trPr>
          <w:trHeight w:val="300"/>
        </w:trPr>
        <w:tc>
          <w:tcPr>
            <w:tcW w:w="2977" w:type="dxa"/>
            <w:tcBorders>
              <w:top w:val="nil"/>
              <w:left w:val="nil"/>
              <w:bottom w:val="nil"/>
              <w:right w:val="nil"/>
            </w:tcBorders>
            <w:shd w:val="clear" w:color="auto" w:fill="auto"/>
            <w:vAlign w:val="center"/>
            <w:hideMark/>
          </w:tcPr>
          <w:p w14:paraId="7E0215D6" w14:textId="77777777" w:rsidR="001044EA" w:rsidRPr="00A86ACF" w:rsidRDefault="001044EA" w:rsidP="009A7D16">
            <w:pPr>
              <w:rPr>
                <w:b/>
                <w:bCs/>
                <w:sz w:val="18"/>
                <w:szCs w:val="18"/>
                <w:lang w:eastAsia="ru-RU"/>
              </w:rPr>
            </w:pPr>
            <w:r w:rsidRPr="00A86ACF">
              <w:rPr>
                <w:b/>
                <w:bCs/>
                <w:sz w:val="18"/>
                <w:szCs w:val="18"/>
                <w:lang w:eastAsia="ru-RU"/>
              </w:rPr>
              <w:t>Активы</w:t>
            </w:r>
          </w:p>
        </w:tc>
        <w:tc>
          <w:tcPr>
            <w:tcW w:w="284" w:type="dxa"/>
            <w:tcBorders>
              <w:top w:val="nil"/>
              <w:left w:val="nil"/>
              <w:bottom w:val="nil"/>
              <w:right w:val="nil"/>
            </w:tcBorders>
            <w:shd w:val="clear" w:color="auto" w:fill="auto"/>
            <w:vAlign w:val="center"/>
            <w:hideMark/>
          </w:tcPr>
          <w:p w14:paraId="310CA5C2" w14:textId="77777777" w:rsidR="001044EA" w:rsidRPr="00A86ACF" w:rsidRDefault="001044EA" w:rsidP="009A7D16">
            <w:pPr>
              <w:rPr>
                <w:b/>
                <w:bCs/>
                <w:sz w:val="18"/>
                <w:szCs w:val="18"/>
                <w:lang w:eastAsia="ru-RU"/>
              </w:rPr>
            </w:pPr>
          </w:p>
        </w:tc>
        <w:tc>
          <w:tcPr>
            <w:tcW w:w="1134" w:type="dxa"/>
            <w:tcBorders>
              <w:top w:val="nil"/>
              <w:left w:val="nil"/>
              <w:bottom w:val="nil"/>
              <w:right w:val="nil"/>
            </w:tcBorders>
            <w:shd w:val="clear" w:color="auto" w:fill="auto"/>
            <w:vAlign w:val="center"/>
            <w:hideMark/>
          </w:tcPr>
          <w:p w14:paraId="4D3FD66C" w14:textId="77777777" w:rsidR="001044EA" w:rsidRPr="00A86ACF" w:rsidRDefault="001044EA" w:rsidP="009A7D16">
            <w:pPr>
              <w:jc w:val="right"/>
              <w:rPr>
                <w:sz w:val="18"/>
                <w:szCs w:val="18"/>
                <w:lang w:eastAsia="ru-RU"/>
              </w:rPr>
            </w:pPr>
          </w:p>
        </w:tc>
        <w:tc>
          <w:tcPr>
            <w:tcW w:w="1134" w:type="dxa"/>
            <w:tcBorders>
              <w:top w:val="nil"/>
              <w:left w:val="nil"/>
              <w:bottom w:val="nil"/>
              <w:right w:val="nil"/>
            </w:tcBorders>
            <w:shd w:val="clear" w:color="auto" w:fill="auto"/>
            <w:vAlign w:val="center"/>
            <w:hideMark/>
          </w:tcPr>
          <w:p w14:paraId="2511C9FF" w14:textId="77777777" w:rsidR="001044EA" w:rsidRPr="00A86ACF" w:rsidRDefault="001044EA" w:rsidP="009A7D16">
            <w:pPr>
              <w:jc w:val="right"/>
              <w:rPr>
                <w:sz w:val="18"/>
                <w:szCs w:val="18"/>
                <w:lang w:eastAsia="ru-RU"/>
              </w:rPr>
            </w:pPr>
          </w:p>
        </w:tc>
        <w:tc>
          <w:tcPr>
            <w:tcW w:w="1134" w:type="dxa"/>
            <w:tcBorders>
              <w:top w:val="nil"/>
              <w:left w:val="nil"/>
              <w:bottom w:val="nil"/>
              <w:right w:val="nil"/>
            </w:tcBorders>
            <w:shd w:val="clear" w:color="auto" w:fill="auto"/>
            <w:vAlign w:val="center"/>
            <w:hideMark/>
          </w:tcPr>
          <w:p w14:paraId="367F1088" w14:textId="77777777" w:rsidR="001044EA" w:rsidRPr="00A86ACF" w:rsidRDefault="001044EA" w:rsidP="009A7D16">
            <w:pPr>
              <w:jc w:val="right"/>
              <w:rPr>
                <w:sz w:val="18"/>
                <w:szCs w:val="18"/>
                <w:lang w:eastAsia="ru-RU"/>
              </w:rPr>
            </w:pPr>
          </w:p>
        </w:tc>
        <w:tc>
          <w:tcPr>
            <w:tcW w:w="1559" w:type="dxa"/>
            <w:tcBorders>
              <w:top w:val="nil"/>
              <w:left w:val="nil"/>
              <w:bottom w:val="nil"/>
              <w:right w:val="nil"/>
            </w:tcBorders>
            <w:shd w:val="clear" w:color="auto" w:fill="auto"/>
            <w:vAlign w:val="center"/>
            <w:hideMark/>
          </w:tcPr>
          <w:p w14:paraId="43AA0387" w14:textId="77777777" w:rsidR="001044EA" w:rsidRPr="00A86ACF" w:rsidRDefault="001044EA" w:rsidP="009A7D16">
            <w:pPr>
              <w:jc w:val="right"/>
              <w:rPr>
                <w:sz w:val="18"/>
                <w:szCs w:val="18"/>
                <w:lang w:eastAsia="ru-RU"/>
              </w:rPr>
            </w:pPr>
          </w:p>
        </w:tc>
        <w:tc>
          <w:tcPr>
            <w:tcW w:w="1418" w:type="dxa"/>
            <w:tcBorders>
              <w:top w:val="nil"/>
              <w:left w:val="nil"/>
              <w:bottom w:val="nil"/>
              <w:right w:val="nil"/>
            </w:tcBorders>
            <w:shd w:val="clear" w:color="auto" w:fill="auto"/>
            <w:vAlign w:val="center"/>
            <w:hideMark/>
          </w:tcPr>
          <w:p w14:paraId="6C562EE0" w14:textId="77777777" w:rsidR="001044EA" w:rsidRPr="00A86ACF" w:rsidRDefault="001044EA" w:rsidP="009A7D16">
            <w:pPr>
              <w:jc w:val="right"/>
              <w:rPr>
                <w:sz w:val="18"/>
                <w:szCs w:val="18"/>
                <w:lang w:eastAsia="ru-RU"/>
              </w:rPr>
            </w:pPr>
          </w:p>
        </w:tc>
      </w:tr>
      <w:tr w:rsidR="00C21A75" w:rsidRPr="00A86ACF" w14:paraId="7B3688A6" w14:textId="77777777" w:rsidTr="00C21A75">
        <w:trPr>
          <w:trHeight w:val="20"/>
        </w:trPr>
        <w:tc>
          <w:tcPr>
            <w:tcW w:w="2977" w:type="dxa"/>
            <w:tcBorders>
              <w:top w:val="nil"/>
              <w:left w:val="nil"/>
              <w:bottom w:val="nil"/>
              <w:right w:val="nil"/>
            </w:tcBorders>
            <w:shd w:val="clear" w:color="auto" w:fill="auto"/>
            <w:vAlign w:val="center"/>
            <w:hideMark/>
          </w:tcPr>
          <w:p w14:paraId="66816718" w14:textId="77777777" w:rsidR="00C21A75" w:rsidRPr="00A86ACF" w:rsidRDefault="00C21A75" w:rsidP="00C21A75">
            <w:pPr>
              <w:rPr>
                <w:sz w:val="18"/>
                <w:szCs w:val="18"/>
                <w:lang w:eastAsia="ru-RU"/>
              </w:rPr>
            </w:pPr>
            <w:r w:rsidRPr="00A86ACF">
              <w:rPr>
                <w:sz w:val="18"/>
                <w:szCs w:val="18"/>
                <w:lang w:eastAsia="ru-RU"/>
              </w:rPr>
              <w:t>Денежные средства и их эквиваленты</w:t>
            </w:r>
          </w:p>
        </w:tc>
        <w:tc>
          <w:tcPr>
            <w:tcW w:w="284" w:type="dxa"/>
            <w:tcBorders>
              <w:top w:val="nil"/>
              <w:left w:val="nil"/>
              <w:bottom w:val="nil"/>
              <w:right w:val="nil"/>
            </w:tcBorders>
            <w:shd w:val="clear" w:color="auto" w:fill="auto"/>
            <w:vAlign w:val="center"/>
            <w:hideMark/>
          </w:tcPr>
          <w:p w14:paraId="0D5CEEDF" w14:textId="77777777" w:rsidR="00C21A75" w:rsidRPr="00A86ACF" w:rsidRDefault="00C21A75" w:rsidP="00C21A75">
            <w:pPr>
              <w:rPr>
                <w:sz w:val="18"/>
                <w:szCs w:val="18"/>
                <w:lang w:eastAsia="ru-RU"/>
              </w:rPr>
            </w:pPr>
          </w:p>
        </w:tc>
        <w:tc>
          <w:tcPr>
            <w:tcW w:w="1134" w:type="dxa"/>
            <w:tcBorders>
              <w:top w:val="nil"/>
              <w:left w:val="nil"/>
              <w:bottom w:val="nil"/>
              <w:right w:val="nil"/>
            </w:tcBorders>
            <w:shd w:val="clear" w:color="auto" w:fill="auto"/>
            <w:noWrap/>
            <w:vAlign w:val="center"/>
          </w:tcPr>
          <w:p w14:paraId="41448ABF" w14:textId="71C26653" w:rsidR="00C21A75" w:rsidRPr="00C21A75" w:rsidRDefault="00C21A75" w:rsidP="00C21A75">
            <w:pPr>
              <w:jc w:val="right"/>
              <w:rPr>
                <w:sz w:val="18"/>
                <w:szCs w:val="18"/>
                <w:lang w:eastAsia="ru-RU"/>
              </w:rPr>
            </w:pPr>
            <w:r>
              <w:rPr>
                <w:color w:val="000000"/>
                <w:sz w:val="18"/>
                <w:szCs w:val="18"/>
              </w:rPr>
              <w:t>26,964,</w:t>
            </w:r>
            <w:r w:rsidRPr="00C21A75">
              <w:rPr>
                <w:color w:val="000000"/>
                <w:sz w:val="18"/>
                <w:szCs w:val="18"/>
              </w:rPr>
              <w:t>235</w:t>
            </w:r>
          </w:p>
        </w:tc>
        <w:tc>
          <w:tcPr>
            <w:tcW w:w="1134" w:type="dxa"/>
            <w:tcBorders>
              <w:top w:val="nil"/>
              <w:left w:val="nil"/>
              <w:bottom w:val="nil"/>
              <w:right w:val="nil"/>
            </w:tcBorders>
            <w:shd w:val="clear" w:color="auto" w:fill="auto"/>
            <w:noWrap/>
            <w:vAlign w:val="center"/>
          </w:tcPr>
          <w:p w14:paraId="7D8BA1E4" w14:textId="4DA1C43C"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noWrap/>
            <w:vAlign w:val="center"/>
          </w:tcPr>
          <w:p w14:paraId="70CEA63B" w14:textId="4F394C6D" w:rsidR="00C21A75" w:rsidRPr="00C21A75" w:rsidRDefault="00C21A75" w:rsidP="00C21A75">
            <w:pPr>
              <w:jc w:val="right"/>
              <w:rPr>
                <w:sz w:val="18"/>
                <w:szCs w:val="18"/>
                <w:lang w:eastAsia="ru-RU"/>
              </w:rPr>
            </w:pPr>
            <w:r w:rsidRPr="00C21A75">
              <w:rPr>
                <w:color w:val="000000"/>
                <w:sz w:val="18"/>
                <w:szCs w:val="18"/>
              </w:rPr>
              <w:t>-</w:t>
            </w:r>
          </w:p>
        </w:tc>
        <w:tc>
          <w:tcPr>
            <w:tcW w:w="1559" w:type="dxa"/>
            <w:tcBorders>
              <w:top w:val="nil"/>
              <w:left w:val="nil"/>
              <w:bottom w:val="nil"/>
              <w:right w:val="nil"/>
            </w:tcBorders>
            <w:shd w:val="clear" w:color="auto" w:fill="auto"/>
            <w:noWrap/>
            <w:vAlign w:val="center"/>
          </w:tcPr>
          <w:p w14:paraId="42CC0FC2" w14:textId="5FFE786C" w:rsidR="00C21A75" w:rsidRPr="00C21A75" w:rsidRDefault="00C21A75" w:rsidP="00C21A75">
            <w:pPr>
              <w:jc w:val="right"/>
              <w:rPr>
                <w:sz w:val="18"/>
                <w:szCs w:val="18"/>
                <w:lang w:eastAsia="ru-RU"/>
              </w:rPr>
            </w:pPr>
            <w:r>
              <w:rPr>
                <w:color w:val="000000"/>
                <w:sz w:val="18"/>
                <w:szCs w:val="18"/>
              </w:rPr>
              <w:t>26,964,</w:t>
            </w:r>
            <w:r w:rsidRPr="00C21A75">
              <w:rPr>
                <w:color w:val="000000"/>
                <w:sz w:val="18"/>
                <w:szCs w:val="18"/>
              </w:rPr>
              <w:t>235</w:t>
            </w:r>
          </w:p>
        </w:tc>
        <w:tc>
          <w:tcPr>
            <w:tcW w:w="1418" w:type="dxa"/>
            <w:tcBorders>
              <w:top w:val="nil"/>
              <w:left w:val="nil"/>
              <w:bottom w:val="nil"/>
              <w:right w:val="nil"/>
            </w:tcBorders>
            <w:shd w:val="clear" w:color="auto" w:fill="auto"/>
            <w:noWrap/>
            <w:vAlign w:val="center"/>
          </w:tcPr>
          <w:p w14:paraId="298555BA" w14:textId="6E418186" w:rsidR="00C21A75" w:rsidRPr="00C21A75" w:rsidRDefault="00C21A75" w:rsidP="00C21A75">
            <w:pPr>
              <w:jc w:val="right"/>
              <w:rPr>
                <w:sz w:val="18"/>
                <w:szCs w:val="18"/>
                <w:lang w:eastAsia="ru-RU"/>
              </w:rPr>
            </w:pPr>
            <w:r>
              <w:rPr>
                <w:color w:val="000000"/>
                <w:sz w:val="18"/>
                <w:szCs w:val="18"/>
              </w:rPr>
              <w:t>26,964,</w:t>
            </w:r>
            <w:r w:rsidRPr="00C21A75">
              <w:rPr>
                <w:color w:val="000000"/>
                <w:sz w:val="18"/>
                <w:szCs w:val="18"/>
              </w:rPr>
              <w:t>235</w:t>
            </w:r>
          </w:p>
        </w:tc>
      </w:tr>
      <w:tr w:rsidR="00C21A75" w:rsidRPr="00A86ACF" w14:paraId="18A5BD70" w14:textId="77777777" w:rsidTr="00C21A75">
        <w:trPr>
          <w:trHeight w:val="20"/>
        </w:trPr>
        <w:tc>
          <w:tcPr>
            <w:tcW w:w="2977" w:type="dxa"/>
            <w:tcBorders>
              <w:top w:val="nil"/>
              <w:left w:val="nil"/>
              <w:bottom w:val="nil"/>
              <w:right w:val="nil"/>
            </w:tcBorders>
            <w:shd w:val="clear" w:color="auto" w:fill="auto"/>
            <w:vAlign w:val="center"/>
            <w:hideMark/>
          </w:tcPr>
          <w:p w14:paraId="76253E77" w14:textId="77777777" w:rsidR="00C21A75" w:rsidRPr="00A86ACF" w:rsidRDefault="00C21A75" w:rsidP="00C21A75">
            <w:pPr>
              <w:rPr>
                <w:sz w:val="18"/>
                <w:szCs w:val="18"/>
                <w:lang w:eastAsia="ru-RU"/>
              </w:rPr>
            </w:pPr>
            <w:r w:rsidRPr="00BA2549">
              <w:rPr>
                <w:sz w:val="18"/>
                <w:szCs w:val="18"/>
                <w:lang w:eastAsia="ru-RU"/>
              </w:rPr>
              <w:t>Финансовые активы, оцениваемые по справедливой стоимости через прочий совокупный доход</w:t>
            </w:r>
          </w:p>
        </w:tc>
        <w:tc>
          <w:tcPr>
            <w:tcW w:w="284" w:type="dxa"/>
            <w:tcBorders>
              <w:top w:val="nil"/>
              <w:left w:val="nil"/>
              <w:bottom w:val="nil"/>
              <w:right w:val="nil"/>
            </w:tcBorders>
            <w:shd w:val="clear" w:color="auto" w:fill="auto"/>
            <w:vAlign w:val="center"/>
            <w:hideMark/>
          </w:tcPr>
          <w:p w14:paraId="0DDA464E" w14:textId="77777777" w:rsidR="00C21A75" w:rsidRPr="00A86ACF" w:rsidRDefault="00C21A75" w:rsidP="00C21A75">
            <w:pPr>
              <w:rPr>
                <w:sz w:val="18"/>
                <w:szCs w:val="18"/>
                <w:lang w:eastAsia="ru-RU"/>
              </w:rPr>
            </w:pPr>
          </w:p>
        </w:tc>
        <w:tc>
          <w:tcPr>
            <w:tcW w:w="1134" w:type="dxa"/>
            <w:tcBorders>
              <w:top w:val="nil"/>
              <w:left w:val="nil"/>
              <w:bottom w:val="nil"/>
              <w:right w:val="nil"/>
            </w:tcBorders>
            <w:shd w:val="clear" w:color="auto" w:fill="auto"/>
            <w:noWrap/>
            <w:vAlign w:val="center"/>
          </w:tcPr>
          <w:p w14:paraId="09C7E78B" w14:textId="1A6E726F" w:rsidR="00C21A75" w:rsidRPr="00C21A75" w:rsidRDefault="00C21A75" w:rsidP="00C21A75">
            <w:pPr>
              <w:jc w:val="right"/>
              <w:rPr>
                <w:sz w:val="18"/>
                <w:szCs w:val="18"/>
                <w:lang w:eastAsia="ru-RU"/>
              </w:rPr>
            </w:pPr>
            <w:r>
              <w:rPr>
                <w:color w:val="000000"/>
                <w:sz w:val="18"/>
                <w:szCs w:val="18"/>
              </w:rPr>
              <w:t>1,286,</w:t>
            </w:r>
            <w:r w:rsidRPr="00C21A75">
              <w:rPr>
                <w:color w:val="000000"/>
                <w:sz w:val="18"/>
                <w:szCs w:val="18"/>
              </w:rPr>
              <w:t>179</w:t>
            </w:r>
          </w:p>
        </w:tc>
        <w:tc>
          <w:tcPr>
            <w:tcW w:w="1134" w:type="dxa"/>
            <w:tcBorders>
              <w:top w:val="nil"/>
              <w:left w:val="nil"/>
              <w:bottom w:val="nil"/>
              <w:right w:val="nil"/>
            </w:tcBorders>
            <w:shd w:val="clear" w:color="auto" w:fill="auto"/>
            <w:noWrap/>
            <w:vAlign w:val="center"/>
          </w:tcPr>
          <w:p w14:paraId="550A84BB" w14:textId="43DB98C4"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noWrap/>
            <w:vAlign w:val="center"/>
          </w:tcPr>
          <w:p w14:paraId="0F92CD7B" w14:textId="0C52669C" w:rsidR="00C21A75" w:rsidRPr="00C21A75" w:rsidRDefault="00C21A75" w:rsidP="00C21A75">
            <w:pPr>
              <w:jc w:val="right"/>
              <w:rPr>
                <w:sz w:val="18"/>
                <w:szCs w:val="18"/>
                <w:lang w:eastAsia="ru-RU"/>
              </w:rPr>
            </w:pPr>
            <w:r w:rsidRPr="00C21A75">
              <w:rPr>
                <w:color w:val="000000"/>
                <w:sz w:val="18"/>
                <w:szCs w:val="18"/>
              </w:rPr>
              <w:t>-</w:t>
            </w:r>
          </w:p>
        </w:tc>
        <w:tc>
          <w:tcPr>
            <w:tcW w:w="1559" w:type="dxa"/>
            <w:tcBorders>
              <w:top w:val="nil"/>
              <w:left w:val="nil"/>
              <w:bottom w:val="nil"/>
              <w:right w:val="nil"/>
            </w:tcBorders>
            <w:shd w:val="clear" w:color="auto" w:fill="auto"/>
            <w:noWrap/>
            <w:vAlign w:val="center"/>
          </w:tcPr>
          <w:p w14:paraId="0DE1AF78" w14:textId="5098A279" w:rsidR="00C21A75" w:rsidRPr="00C21A75" w:rsidRDefault="00C21A75" w:rsidP="00C21A75">
            <w:pPr>
              <w:jc w:val="right"/>
              <w:rPr>
                <w:sz w:val="18"/>
                <w:szCs w:val="18"/>
                <w:lang w:eastAsia="ru-RU"/>
              </w:rPr>
            </w:pPr>
            <w:r>
              <w:rPr>
                <w:color w:val="000000"/>
                <w:sz w:val="18"/>
                <w:szCs w:val="18"/>
              </w:rPr>
              <w:t>1,286,</w:t>
            </w:r>
            <w:r w:rsidRPr="00C21A75">
              <w:rPr>
                <w:color w:val="000000"/>
                <w:sz w:val="18"/>
                <w:szCs w:val="18"/>
              </w:rPr>
              <w:t>179</w:t>
            </w:r>
          </w:p>
        </w:tc>
        <w:tc>
          <w:tcPr>
            <w:tcW w:w="1418" w:type="dxa"/>
            <w:tcBorders>
              <w:top w:val="nil"/>
              <w:left w:val="nil"/>
              <w:bottom w:val="nil"/>
              <w:right w:val="nil"/>
            </w:tcBorders>
            <w:shd w:val="clear" w:color="auto" w:fill="auto"/>
            <w:noWrap/>
            <w:vAlign w:val="center"/>
          </w:tcPr>
          <w:p w14:paraId="26154285" w14:textId="4B9468F9" w:rsidR="00C21A75" w:rsidRPr="00C21A75" w:rsidRDefault="00C21A75" w:rsidP="00C21A75">
            <w:pPr>
              <w:jc w:val="right"/>
              <w:rPr>
                <w:sz w:val="18"/>
                <w:szCs w:val="18"/>
                <w:lang w:eastAsia="ru-RU"/>
              </w:rPr>
            </w:pPr>
            <w:r>
              <w:rPr>
                <w:color w:val="000000"/>
                <w:sz w:val="18"/>
                <w:szCs w:val="18"/>
              </w:rPr>
              <w:t>1,286,</w:t>
            </w:r>
            <w:r w:rsidRPr="00C21A75">
              <w:rPr>
                <w:color w:val="000000"/>
                <w:sz w:val="18"/>
                <w:szCs w:val="18"/>
              </w:rPr>
              <w:t>179</w:t>
            </w:r>
          </w:p>
        </w:tc>
      </w:tr>
      <w:tr w:rsidR="00C21A75" w:rsidRPr="00A86ACF" w14:paraId="23271252" w14:textId="77777777" w:rsidTr="00C21A75">
        <w:trPr>
          <w:trHeight w:val="20"/>
        </w:trPr>
        <w:tc>
          <w:tcPr>
            <w:tcW w:w="2977" w:type="dxa"/>
            <w:tcBorders>
              <w:top w:val="nil"/>
              <w:left w:val="nil"/>
              <w:bottom w:val="nil"/>
              <w:right w:val="nil"/>
            </w:tcBorders>
            <w:shd w:val="clear" w:color="auto" w:fill="auto"/>
            <w:vAlign w:val="center"/>
            <w:hideMark/>
          </w:tcPr>
          <w:p w14:paraId="2961325A" w14:textId="77777777" w:rsidR="00C21A75" w:rsidRPr="00A86ACF" w:rsidRDefault="00C21A75" w:rsidP="00C21A75">
            <w:pPr>
              <w:rPr>
                <w:sz w:val="18"/>
                <w:szCs w:val="18"/>
                <w:lang w:eastAsia="ru-RU"/>
              </w:rPr>
            </w:pPr>
            <w:r w:rsidRPr="00A86ACF">
              <w:rPr>
                <w:sz w:val="18"/>
                <w:szCs w:val="18"/>
                <w:lang w:eastAsia="ru-RU"/>
              </w:rPr>
              <w:t>Счета и депозиты в банках</w:t>
            </w:r>
          </w:p>
        </w:tc>
        <w:tc>
          <w:tcPr>
            <w:tcW w:w="284" w:type="dxa"/>
            <w:tcBorders>
              <w:top w:val="nil"/>
              <w:left w:val="nil"/>
              <w:bottom w:val="nil"/>
              <w:right w:val="nil"/>
            </w:tcBorders>
            <w:shd w:val="clear" w:color="auto" w:fill="auto"/>
            <w:vAlign w:val="center"/>
            <w:hideMark/>
          </w:tcPr>
          <w:p w14:paraId="10D5772C" w14:textId="77777777" w:rsidR="00C21A75" w:rsidRPr="00A86ACF" w:rsidRDefault="00C21A75" w:rsidP="00C21A75">
            <w:pPr>
              <w:rPr>
                <w:sz w:val="18"/>
                <w:szCs w:val="18"/>
                <w:lang w:eastAsia="ru-RU"/>
              </w:rPr>
            </w:pPr>
          </w:p>
        </w:tc>
        <w:tc>
          <w:tcPr>
            <w:tcW w:w="1134" w:type="dxa"/>
            <w:tcBorders>
              <w:top w:val="nil"/>
              <w:left w:val="nil"/>
              <w:bottom w:val="nil"/>
              <w:right w:val="nil"/>
            </w:tcBorders>
            <w:shd w:val="clear" w:color="auto" w:fill="auto"/>
            <w:vAlign w:val="center"/>
          </w:tcPr>
          <w:p w14:paraId="6849899B" w14:textId="4BF39655"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vAlign w:val="center"/>
          </w:tcPr>
          <w:p w14:paraId="6830E91B" w14:textId="2C93D37F" w:rsidR="00C21A75" w:rsidRPr="00C21A75" w:rsidRDefault="00C21A75" w:rsidP="00C21A75">
            <w:pPr>
              <w:jc w:val="right"/>
              <w:rPr>
                <w:sz w:val="18"/>
                <w:szCs w:val="18"/>
                <w:lang w:eastAsia="ru-RU"/>
              </w:rPr>
            </w:pPr>
            <w:r>
              <w:rPr>
                <w:color w:val="000000"/>
                <w:sz w:val="18"/>
                <w:szCs w:val="18"/>
              </w:rPr>
              <w:t>38,716,</w:t>
            </w:r>
            <w:r w:rsidRPr="00C21A75">
              <w:rPr>
                <w:color w:val="000000"/>
                <w:sz w:val="18"/>
                <w:szCs w:val="18"/>
              </w:rPr>
              <w:t>614</w:t>
            </w:r>
          </w:p>
        </w:tc>
        <w:tc>
          <w:tcPr>
            <w:tcW w:w="1134" w:type="dxa"/>
            <w:tcBorders>
              <w:top w:val="nil"/>
              <w:left w:val="nil"/>
              <w:bottom w:val="nil"/>
              <w:right w:val="nil"/>
            </w:tcBorders>
            <w:shd w:val="clear" w:color="auto" w:fill="auto"/>
            <w:vAlign w:val="center"/>
          </w:tcPr>
          <w:p w14:paraId="376B9CEE" w14:textId="686F0A16" w:rsidR="00C21A75" w:rsidRPr="00C21A75" w:rsidRDefault="00C21A75" w:rsidP="00C21A75">
            <w:pPr>
              <w:jc w:val="right"/>
              <w:rPr>
                <w:sz w:val="18"/>
                <w:szCs w:val="18"/>
                <w:lang w:eastAsia="ru-RU"/>
              </w:rPr>
            </w:pPr>
            <w:r w:rsidRPr="00C21A75">
              <w:rPr>
                <w:color w:val="000000"/>
                <w:sz w:val="18"/>
                <w:szCs w:val="18"/>
              </w:rPr>
              <w:t>-</w:t>
            </w:r>
          </w:p>
        </w:tc>
        <w:tc>
          <w:tcPr>
            <w:tcW w:w="1559" w:type="dxa"/>
            <w:tcBorders>
              <w:top w:val="nil"/>
              <w:left w:val="nil"/>
              <w:bottom w:val="nil"/>
              <w:right w:val="nil"/>
            </w:tcBorders>
            <w:shd w:val="clear" w:color="auto" w:fill="auto"/>
            <w:noWrap/>
            <w:vAlign w:val="center"/>
          </w:tcPr>
          <w:p w14:paraId="3670346C" w14:textId="20F411EA" w:rsidR="00C21A75" w:rsidRPr="00C21A75" w:rsidRDefault="00C21A75" w:rsidP="00C21A75">
            <w:pPr>
              <w:jc w:val="right"/>
              <w:rPr>
                <w:sz w:val="18"/>
                <w:szCs w:val="18"/>
                <w:lang w:eastAsia="ru-RU"/>
              </w:rPr>
            </w:pPr>
            <w:r>
              <w:rPr>
                <w:color w:val="000000"/>
                <w:sz w:val="18"/>
                <w:szCs w:val="18"/>
              </w:rPr>
              <w:t>38,716,</w:t>
            </w:r>
            <w:r w:rsidRPr="00C21A75">
              <w:rPr>
                <w:color w:val="000000"/>
                <w:sz w:val="18"/>
                <w:szCs w:val="18"/>
              </w:rPr>
              <w:t>614</w:t>
            </w:r>
          </w:p>
        </w:tc>
        <w:tc>
          <w:tcPr>
            <w:tcW w:w="1418" w:type="dxa"/>
            <w:tcBorders>
              <w:top w:val="nil"/>
              <w:left w:val="nil"/>
              <w:bottom w:val="nil"/>
              <w:right w:val="nil"/>
            </w:tcBorders>
            <w:shd w:val="clear" w:color="auto" w:fill="auto"/>
            <w:noWrap/>
            <w:vAlign w:val="center"/>
          </w:tcPr>
          <w:p w14:paraId="0997E489" w14:textId="0AA31E2E" w:rsidR="00C21A75" w:rsidRPr="00C21A75" w:rsidRDefault="00C21A75" w:rsidP="00C21A75">
            <w:pPr>
              <w:jc w:val="right"/>
              <w:rPr>
                <w:sz w:val="18"/>
                <w:szCs w:val="18"/>
                <w:lang w:eastAsia="ru-RU"/>
              </w:rPr>
            </w:pPr>
            <w:r>
              <w:rPr>
                <w:color w:val="000000"/>
                <w:sz w:val="18"/>
                <w:szCs w:val="18"/>
              </w:rPr>
              <w:t>38,716,</w:t>
            </w:r>
            <w:r w:rsidRPr="00C21A75">
              <w:rPr>
                <w:color w:val="000000"/>
                <w:sz w:val="18"/>
                <w:szCs w:val="18"/>
              </w:rPr>
              <w:t>614</w:t>
            </w:r>
          </w:p>
        </w:tc>
      </w:tr>
      <w:tr w:rsidR="00C21A75" w:rsidRPr="00A86ACF" w14:paraId="534050C1" w14:textId="77777777" w:rsidTr="00C21A75">
        <w:trPr>
          <w:trHeight w:val="20"/>
        </w:trPr>
        <w:tc>
          <w:tcPr>
            <w:tcW w:w="2977" w:type="dxa"/>
            <w:tcBorders>
              <w:top w:val="nil"/>
              <w:left w:val="nil"/>
              <w:bottom w:val="nil"/>
              <w:right w:val="nil"/>
            </w:tcBorders>
            <w:shd w:val="clear" w:color="auto" w:fill="auto"/>
            <w:vAlign w:val="center"/>
            <w:hideMark/>
          </w:tcPr>
          <w:p w14:paraId="2CF69042" w14:textId="77777777" w:rsidR="00C21A75" w:rsidRPr="00A86ACF" w:rsidRDefault="00C21A75" w:rsidP="00C21A75">
            <w:pPr>
              <w:rPr>
                <w:sz w:val="18"/>
                <w:szCs w:val="18"/>
                <w:lang w:eastAsia="ru-RU"/>
              </w:rPr>
            </w:pPr>
            <w:r w:rsidRPr="00C403DA">
              <w:rPr>
                <w:color w:val="000000"/>
                <w:sz w:val="18"/>
                <w:szCs w:val="18"/>
                <w:lang w:eastAsia="ru-RU"/>
              </w:rPr>
              <w:t>Права требования, учитываемые по амортизированной стоимости</w:t>
            </w:r>
          </w:p>
        </w:tc>
        <w:tc>
          <w:tcPr>
            <w:tcW w:w="284" w:type="dxa"/>
            <w:tcBorders>
              <w:top w:val="nil"/>
              <w:left w:val="nil"/>
              <w:bottom w:val="nil"/>
              <w:right w:val="nil"/>
            </w:tcBorders>
            <w:shd w:val="clear" w:color="auto" w:fill="auto"/>
            <w:vAlign w:val="center"/>
            <w:hideMark/>
          </w:tcPr>
          <w:p w14:paraId="0A08FDDC" w14:textId="77777777" w:rsidR="00C21A75" w:rsidRPr="00A86ACF" w:rsidRDefault="00C21A75" w:rsidP="00C21A75">
            <w:pPr>
              <w:rPr>
                <w:sz w:val="18"/>
                <w:szCs w:val="18"/>
                <w:lang w:eastAsia="ru-RU"/>
              </w:rPr>
            </w:pPr>
          </w:p>
        </w:tc>
        <w:tc>
          <w:tcPr>
            <w:tcW w:w="1134" w:type="dxa"/>
            <w:tcBorders>
              <w:top w:val="nil"/>
              <w:left w:val="nil"/>
              <w:bottom w:val="nil"/>
              <w:right w:val="nil"/>
            </w:tcBorders>
            <w:shd w:val="clear" w:color="auto" w:fill="auto"/>
            <w:vAlign w:val="center"/>
          </w:tcPr>
          <w:p w14:paraId="15FF9826" w14:textId="487DDAAF"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vAlign w:val="center"/>
          </w:tcPr>
          <w:p w14:paraId="097C9844" w14:textId="3FC046BB"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vAlign w:val="center"/>
          </w:tcPr>
          <w:p w14:paraId="0BEA0D7F" w14:textId="25DBD2F4" w:rsidR="00C21A75" w:rsidRPr="00C21A75" w:rsidRDefault="00C21A75" w:rsidP="00C21A75">
            <w:pPr>
              <w:jc w:val="right"/>
              <w:rPr>
                <w:sz w:val="18"/>
                <w:szCs w:val="18"/>
                <w:lang w:eastAsia="ru-RU"/>
              </w:rPr>
            </w:pPr>
            <w:r>
              <w:rPr>
                <w:color w:val="000000"/>
                <w:sz w:val="18"/>
                <w:szCs w:val="18"/>
              </w:rPr>
              <w:t>155,101,</w:t>
            </w:r>
            <w:r w:rsidRPr="00C21A75">
              <w:rPr>
                <w:color w:val="000000"/>
                <w:sz w:val="18"/>
                <w:szCs w:val="18"/>
              </w:rPr>
              <w:t>456</w:t>
            </w:r>
          </w:p>
        </w:tc>
        <w:tc>
          <w:tcPr>
            <w:tcW w:w="1559" w:type="dxa"/>
            <w:tcBorders>
              <w:top w:val="nil"/>
              <w:left w:val="nil"/>
              <w:bottom w:val="nil"/>
              <w:right w:val="nil"/>
            </w:tcBorders>
            <w:shd w:val="clear" w:color="auto" w:fill="auto"/>
            <w:noWrap/>
            <w:vAlign w:val="center"/>
          </w:tcPr>
          <w:p w14:paraId="2D147BBB" w14:textId="715AAE9D" w:rsidR="00C21A75" w:rsidRPr="00C21A75" w:rsidRDefault="00C21A75" w:rsidP="00C21A75">
            <w:pPr>
              <w:jc w:val="right"/>
              <w:rPr>
                <w:sz w:val="18"/>
                <w:szCs w:val="18"/>
                <w:lang w:eastAsia="ru-RU"/>
              </w:rPr>
            </w:pPr>
            <w:r>
              <w:rPr>
                <w:color w:val="000000"/>
                <w:sz w:val="18"/>
                <w:szCs w:val="18"/>
              </w:rPr>
              <w:t>155,101,</w:t>
            </w:r>
            <w:r w:rsidRPr="00C21A75">
              <w:rPr>
                <w:color w:val="000000"/>
                <w:sz w:val="18"/>
                <w:szCs w:val="18"/>
              </w:rPr>
              <w:t>456</w:t>
            </w:r>
          </w:p>
        </w:tc>
        <w:tc>
          <w:tcPr>
            <w:tcW w:w="1418" w:type="dxa"/>
            <w:tcBorders>
              <w:top w:val="nil"/>
              <w:left w:val="nil"/>
              <w:bottom w:val="nil"/>
              <w:right w:val="nil"/>
            </w:tcBorders>
            <w:shd w:val="clear" w:color="auto" w:fill="auto"/>
            <w:noWrap/>
            <w:vAlign w:val="center"/>
          </w:tcPr>
          <w:p w14:paraId="05DB906D" w14:textId="41386C97" w:rsidR="00C21A75" w:rsidRPr="00C21A75" w:rsidRDefault="00C21A75" w:rsidP="00C21A75">
            <w:pPr>
              <w:jc w:val="right"/>
              <w:rPr>
                <w:sz w:val="18"/>
                <w:szCs w:val="18"/>
                <w:lang w:eastAsia="ru-RU"/>
              </w:rPr>
            </w:pPr>
            <w:r>
              <w:rPr>
                <w:color w:val="000000"/>
                <w:sz w:val="18"/>
                <w:szCs w:val="18"/>
              </w:rPr>
              <w:t>155,101,</w:t>
            </w:r>
            <w:r w:rsidRPr="00C21A75">
              <w:rPr>
                <w:color w:val="000000"/>
                <w:sz w:val="18"/>
                <w:szCs w:val="18"/>
              </w:rPr>
              <w:t>456</w:t>
            </w:r>
          </w:p>
        </w:tc>
      </w:tr>
      <w:tr w:rsidR="00C21A75" w:rsidRPr="00A86ACF" w14:paraId="48FE2DD0" w14:textId="77777777" w:rsidTr="009A7D16">
        <w:trPr>
          <w:trHeight w:val="20"/>
        </w:trPr>
        <w:tc>
          <w:tcPr>
            <w:tcW w:w="2977" w:type="dxa"/>
            <w:tcBorders>
              <w:top w:val="nil"/>
              <w:left w:val="nil"/>
              <w:bottom w:val="nil"/>
              <w:right w:val="nil"/>
            </w:tcBorders>
            <w:shd w:val="clear" w:color="auto" w:fill="auto"/>
            <w:vAlign w:val="center"/>
          </w:tcPr>
          <w:p w14:paraId="6566EDED" w14:textId="23E94BF8" w:rsidR="00C21A75" w:rsidRPr="00A86ACF" w:rsidRDefault="00C21A75" w:rsidP="00C21A75">
            <w:pPr>
              <w:rPr>
                <w:sz w:val="18"/>
                <w:szCs w:val="18"/>
                <w:lang w:eastAsia="ru-RU"/>
              </w:rPr>
            </w:pPr>
            <w:r>
              <w:rPr>
                <w:color w:val="000000"/>
                <w:sz w:val="18"/>
                <w:szCs w:val="18"/>
                <w:lang w:eastAsia="ru-RU"/>
              </w:rPr>
              <w:t>Дебиторская задолженность</w:t>
            </w:r>
          </w:p>
        </w:tc>
        <w:tc>
          <w:tcPr>
            <w:tcW w:w="284" w:type="dxa"/>
            <w:tcBorders>
              <w:top w:val="nil"/>
              <w:left w:val="nil"/>
              <w:bottom w:val="nil"/>
              <w:right w:val="nil"/>
            </w:tcBorders>
            <w:shd w:val="clear" w:color="auto" w:fill="auto"/>
            <w:vAlign w:val="center"/>
          </w:tcPr>
          <w:p w14:paraId="38C299EE" w14:textId="77777777" w:rsidR="00C21A75" w:rsidRPr="00A86ACF" w:rsidRDefault="00C21A75" w:rsidP="00C21A75">
            <w:pPr>
              <w:rPr>
                <w:sz w:val="18"/>
                <w:szCs w:val="18"/>
                <w:lang w:eastAsia="ru-RU"/>
              </w:rPr>
            </w:pPr>
          </w:p>
        </w:tc>
        <w:tc>
          <w:tcPr>
            <w:tcW w:w="1134" w:type="dxa"/>
            <w:tcBorders>
              <w:top w:val="nil"/>
              <w:left w:val="nil"/>
              <w:bottom w:val="nil"/>
              <w:right w:val="nil"/>
            </w:tcBorders>
            <w:shd w:val="clear" w:color="auto" w:fill="auto"/>
            <w:vAlign w:val="center"/>
          </w:tcPr>
          <w:p w14:paraId="1C980A77" w14:textId="1E587053"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vAlign w:val="center"/>
          </w:tcPr>
          <w:p w14:paraId="0FD64A41" w14:textId="5C5F1BBF"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vAlign w:val="center"/>
          </w:tcPr>
          <w:p w14:paraId="2AEB5CFB" w14:textId="16B38DDF" w:rsidR="00C21A75" w:rsidRPr="00C21A75" w:rsidRDefault="00C21A75" w:rsidP="00C21A75">
            <w:pPr>
              <w:jc w:val="right"/>
              <w:rPr>
                <w:sz w:val="18"/>
                <w:szCs w:val="18"/>
                <w:lang w:eastAsia="ru-RU"/>
              </w:rPr>
            </w:pPr>
            <w:r>
              <w:rPr>
                <w:color w:val="000000"/>
                <w:sz w:val="18"/>
                <w:szCs w:val="18"/>
              </w:rPr>
              <w:t>1,682,</w:t>
            </w:r>
            <w:r w:rsidRPr="00C21A75">
              <w:rPr>
                <w:color w:val="000000"/>
                <w:sz w:val="18"/>
                <w:szCs w:val="18"/>
              </w:rPr>
              <w:t>983</w:t>
            </w:r>
          </w:p>
        </w:tc>
        <w:tc>
          <w:tcPr>
            <w:tcW w:w="1559" w:type="dxa"/>
            <w:tcBorders>
              <w:top w:val="nil"/>
              <w:left w:val="nil"/>
              <w:bottom w:val="nil"/>
              <w:right w:val="nil"/>
            </w:tcBorders>
            <w:shd w:val="clear" w:color="auto" w:fill="auto"/>
            <w:noWrap/>
            <w:vAlign w:val="center"/>
          </w:tcPr>
          <w:p w14:paraId="225AD9F5" w14:textId="68DD5B9E" w:rsidR="00C21A75" w:rsidRPr="00C21A75" w:rsidRDefault="00C21A75" w:rsidP="00C21A75">
            <w:pPr>
              <w:jc w:val="right"/>
              <w:rPr>
                <w:sz w:val="18"/>
                <w:szCs w:val="18"/>
                <w:lang w:eastAsia="ru-RU"/>
              </w:rPr>
            </w:pPr>
            <w:r>
              <w:rPr>
                <w:color w:val="000000"/>
                <w:sz w:val="18"/>
                <w:szCs w:val="18"/>
              </w:rPr>
              <w:t>1,</w:t>
            </w:r>
            <w:r w:rsidRPr="00C21A75">
              <w:rPr>
                <w:color w:val="000000"/>
                <w:sz w:val="18"/>
                <w:szCs w:val="18"/>
              </w:rPr>
              <w:t>6</w:t>
            </w:r>
            <w:r>
              <w:rPr>
                <w:color w:val="000000"/>
                <w:sz w:val="18"/>
                <w:szCs w:val="18"/>
              </w:rPr>
              <w:t>82,</w:t>
            </w:r>
            <w:r w:rsidRPr="00C21A75">
              <w:rPr>
                <w:color w:val="000000"/>
                <w:sz w:val="18"/>
                <w:szCs w:val="18"/>
              </w:rPr>
              <w:t>983</w:t>
            </w:r>
          </w:p>
        </w:tc>
        <w:tc>
          <w:tcPr>
            <w:tcW w:w="1418" w:type="dxa"/>
            <w:tcBorders>
              <w:top w:val="nil"/>
              <w:left w:val="nil"/>
              <w:bottom w:val="nil"/>
              <w:right w:val="nil"/>
            </w:tcBorders>
            <w:shd w:val="clear" w:color="auto" w:fill="auto"/>
            <w:noWrap/>
            <w:vAlign w:val="center"/>
          </w:tcPr>
          <w:p w14:paraId="12685E81" w14:textId="054206D2" w:rsidR="00C21A75" w:rsidRPr="00C21A75" w:rsidRDefault="00C21A75" w:rsidP="00C21A75">
            <w:pPr>
              <w:jc w:val="right"/>
              <w:rPr>
                <w:sz w:val="18"/>
                <w:szCs w:val="18"/>
                <w:lang w:eastAsia="ru-RU"/>
              </w:rPr>
            </w:pPr>
            <w:r>
              <w:rPr>
                <w:color w:val="000000"/>
                <w:sz w:val="18"/>
                <w:szCs w:val="18"/>
              </w:rPr>
              <w:t>1,682,</w:t>
            </w:r>
            <w:r w:rsidRPr="00C21A75">
              <w:rPr>
                <w:color w:val="000000"/>
                <w:sz w:val="18"/>
                <w:szCs w:val="18"/>
              </w:rPr>
              <w:t>983</w:t>
            </w:r>
          </w:p>
        </w:tc>
      </w:tr>
      <w:tr w:rsidR="001044EA" w:rsidRPr="00A86ACF" w14:paraId="22C9830C" w14:textId="77777777" w:rsidTr="00C21A75">
        <w:trPr>
          <w:trHeight w:val="20"/>
        </w:trPr>
        <w:tc>
          <w:tcPr>
            <w:tcW w:w="2977" w:type="dxa"/>
            <w:tcBorders>
              <w:top w:val="nil"/>
              <w:left w:val="nil"/>
              <w:bottom w:val="nil"/>
              <w:right w:val="nil"/>
            </w:tcBorders>
            <w:shd w:val="clear" w:color="auto" w:fill="auto"/>
            <w:vAlign w:val="center"/>
            <w:hideMark/>
          </w:tcPr>
          <w:p w14:paraId="64055607" w14:textId="77777777" w:rsidR="001044EA" w:rsidRPr="00A86ACF" w:rsidRDefault="001044EA" w:rsidP="009A7D16">
            <w:pPr>
              <w:rPr>
                <w:b/>
                <w:bCs/>
                <w:sz w:val="18"/>
                <w:szCs w:val="18"/>
                <w:lang w:eastAsia="ru-RU"/>
              </w:rPr>
            </w:pPr>
            <w:r w:rsidRPr="00A86ACF">
              <w:rPr>
                <w:b/>
                <w:bCs/>
                <w:sz w:val="18"/>
                <w:szCs w:val="18"/>
                <w:lang w:eastAsia="ru-RU"/>
              </w:rPr>
              <w:t>Обязательства</w:t>
            </w:r>
          </w:p>
        </w:tc>
        <w:tc>
          <w:tcPr>
            <w:tcW w:w="284" w:type="dxa"/>
            <w:tcBorders>
              <w:top w:val="nil"/>
              <w:left w:val="nil"/>
              <w:bottom w:val="nil"/>
              <w:right w:val="nil"/>
            </w:tcBorders>
            <w:shd w:val="clear" w:color="auto" w:fill="auto"/>
            <w:vAlign w:val="center"/>
            <w:hideMark/>
          </w:tcPr>
          <w:p w14:paraId="3BC249D9" w14:textId="77777777" w:rsidR="001044EA" w:rsidRPr="00A86ACF" w:rsidRDefault="001044EA" w:rsidP="009A7D16">
            <w:pPr>
              <w:rPr>
                <w:b/>
                <w:bCs/>
                <w:sz w:val="18"/>
                <w:szCs w:val="18"/>
                <w:lang w:eastAsia="ru-RU"/>
              </w:rPr>
            </w:pPr>
          </w:p>
        </w:tc>
        <w:tc>
          <w:tcPr>
            <w:tcW w:w="1134" w:type="dxa"/>
            <w:tcBorders>
              <w:top w:val="nil"/>
              <w:left w:val="nil"/>
              <w:bottom w:val="nil"/>
              <w:right w:val="nil"/>
            </w:tcBorders>
            <w:shd w:val="clear" w:color="auto" w:fill="auto"/>
            <w:vAlign w:val="center"/>
          </w:tcPr>
          <w:p w14:paraId="2797D49D" w14:textId="77777777" w:rsidR="001044EA" w:rsidRPr="00A86ACF" w:rsidRDefault="001044EA" w:rsidP="009A7D16">
            <w:pPr>
              <w:jc w:val="right"/>
              <w:rPr>
                <w:sz w:val="18"/>
                <w:szCs w:val="18"/>
                <w:lang w:eastAsia="ru-RU"/>
              </w:rPr>
            </w:pPr>
          </w:p>
        </w:tc>
        <w:tc>
          <w:tcPr>
            <w:tcW w:w="1134" w:type="dxa"/>
            <w:tcBorders>
              <w:top w:val="nil"/>
              <w:left w:val="nil"/>
              <w:bottom w:val="nil"/>
              <w:right w:val="nil"/>
            </w:tcBorders>
            <w:shd w:val="clear" w:color="auto" w:fill="auto"/>
            <w:vAlign w:val="center"/>
          </w:tcPr>
          <w:p w14:paraId="06C44928" w14:textId="77777777" w:rsidR="001044EA" w:rsidRPr="00A86ACF" w:rsidRDefault="001044EA" w:rsidP="009A7D16">
            <w:pPr>
              <w:jc w:val="right"/>
              <w:rPr>
                <w:sz w:val="18"/>
                <w:szCs w:val="18"/>
                <w:lang w:eastAsia="ru-RU"/>
              </w:rPr>
            </w:pPr>
          </w:p>
        </w:tc>
        <w:tc>
          <w:tcPr>
            <w:tcW w:w="1134" w:type="dxa"/>
            <w:tcBorders>
              <w:top w:val="nil"/>
              <w:left w:val="nil"/>
              <w:bottom w:val="nil"/>
              <w:right w:val="nil"/>
            </w:tcBorders>
            <w:shd w:val="clear" w:color="auto" w:fill="auto"/>
            <w:vAlign w:val="center"/>
          </w:tcPr>
          <w:p w14:paraId="333726E6" w14:textId="77777777" w:rsidR="001044EA" w:rsidRPr="00A86ACF" w:rsidRDefault="001044EA" w:rsidP="009A7D16">
            <w:pPr>
              <w:jc w:val="right"/>
              <w:rPr>
                <w:sz w:val="18"/>
                <w:szCs w:val="18"/>
                <w:lang w:eastAsia="ru-RU"/>
              </w:rPr>
            </w:pPr>
          </w:p>
        </w:tc>
        <w:tc>
          <w:tcPr>
            <w:tcW w:w="1559" w:type="dxa"/>
            <w:tcBorders>
              <w:top w:val="nil"/>
              <w:left w:val="nil"/>
              <w:bottom w:val="nil"/>
              <w:right w:val="nil"/>
            </w:tcBorders>
            <w:shd w:val="clear" w:color="auto" w:fill="auto"/>
            <w:vAlign w:val="center"/>
          </w:tcPr>
          <w:p w14:paraId="65DC1534" w14:textId="77777777" w:rsidR="001044EA" w:rsidRPr="00A86ACF" w:rsidRDefault="001044EA" w:rsidP="009A7D16">
            <w:pPr>
              <w:jc w:val="right"/>
              <w:rPr>
                <w:sz w:val="18"/>
                <w:szCs w:val="18"/>
                <w:lang w:eastAsia="ru-RU"/>
              </w:rPr>
            </w:pPr>
          </w:p>
        </w:tc>
        <w:tc>
          <w:tcPr>
            <w:tcW w:w="1418" w:type="dxa"/>
            <w:tcBorders>
              <w:top w:val="nil"/>
              <w:left w:val="nil"/>
              <w:bottom w:val="nil"/>
              <w:right w:val="nil"/>
            </w:tcBorders>
            <w:shd w:val="clear" w:color="auto" w:fill="auto"/>
            <w:vAlign w:val="center"/>
          </w:tcPr>
          <w:p w14:paraId="472648F4" w14:textId="77777777" w:rsidR="001044EA" w:rsidRPr="00A86ACF" w:rsidRDefault="001044EA" w:rsidP="009A7D16">
            <w:pPr>
              <w:jc w:val="right"/>
              <w:rPr>
                <w:sz w:val="18"/>
                <w:szCs w:val="18"/>
                <w:lang w:eastAsia="ru-RU"/>
              </w:rPr>
            </w:pPr>
          </w:p>
        </w:tc>
      </w:tr>
      <w:tr w:rsidR="00C21A75" w:rsidRPr="00A86ACF" w14:paraId="26AB702B" w14:textId="77777777" w:rsidTr="00C21A75">
        <w:trPr>
          <w:trHeight w:val="20"/>
        </w:trPr>
        <w:tc>
          <w:tcPr>
            <w:tcW w:w="2977" w:type="dxa"/>
            <w:tcBorders>
              <w:top w:val="nil"/>
              <w:left w:val="nil"/>
              <w:bottom w:val="nil"/>
              <w:right w:val="nil"/>
            </w:tcBorders>
            <w:shd w:val="clear" w:color="auto" w:fill="auto"/>
            <w:vAlign w:val="center"/>
            <w:hideMark/>
          </w:tcPr>
          <w:p w14:paraId="27B52500" w14:textId="77777777" w:rsidR="00C21A75" w:rsidRPr="00A86ACF" w:rsidRDefault="00C21A75" w:rsidP="00C21A75">
            <w:pPr>
              <w:rPr>
                <w:sz w:val="18"/>
                <w:szCs w:val="18"/>
                <w:lang w:eastAsia="ru-RU"/>
              </w:rPr>
            </w:pPr>
            <w:r w:rsidRPr="00A86ACF">
              <w:rPr>
                <w:sz w:val="18"/>
                <w:szCs w:val="18"/>
                <w:lang w:eastAsia="ru-RU"/>
              </w:rPr>
              <w:t>Выпущенные долговые ценные бумаги</w:t>
            </w:r>
          </w:p>
        </w:tc>
        <w:tc>
          <w:tcPr>
            <w:tcW w:w="284" w:type="dxa"/>
            <w:tcBorders>
              <w:top w:val="nil"/>
              <w:left w:val="nil"/>
              <w:bottom w:val="nil"/>
              <w:right w:val="nil"/>
            </w:tcBorders>
            <w:shd w:val="clear" w:color="auto" w:fill="auto"/>
            <w:vAlign w:val="center"/>
            <w:hideMark/>
          </w:tcPr>
          <w:p w14:paraId="6B5928F8" w14:textId="77777777" w:rsidR="00C21A75" w:rsidRPr="00A86ACF" w:rsidRDefault="00C21A75" w:rsidP="00C21A75">
            <w:pPr>
              <w:rPr>
                <w:sz w:val="18"/>
                <w:szCs w:val="18"/>
                <w:lang w:eastAsia="ru-RU"/>
              </w:rPr>
            </w:pPr>
          </w:p>
        </w:tc>
        <w:tc>
          <w:tcPr>
            <w:tcW w:w="1134" w:type="dxa"/>
            <w:tcBorders>
              <w:top w:val="nil"/>
              <w:left w:val="nil"/>
              <w:bottom w:val="nil"/>
              <w:right w:val="nil"/>
            </w:tcBorders>
            <w:shd w:val="clear" w:color="auto" w:fill="auto"/>
            <w:vAlign w:val="center"/>
          </w:tcPr>
          <w:p w14:paraId="5685A63B" w14:textId="6C595113" w:rsidR="00C21A75" w:rsidRPr="00C21A75" w:rsidRDefault="00C21A75" w:rsidP="00C21A75">
            <w:pPr>
              <w:jc w:val="right"/>
              <w:rPr>
                <w:sz w:val="18"/>
                <w:szCs w:val="18"/>
                <w:lang w:eastAsia="ru-RU"/>
              </w:rPr>
            </w:pPr>
            <w:r>
              <w:rPr>
                <w:color w:val="000000"/>
                <w:sz w:val="18"/>
                <w:szCs w:val="18"/>
              </w:rPr>
              <w:t>460,800,</w:t>
            </w:r>
            <w:r w:rsidRPr="00C21A75">
              <w:rPr>
                <w:color w:val="000000"/>
                <w:sz w:val="18"/>
                <w:szCs w:val="18"/>
              </w:rPr>
              <w:t>000</w:t>
            </w:r>
          </w:p>
        </w:tc>
        <w:tc>
          <w:tcPr>
            <w:tcW w:w="1134" w:type="dxa"/>
            <w:tcBorders>
              <w:top w:val="nil"/>
              <w:left w:val="nil"/>
              <w:bottom w:val="nil"/>
              <w:right w:val="nil"/>
            </w:tcBorders>
            <w:shd w:val="clear" w:color="auto" w:fill="auto"/>
            <w:vAlign w:val="center"/>
          </w:tcPr>
          <w:p w14:paraId="60471440" w14:textId="30B95C06"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vAlign w:val="center"/>
          </w:tcPr>
          <w:p w14:paraId="21E0CDE4" w14:textId="362D0292" w:rsidR="00C21A75" w:rsidRPr="00C21A75" w:rsidRDefault="00C21A75" w:rsidP="00C21A75">
            <w:pPr>
              <w:jc w:val="right"/>
              <w:rPr>
                <w:sz w:val="18"/>
                <w:szCs w:val="18"/>
                <w:lang w:eastAsia="ru-RU"/>
              </w:rPr>
            </w:pPr>
            <w:r w:rsidRPr="00C21A75">
              <w:rPr>
                <w:color w:val="000000"/>
                <w:sz w:val="18"/>
                <w:szCs w:val="18"/>
              </w:rPr>
              <w:t>-</w:t>
            </w:r>
          </w:p>
        </w:tc>
        <w:tc>
          <w:tcPr>
            <w:tcW w:w="1559" w:type="dxa"/>
            <w:tcBorders>
              <w:top w:val="nil"/>
              <w:left w:val="nil"/>
              <w:bottom w:val="nil"/>
              <w:right w:val="nil"/>
            </w:tcBorders>
            <w:shd w:val="clear" w:color="auto" w:fill="auto"/>
            <w:noWrap/>
            <w:vAlign w:val="center"/>
          </w:tcPr>
          <w:p w14:paraId="48477A38" w14:textId="620EEBB8" w:rsidR="00C21A75" w:rsidRPr="00C21A75" w:rsidRDefault="00C21A75" w:rsidP="00C21A75">
            <w:pPr>
              <w:jc w:val="right"/>
              <w:rPr>
                <w:sz w:val="18"/>
                <w:szCs w:val="18"/>
                <w:lang w:eastAsia="ru-RU"/>
              </w:rPr>
            </w:pPr>
            <w:r>
              <w:rPr>
                <w:color w:val="000000"/>
                <w:sz w:val="18"/>
                <w:szCs w:val="18"/>
              </w:rPr>
              <w:t>460,800,</w:t>
            </w:r>
            <w:r w:rsidRPr="00C21A75">
              <w:rPr>
                <w:color w:val="000000"/>
                <w:sz w:val="18"/>
                <w:szCs w:val="18"/>
              </w:rPr>
              <w:t>000</w:t>
            </w:r>
          </w:p>
        </w:tc>
        <w:tc>
          <w:tcPr>
            <w:tcW w:w="1418" w:type="dxa"/>
            <w:tcBorders>
              <w:top w:val="nil"/>
              <w:left w:val="nil"/>
              <w:bottom w:val="nil"/>
              <w:right w:val="nil"/>
            </w:tcBorders>
            <w:shd w:val="clear" w:color="auto" w:fill="auto"/>
            <w:vAlign w:val="center"/>
          </w:tcPr>
          <w:p w14:paraId="7928A0BD" w14:textId="2765FA7D" w:rsidR="00C21A75" w:rsidRPr="00C21A75" w:rsidRDefault="00C21A75" w:rsidP="00C21A75">
            <w:pPr>
              <w:jc w:val="right"/>
              <w:rPr>
                <w:sz w:val="18"/>
                <w:szCs w:val="18"/>
                <w:lang w:eastAsia="ru-RU"/>
              </w:rPr>
            </w:pPr>
            <w:r>
              <w:rPr>
                <w:color w:val="000000"/>
                <w:sz w:val="18"/>
                <w:szCs w:val="18"/>
              </w:rPr>
              <w:t>460,800,</w:t>
            </w:r>
            <w:r w:rsidRPr="00C21A75">
              <w:rPr>
                <w:color w:val="000000"/>
                <w:sz w:val="18"/>
                <w:szCs w:val="18"/>
              </w:rPr>
              <w:t>000</w:t>
            </w:r>
          </w:p>
        </w:tc>
      </w:tr>
      <w:tr w:rsidR="00C21A75" w:rsidRPr="00A86ACF" w14:paraId="4AF625CF" w14:textId="77777777" w:rsidTr="00C21A75">
        <w:trPr>
          <w:trHeight w:val="20"/>
        </w:trPr>
        <w:tc>
          <w:tcPr>
            <w:tcW w:w="2977" w:type="dxa"/>
            <w:tcBorders>
              <w:top w:val="nil"/>
              <w:left w:val="nil"/>
              <w:bottom w:val="nil"/>
              <w:right w:val="nil"/>
            </w:tcBorders>
            <w:shd w:val="clear" w:color="auto" w:fill="auto"/>
            <w:vAlign w:val="center"/>
          </w:tcPr>
          <w:p w14:paraId="7EF651BF" w14:textId="05427700" w:rsidR="00C21A75" w:rsidRPr="00A86ACF" w:rsidRDefault="00C21A75" w:rsidP="00C21A75">
            <w:pPr>
              <w:rPr>
                <w:sz w:val="18"/>
                <w:szCs w:val="18"/>
                <w:lang w:eastAsia="ru-RU"/>
              </w:rPr>
            </w:pPr>
            <w:r w:rsidRPr="00C21A75">
              <w:rPr>
                <w:sz w:val="18"/>
                <w:szCs w:val="18"/>
                <w:lang w:eastAsia="ru-RU"/>
              </w:rPr>
              <w:t>Долгосрочные гарантийные обязательства</w:t>
            </w:r>
          </w:p>
        </w:tc>
        <w:tc>
          <w:tcPr>
            <w:tcW w:w="284" w:type="dxa"/>
            <w:tcBorders>
              <w:top w:val="nil"/>
              <w:left w:val="nil"/>
              <w:bottom w:val="nil"/>
              <w:right w:val="nil"/>
            </w:tcBorders>
            <w:shd w:val="clear" w:color="auto" w:fill="auto"/>
            <w:vAlign w:val="center"/>
          </w:tcPr>
          <w:p w14:paraId="4AAB0F70" w14:textId="77777777" w:rsidR="00C21A75" w:rsidRPr="00A86ACF" w:rsidRDefault="00C21A75" w:rsidP="00C21A75">
            <w:pPr>
              <w:rPr>
                <w:sz w:val="18"/>
                <w:szCs w:val="18"/>
                <w:lang w:eastAsia="ru-RU"/>
              </w:rPr>
            </w:pPr>
          </w:p>
        </w:tc>
        <w:tc>
          <w:tcPr>
            <w:tcW w:w="1134" w:type="dxa"/>
            <w:tcBorders>
              <w:top w:val="nil"/>
              <w:left w:val="nil"/>
              <w:bottom w:val="nil"/>
              <w:right w:val="nil"/>
            </w:tcBorders>
            <w:shd w:val="clear" w:color="auto" w:fill="auto"/>
            <w:vAlign w:val="center"/>
          </w:tcPr>
          <w:p w14:paraId="1F7C09B1" w14:textId="5E568A8D"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vAlign w:val="center"/>
          </w:tcPr>
          <w:p w14:paraId="748C8225" w14:textId="66DCEDAA" w:rsidR="00C21A75" w:rsidRPr="00C21A75" w:rsidRDefault="00C21A75" w:rsidP="00C21A75">
            <w:pPr>
              <w:jc w:val="right"/>
              <w:rPr>
                <w:sz w:val="18"/>
                <w:szCs w:val="18"/>
                <w:lang w:eastAsia="ru-RU"/>
              </w:rPr>
            </w:pPr>
            <w:r>
              <w:rPr>
                <w:color w:val="000000"/>
                <w:sz w:val="18"/>
                <w:szCs w:val="18"/>
              </w:rPr>
              <w:t>311,</w:t>
            </w:r>
            <w:r w:rsidRPr="00C21A75">
              <w:rPr>
                <w:color w:val="000000"/>
                <w:sz w:val="18"/>
                <w:szCs w:val="18"/>
              </w:rPr>
              <w:t>079</w:t>
            </w:r>
          </w:p>
        </w:tc>
        <w:tc>
          <w:tcPr>
            <w:tcW w:w="1134" w:type="dxa"/>
            <w:tcBorders>
              <w:top w:val="nil"/>
              <w:left w:val="nil"/>
              <w:bottom w:val="nil"/>
              <w:right w:val="nil"/>
            </w:tcBorders>
            <w:shd w:val="clear" w:color="auto" w:fill="auto"/>
            <w:vAlign w:val="center"/>
          </w:tcPr>
          <w:p w14:paraId="4D69C425" w14:textId="49D005C3" w:rsidR="00C21A75" w:rsidRPr="00C21A75" w:rsidRDefault="00C21A75" w:rsidP="00C21A75">
            <w:pPr>
              <w:jc w:val="right"/>
              <w:rPr>
                <w:sz w:val="18"/>
                <w:szCs w:val="18"/>
                <w:lang w:eastAsia="ru-RU"/>
              </w:rPr>
            </w:pPr>
            <w:r w:rsidRPr="00C21A75">
              <w:rPr>
                <w:color w:val="000000"/>
                <w:sz w:val="18"/>
                <w:szCs w:val="18"/>
              </w:rPr>
              <w:t>-</w:t>
            </w:r>
          </w:p>
        </w:tc>
        <w:tc>
          <w:tcPr>
            <w:tcW w:w="1559" w:type="dxa"/>
            <w:tcBorders>
              <w:top w:val="nil"/>
              <w:left w:val="nil"/>
              <w:bottom w:val="nil"/>
              <w:right w:val="nil"/>
            </w:tcBorders>
            <w:shd w:val="clear" w:color="auto" w:fill="auto"/>
            <w:noWrap/>
            <w:vAlign w:val="center"/>
          </w:tcPr>
          <w:p w14:paraId="6D969F46" w14:textId="109D7ACF" w:rsidR="00C21A75" w:rsidRPr="00C21A75" w:rsidRDefault="00C21A75" w:rsidP="00C21A75">
            <w:pPr>
              <w:jc w:val="right"/>
              <w:rPr>
                <w:sz w:val="18"/>
                <w:szCs w:val="18"/>
                <w:lang w:eastAsia="ru-RU"/>
              </w:rPr>
            </w:pPr>
            <w:r>
              <w:rPr>
                <w:color w:val="000000"/>
                <w:sz w:val="18"/>
                <w:szCs w:val="18"/>
              </w:rPr>
              <w:t>311,</w:t>
            </w:r>
            <w:r w:rsidRPr="00C21A75">
              <w:rPr>
                <w:color w:val="000000"/>
                <w:sz w:val="18"/>
                <w:szCs w:val="18"/>
              </w:rPr>
              <w:t>079</w:t>
            </w:r>
          </w:p>
        </w:tc>
        <w:tc>
          <w:tcPr>
            <w:tcW w:w="1418" w:type="dxa"/>
            <w:tcBorders>
              <w:top w:val="nil"/>
              <w:left w:val="nil"/>
              <w:bottom w:val="nil"/>
              <w:right w:val="nil"/>
            </w:tcBorders>
            <w:shd w:val="clear" w:color="auto" w:fill="auto"/>
            <w:vAlign w:val="center"/>
          </w:tcPr>
          <w:p w14:paraId="4669267B" w14:textId="4D9C9B34" w:rsidR="00C21A75" w:rsidRPr="00C21A75" w:rsidRDefault="00C21A75" w:rsidP="00C21A75">
            <w:pPr>
              <w:jc w:val="right"/>
              <w:rPr>
                <w:sz w:val="18"/>
                <w:szCs w:val="18"/>
                <w:lang w:eastAsia="ru-RU"/>
              </w:rPr>
            </w:pPr>
            <w:r>
              <w:rPr>
                <w:color w:val="000000"/>
                <w:sz w:val="18"/>
                <w:szCs w:val="18"/>
              </w:rPr>
              <w:t>311,</w:t>
            </w:r>
            <w:r w:rsidRPr="00C21A75">
              <w:rPr>
                <w:color w:val="000000"/>
                <w:sz w:val="18"/>
                <w:szCs w:val="18"/>
              </w:rPr>
              <w:t>079</w:t>
            </w:r>
          </w:p>
        </w:tc>
      </w:tr>
      <w:tr w:rsidR="00C21A75" w:rsidRPr="00A86ACF" w14:paraId="789CD59D" w14:textId="77777777" w:rsidTr="00C21A75">
        <w:trPr>
          <w:trHeight w:val="20"/>
        </w:trPr>
        <w:tc>
          <w:tcPr>
            <w:tcW w:w="2977" w:type="dxa"/>
            <w:tcBorders>
              <w:top w:val="nil"/>
              <w:left w:val="nil"/>
              <w:bottom w:val="nil"/>
              <w:right w:val="nil"/>
            </w:tcBorders>
            <w:shd w:val="clear" w:color="auto" w:fill="auto"/>
            <w:vAlign w:val="center"/>
            <w:hideMark/>
          </w:tcPr>
          <w:p w14:paraId="19FADEB1" w14:textId="77777777" w:rsidR="00C21A75" w:rsidRPr="00A86ACF" w:rsidRDefault="00C21A75" w:rsidP="00C21A75">
            <w:pPr>
              <w:rPr>
                <w:sz w:val="18"/>
                <w:szCs w:val="18"/>
                <w:lang w:eastAsia="ru-RU"/>
              </w:rPr>
            </w:pPr>
            <w:r w:rsidRPr="00A86ACF">
              <w:rPr>
                <w:sz w:val="18"/>
                <w:szCs w:val="18"/>
                <w:lang w:eastAsia="ru-RU"/>
              </w:rPr>
              <w:t>Прочие финансовые обязательства</w:t>
            </w:r>
          </w:p>
        </w:tc>
        <w:tc>
          <w:tcPr>
            <w:tcW w:w="284" w:type="dxa"/>
            <w:tcBorders>
              <w:top w:val="nil"/>
              <w:left w:val="nil"/>
              <w:bottom w:val="nil"/>
              <w:right w:val="nil"/>
            </w:tcBorders>
            <w:shd w:val="clear" w:color="auto" w:fill="auto"/>
            <w:vAlign w:val="center"/>
            <w:hideMark/>
          </w:tcPr>
          <w:p w14:paraId="483DE133" w14:textId="77777777" w:rsidR="00C21A75" w:rsidRPr="00A86ACF" w:rsidRDefault="00C21A75" w:rsidP="00C21A75">
            <w:pPr>
              <w:rPr>
                <w:sz w:val="18"/>
                <w:szCs w:val="18"/>
                <w:lang w:eastAsia="ru-RU"/>
              </w:rPr>
            </w:pPr>
          </w:p>
        </w:tc>
        <w:tc>
          <w:tcPr>
            <w:tcW w:w="1134" w:type="dxa"/>
            <w:tcBorders>
              <w:top w:val="nil"/>
              <w:left w:val="nil"/>
              <w:bottom w:val="nil"/>
              <w:right w:val="nil"/>
            </w:tcBorders>
            <w:shd w:val="clear" w:color="auto" w:fill="auto"/>
            <w:vAlign w:val="center"/>
          </w:tcPr>
          <w:p w14:paraId="08F54483" w14:textId="16FD3E8B" w:rsidR="00C21A75" w:rsidRPr="00C21A75" w:rsidRDefault="00C21A75" w:rsidP="00C21A75">
            <w:pPr>
              <w:jc w:val="right"/>
              <w:rPr>
                <w:sz w:val="18"/>
                <w:szCs w:val="18"/>
                <w:lang w:eastAsia="ru-RU"/>
              </w:rPr>
            </w:pPr>
            <w:r w:rsidRPr="00C21A75">
              <w:rPr>
                <w:color w:val="000000"/>
                <w:sz w:val="18"/>
                <w:szCs w:val="18"/>
              </w:rPr>
              <w:t>-</w:t>
            </w:r>
          </w:p>
        </w:tc>
        <w:tc>
          <w:tcPr>
            <w:tcW w:w="1134" w:type="dxa"/>
            <w:tcBorders>
              <w:top w:val="nil"/>
              <w:left w:val="nil"/>
              <w:bottom w:val="nil"/>
              <w:right w:val="nil"/>
            </w:tcBorders>
            <w:shd w:val="clear" w:color="auto" w:fill="auto"/>
            <w:vAlign w:val="center"/>
          </w:tcPr>
          <w:p w14:paraId="4452070B" w14:textId="7336E3FA" w:rsidR="00C21A75" w:rsidRPr="00C21A75" w:rsidRDefault="00C21A75" w:rsidP="00C21A75">
            <w:pPr>
              <w:jc w:val="right"/>
              <w:rPr>
                <w:sz w:val="18"/>
                <w:szCs w:val="18"/>
                <w:lang w:eastAsia="ru-RU"/>
              </w:rPr>
            </w:pPr>
            <w:r>
              <w:rPr>
                <w:color w:val="000000"/>
                <w:sz w:val="18"/>
                <w:szCs w:val="18"/>
              </w:rPr>
              <w:t>690,</w:t>
            </w:r>
            <w:r w:rsidRPr="00C21A75">
              <w:rPr>
                <w:color w:val="000000"/>
                <w:sz w:val="18"/>
                <w:szCs w:val="18"/>
              </w:rPr>
              <w:t>693</w:t>
            </w:r>
          </w:p>
        </w:tc>
        <w:tc>
          <w:tcPr>
            <w:tcW w:w="1134" w:type="dxa"/>
            <w:tcBorders>
              <w:top w:val="nil"/>
              <w:left w:val="nil"/>
              <w:bottom w:val="nil"/>
              <w:right w:val="nil"/>
            </w:tcBorders>
            <w:shd w:val="clear" w:color="auto" w:fill="auto"/>
            <w:vAlign w:val="center"/>
          </w:tcPr>
          <w:p w14:paraId="19E50658" w14:textId="1FE5D80C" w:rsidR="00C21A75" w:rsidRPr="00C21A75" w:rsidRDefault="00C21A75" w:rsidP="00C21A75">
            <w:pPr>
              <w:jc w:val="right"/>
              <w:rPr>
                <w:sz w:val="18"/>
                <w:szCs w:val="18"/>
                <w:lang w:eastAsia="ru-RU"/>
              </w:rPr>
            </w:pPr>
            <w:r w:rsidRPr="00C21A75">
              <w:rPr>
                <w:color w:val="000000"/>
                <w:sz w:val="18"/>
                <w:szCs w:val="18"/>
              </w:rPr>
              <w:t>-</w:t>
            </w:r>
          </w:p>
        </w:tc>
        <w:tc>
          <w:tcPr>
            <w:tcW w:w="1559" w:type="dxa"/>
            <w:tcBorders>
              <w:top w:val="nil"/>
              <w:left w:val="nil"/>
              <w:bottom w:val="nil"/>
              <w:right w:val="nil"/>
            </w:tcBorders>
            <w:shd w:val="clear" w:color="auto" w:fill="auto"/>
            <w:noWrap/>
            <w:vAlign w:val="center"/>
          </w:tcPr>
          <w:p w14:paraId="02310D2D" w14:textId="431B54E1" w:rsidR="00C21A75" w:rsidRPr="00C21A75" w:rsidRDefault="00C21A75" w:rsidP="00C21A75">
            <w:pPr>
              <w:jc w:val="right"/>
              <w:rPr>
                <w:sz w:val="18"/>
                <w:szCs w:val="18"/>
                <w:lang w:eastAsia="ru-RU"/>
              </w:rPr>
            </w:pPr>
            <w:r>
              <w:rPr>
                <w:color w:val="000000"/>
                <w:sz w:val="18"/>
                <w:szCs w:val="18"/>
              </w:rPr>
              <w:t>690,</w:t>
            </w:r>
            <w:r w:rsidRPr="00C21A75">
              <w:rPr>
                <w:color w:val="000000"/>
                <w:sz w:val="18"/>
                <w:szCs w:val="18"/>
              </w:rPr>
              <w:t>693</w:t>
            </w:r>
          </w:p>
        </w:tc>
        <w:tc>
          <w:tcPr>
            <w:tcW w:w="1418" w:type="dxa"/>
            <w:tcBorders>
              <w:top w:val="nil"/>
              <w:left w:val="nil"/>
              <w:bottom w:val="nil"/>
              <w:right w:val="nil"/>
            </w:tcBorders>
            <w:shd w:val="clear" w:color="auto" w:fill="auto"/>
            <w:vAlign w:val="center"/>
          </w:tcPr>
          <w:p w14:paraId="2ED33B75" w14:textId="37499AEC" w:rsidR="00C21A75" w:rsidRPr="00C21A75" w:rsidRDefault="00C21A75" w:rsidP="00C21A75">
            <w:pPr>
              <w:jc w:val="right"/>
              <w:rPr>
                <w:sz w:val="18"/>
                <w:szCs w:val="18"/>
                <w:lang w:eastAsia="ru-RU"/>
              </w:rPr>
            </w:pPr>
            <w:r>
              <w:rPr>
                <w:color w:val="000000"/>
                <w:sz w:val="18"/>
                <w:szCs w:val="18"/>
              </w:rPr>
              <w:t>690,</w:t>
            </w:r>
            <w:r w:rsidRPr="00C21A75">
              <w:rPr>
                <w:color w:val="000000"/>
                <w:sz w:val="18"/>
                <w:szCs w:val="18"/>
              </w:rPr>
              <w:t>693</w:t>
            </w:r>
          </w:p>
        </w:tc>
      </w:tr>
    </w:tbl>
    <w:p w14:paraId="271751A8" w14:textId="77777777" w:rsidR="001044EA" w:rsidRDefault="001044EA" w:rsidP="001044EA">
      <w:pPr>
        <w:pStyle w:val="a1"/>
        <w:rPr>
          <w:szCs w:val="22"/>
        </w:rPr>
      </w:pPr>
      <w:r w:rsidRPr="00DB3FFF">
        <w:rPr>
          <w:szCs w:val="22"/>
        </w:rPr>
        <w:t>Оценка справедливой стоимости направлена на наиболее точное определение стоимости, по которой финансовый инструмент может быть обменен между хорошо осведомленными, действительно желающими совершить такую сделку, независимыми друг от друга сторонами. Тем не менее, принимая во внимание фактор неопределенности, а также субъективность используемых суждений, справедливая стоимость не должна рассматриваться как стоимость, по которой активы будут незамедлительно реализованы, а обязательства – урегулированы.</w:t>
      </w:r>
    </w:p>
    <w:p w14:paraId="1EE4D0F1" w14:textId="0E29A5E8" w:rsidR="001044EA" w:rsidRDefault="001044EA" w:rsidP="001044EA">
      <w:pPr>
        <w:pStyle w:val="1"/>
        <w:spacing w:line="240" w:lineRule="auto"/>
        <w:ind w:hanging="851"/>
        <w:rPr>
          <w:sz w:val="24"/>
          <w:szCs w:val="24"/>
        </w:rPr>
      </w:pPr>
      <w:r w:rsidRPr="00CF3026">
        <w:rPr>
          <w:sz w:val="24"/>
          <w:szCs w:val="24"/>
        </w:rPr>
        <w:t>3</w:t>
      </w:r>
      <w:r w:rsidR="00E32233">
        <w:rPr>
          <w:sz w:val="24"/>
          <w:szCs w:val="24"/>
        </w:rPr>
        <w:t>1</w:t>
      </w:r>
      <w:r w:rsidRPr="00CF3026">
        <w:rPr>
          <w:sz w:val="24"/>
          <w:szCs w:val="24"/>
        </w:rPr>
        <w:t>.</w:t>
      </w:r>
      <w:r w:rsidRPr="00CF3026">
        <w:rPr>
          <w:sz w:val="24"/>
          <w:szCs w:val="24"/>
        </w:rPr>
        <w:tab/>
      </w:r>
      <w:r w:rsidRPr="009F2FA8">
        <w:rPr>
          <w:sz w:val="24"/>
          <w:szCs w:val="24"/>
        </w:rPr>
        <w:t>События после отчетной даты</w:t>
      </w:r>
    </w:p>
    <w:p w14:paraId="4B308285" w14:textId="77777777" w:rsidR="001044EA" w:rsidRDefault="001044EA" w:rsidP="001044EA">
      <w:pPr>
        <w:pStyle w:val="a1"/>
        <w:rPr>
          <w:b/>
        </w:rPr>
      </w:pPr>
      <w:r w:rsidRPr="009F2FA8">
        <w:rPr>
          <w:b/>
        </w:rPr>
        <w:t>Влияние вспышки вируса COVID-19</w:t>
      </w:r>
    </w:p>
    <w:p w14:paraId="1F0C0169" w14:textId="3BF2A190" w:rsidR="001044EA" w:rsidRPr="00BF0B37" w:rsidRDefault="001044EA" w:rsidP="001044EA">
      <w:pPr>
        <w:pStyle w:val="a1"/>
      </w:pPr>
      <w:r w:rsidRPr="00BF0B37">
        <w:t xml:space="preserve">15 марта 2020 года Правительство Республики Казахстан объявило чрезвычайное положение, которое впоследствии было продлено до </w:t>
      </w:r>
      <w:r w:rsidR="00BF0B37" w:rsidRPr="00BF0B37">
        <w:t>11</w:t>
      </w:r>
      <w:r w:rsidRPr="00BF0B37">
        <w:t xml:space="preserve"> </w:t>
      </w:r>
      <w:r w:rsidR="00BF0B37" w:rsidRPr="00BF0B37">
        <w:t>мая</w:t>
      </w:r>
      <w:r w:rsidRPr="00BF0B37">
        <w:t xml:space="preserve"> 2020 года, в ответ на глобальную пандемию вируса COVID-19. С целью снижения распространения вируса был введен ряд ограничений на передвижение лиц в Казахстане, что привело к снижению нормальной экономической деятельности многих предприятий страны.</w:t>
      </w:r>
    </w:p>
    <w:p w14:paraId="28F1A360" w14:textId="1A8E3F3F" w:rsidR="001044EA" w:rsidRPr="00BF0B37" w:rsidRDefault="001044EA" w:rsidP="001044EA">
      <w:pPr>
        <w:pStyle w:val="a1"/>
      </w:pPr>
      <w:r w:rsidRPr="00BF0B37">
        <w:t xml:space="preserve">Мировые цены на нефть также значительно снизились в марте 2020 года, а курс казахстанского тенге по отношению к доллару США снизился с 382.59 тенге за доллар США по состоянию на 31 декабря 2019 года до приблизительно </w:t>
      </w:r>
      <w:r w:rsidR="00BF0B37" w:rsidRPr="00BF0B37">
        <w:t>403</w:t>
      </w:r>
      <w:r w:rsidRPr="00BF0B37">
        <w:t xml:space="preserve"> тенге за доллар США по состоянию на </w:t>
      </w:r>
      <w:r w:rsidR="00BF0B37" w:rsidRPr="00BF0B37">
        <w:t>15</w:t>
      </w:r>
      <w:r w:rsidRPr="00BF0B37">
        <w:t xml:space="preserve"> </w:t>
      </w:r>
      <w:r w:rsidR="00BF0B37" w:rsidRPr="00BF0B37">
        <w:t>июня</w:t>
      </w:r>
      <w:r w:rsidRPr="00BF0B37">
        <w:t xml:space="preserve"> 2020 года.</w:t>
      </w:r>
    </w:p>
    <w:p w14:paraId="24B7BFAB" w14:textId="58E2B2E5" w:rsidR="001044EA" w:rsidRDefault="001044EA" w:rsidP="001044EA">
      <w:pPr>
        <w:pStyle w:val="a1"/>
      </w:pPr>
      <w:r w:rsidRPr="00BF0B37">
        <w:t xml:space="preserve">Руководство </w:t>
      </w:r>
      <w:r w:rsidR="00D2608A">
        <w:t>Группа</w:t>
      </w:r>
      <w:r w:rsidRPr="00BF0B37">
        <w:t xml:space="preserve"> считает, что экономический эффект, вызванный вирусом COVID-19, вероятно, будет значительным как в глобальном масштабе, так и в Казахстане. Это может привести к снижению экономической активности и падению цен на активы в Казахстане. Это также может привести к снижению балансовой стоимости активов </w:t>
      </w:r>
      <w:r w:rsidR="00D2608A">
        <w:t>Группы</w:t>
      </w:r>
      <w:r w:rsidRPr="00BF0B37">
        <w:t xml:space="preserve"> в течение 2020 года, в частности, </w:t>
      </w:r>
      <w:r w:rsidR="00BF0B37" w:rsidRPr="00BF0B37">
        <w:t>активов, предназначенных для продажи и прав требований</w:t>
      </w:r>
      <w:r w:rsidRPr="00BF0B37">
        <w:t xml:space="preserve">, стоимость которых чувствительна к изменению стоимости базового обеспечения и ожидаемых сроков реализации. Степень влияния, которое могут оказать данные факторы, включая их влияние на финансовые результаты </w:t>
      </w:r>
      <w:r w:rsidR="006F4474">
        <w:t>Группы</w:t>
      </w:r>
      <w:r w:rsidRPr="00BF0B37">
        <w:t xml:space="preserve"> в 2020 году, </w:t>
      </w:r>
      <w:r w:rsidRPr="00BF0B37">
        <w:lastRenderedPageBreak/>
        <w:t xml:space="preserve">определить на дату утверждения настоящей </w:t>
      </w:r>
      <w:r w:rsidR="006F4474">
        <w:t>консолидированной</w:t>
      </w:r>
      <w:r w:rsidRPr="00BF0B37">
        <w:t xml:space="preserve"> финансовой отчетности не представляется возможным.</w:t>
      </w:r>
    </w:p>
    <w:p w14:paraId="1423C37E" w14:textId="29454AD4" w:rsidR="006F4474" w:rsidRDefault="006F4474" w:rsidP="006F4474">
      <w:pPr>
        <w:pStyle w:val="Text"/>
        <w:tabs>
          <w:tab w:val="clear" w:pos="284"/>
        </w:tabs>
        <w:spacing w:after="0"/>
      </w:pPr>
      <w:r>
        <w:t>Группой ожидается снижение дохода от операционной аренды на 477 млн тенге за период с апреля по июль 2020 года.</w:t>
      </w:r>
    </w:p>
    <w:p w14:paraId="11F1CB11" w14:textId="2514E358" w:rsidR="001044EA" w:rsidRPr="00CF3026" w:rsidRDefault="00CF3026" w:rsidP="001044EA">
      <w:pPr>
        <w:pStyle w:val="a1"/>
        <w:spacing w:before="120"/>
        <w:rPr>
          <w:b/>
        </w:rPr>
      </w:pPr>
      <w:r w:rsidRPr="00CF3026">
        <w:rPr>
          <w:b/>
        </w:rPr>
        <w:t>Перечисление денежных средств в Национальный фонд Республики Казахстан</w:t>
      </w:r>
    </w:p>
    <w:p w14:paraId="41BA45AB" w14:textId="5D5E0677" w:rsidR="00CF3026" w:rsidRDefault="00D2608A" w:rsidP="00CF3026">
      <w:pPr>
        <w:jc w:val="both"/>
      </w:pPr>
      <w:r>
        <w:t>В</w:t>
      </w:r>
      <w:r w:rsidR="00CF3026" w:rsidRPr="00CF3026">
        <w:t xml:space="preserve"> 2020 год</w:t>
      </w:r>
      <w:r>
        <w:t>у</w:t>
      </w:r>
      <w:r w:rsidR="00CF3026" w:rsidRPr="00CF3026">
        <w:t xml:space="preserve"> </w:t>
      </w:r>
      <w:r>
        <w:t>Группа</w:t>
      </w:r>
      <w:r w:rsidR="00CF3026" w:rsidRPr="00CF3026">
        <w:t xml:space="preserve"> произвел</w:t>
      </w:r>
      <w:r>
        <w:t>а</w:t>
      </w:r>
      <w:r w:rsidR="00CF3026" w:rsidRPr="00CF3026">
        <w:t xml:space="preserve"> очередные добровольные перечисления денежных средств в Национальный фонд</w:t>
      </w:r>
      <w:r w:rsidR="00CF3026">
        <w:t xml:space="preserve"> Республики Казахстан</w:t>
      </w:r>
      <w:r w:rsidR="00CF3026" w:rsidRPr="00CF3026">
        <w:t xml:space="preserve"> общей суммой в 10</w:t>
      </w:r>
      <w:r w:rsidR="00FC00E8">
        <w:t>,8</w:t>
      </w:r>
      <w:r>
        <w:t xml:space="preserve"> млрдов</w:t>
      </w:r>
      <w:r w:rsidR="00CF3026" w:rsidRPr="00CF3026">
        <w:t xml:space="preserve"> тенге.  </w:t>
      </w:r>
      <w:r w:rsidR="00CF3026">
        <w:t>Выплаты в Национальный фонд Республики Казахстан признан, как убыток в составе капитала, так как в соответствии с Концептуальными основами для подготовки финансовой отчетности распределения в пользу собственников и взносы с их стороны исключаются из прибыли или убытка и признаются в составе капитала.</w:t>
      </w:r>
    </w:p>
    <w:p w14:paraId="28793BE3" w14:textId="74FD2DAA" w:rsidR="00CF3026" w:rsidRPr="00CF3026" w:rsidRDefault="00CF3026" w:rsidP="00CF3026">
      <w:pPr>
        <w:pStyle w:val="a1"/>
        <w:spacing w:before="120"/>
        <w:rPr>
          <w:b/>
        </w:rPr>
      </w:pPr>
      <w:r w:rsidRPr="00CF3026">
        <w:rPr>
          <w:b/>
        </w:rPr>
        <w:t>Финансовая гарантия</w:t>
      </w:r>
    </w:p>
    <w:p w14:paraId="7E596167" w14:textId="03A163C5" w:rsidR="00CF3026" w:rsidRPr="00CF3026" w:rsidRDefault="00CF3026" w:rsidP="00CF3026">
      <w:pPr>
        <w:pStyle w:val="a1"/>
      </w:pPr>
      <w:r w:rsidRPr="00CF3026">
        <w:t xml:space="preserve">В рамках проведенной оценки качества активов (далее – ОКА) </w:t>
      </w:r>
      <w:r>
        <w:t xml:space="preserve">банки второго уровня и </w:t>
      </w:r>
      <w:r w:rsidRPr="00CF3026">
        <w:t xml:space="preserve">реализуемой Программы повышения финансовой устойчивости банковского сектора, принятой Национальным банком в июне 2017 года,  «Правительством, Национальным банком и Агентством по регулированию и развитию финансового рынка, определен дополнительный инструмент защиты активов (Asset protection scheme) в виде платной гарантии </w:t>
      </w:r>
      <w:r w:rsidR="00D2608A">
        <w:t>Группы</w:t>
      </w:r>
      <w:r w:rsidRPr="00CF3026">
        <w:t xml:space="preserve"> проблемных кредитов. Инструмент защиты активов предоставляет банкам – участникам данной Программы, которые принимают на себя обязательства по докапитализации и ограничению рисков, возможность реализовать все необходимые меры по улучшению качества активов, с учетом результатов ОКА».</w:t>
      </w:r>
    </w:p>
    <w:p w14:paraId="27882E25" w14:textId="4141DF7A" w:rsidR="001044EA" w:rsidRDefault="00CF3026" w:rsidP="00CF3026">
      <w:pPr>
        <w:pStyle w:val="a1"/>
      </w:pPr>
      <w:r w:rsidRPr="00CF3026">
        <w:t xml:space="preserve">В данной связи, </w:t>
      </w:r>
      <w:r>
        <w:t xml:space="preserve">в </w:t>
      </w:r>
      <w:r w:rsidRPr="00CF3026">
        <w:t>2020 год</w:t>
      </w:r>
      <w:r>
        <w:t xml:space="preserve">у </w:t>
      </w:r>
      <w:r w:rsidRPr="00CF3026">
        <w:t xml:space="preserve">заключено Рамочное соглашение между  Правительством, Национальным банком и Агентством по регулированию и развитию финансового рынка, </w:t>
      </w:r>
      <w:r w:rsidR="00D2608A">
        <w:t>Группой</w:t>
      </w:r>
      <w:r w:rsidRPr="00CF3026">
        <w:t xml:space="preserve">, АО «Казахстанский фонд устойчивости», БВУ и акционерами БВУ по предоставлению </w:t>
      </w:r>
      <w:r w:rsidR="00D2608A">
        <w:t>Группой</w:t>
      </w:r>
      <w:r w:rsidRPr="00CF3026">
        <w:t xml:space="preserve"> безденежной платной гарантии на 5 лет. Гарантия является неденежным механизмом, предоставляемым банкам, участникам Программы повышения финансовой устойчивости, на платной основе 3% в годовом выражении. Гарантия признается по МСФО как инструмент, обеспечивающий покрытие потенциальных рисков снижения стоимости активов на балансах банков. Гарантия на сумму не более 121,9 млрд. тенге позволит завершить реализацию Программы повышения финансовой устойчивости, обеспечить более высокое покрытие активов провизиями и (или) капиталом и предоставляет возможность акционерам самостоятельно закрыть оставшиеся риски. </w:t>
      </w:r>
    </w:p>
    <w:p w14:paraId="40B94465" w14:textId="77777777" w:rsidR="001E250E" w:rsidRDefault="001E250E" w:rsidP="001E250E">
      <w:pPr>
        <w:spacing w:line="276" w:lineRule="auto"/>
        <w:jc w:val="both"/>
        <w:rPr>
          <w:b/>
          <w:color w:val="000000"/>
          <w:szCs w:val="22"/>
          <w:lang w:eastAsia="zh-CN"/>
        </w:rPr>
      </w:pPr>
    </w:p>
    <w:p w14:paraId="11B7289E" w14:textId="77777777" w:rsidR="001E250E" w:rsidRDefault="001E250E" w:rsidP="001E250E">
      <w:pPr>
        <w:spacing w:line="276" w:lineRule="auto"/>
        <w:jc w:val="both"/>
        <w:rPr>
          <w:b/>
          <w:color w:val="000000"/>
          <w:szCs w:val="22"/>
          <w:lang w:eastAsia="zh-CN"/>
        </w:rPr>
      </w:pPr>
    </w:p>
    <w:p w14:paraId="66B08E6E" w14:textId="268D31AB" w:rsidR="001E250E" w:rsidRPr="00880AE9" w:rsidRDefault="001E250E" w:rsidP="001E250E">
      <w:pPr>
        <w:spacing w:line="276" w:lineRule="auto"/>
        <w:jc w:val="both"/>
        <w:rPr>
          <w:b/>
          <w:color w:val="000000"/>
          <w:szCs w:val="22"/>
          <w:lang w:eastAsia="zh-CN"/>
        </w:rPr>
      </w:pPr>
      <w:r w:rsidRPr="00880AE9">
        <w:rPr>
          <w:b/>
          <w:color w:val="000000"/>
          <w:szCs w:val="22"/>
          <w:lang w:eastAsia="zh-CN"/>
        </w:rPr>
        <w:t xml:space="preserve">____________________         </w:t>
      </w:r>
      <w:r w:rsidRPr="00880AE9">
        <w:rPr>
          <w:b/>
          <w:color w:val="000000"/>
          <w:szCs w:val="22"/>
          <w:lang w:eastAsia="zh-CN"/>
        </w:rPr>
        <w:tab/>
      </w:r>
      <w:r w:rsidRPr="00880AE9">
        <w:rPr>
          <w:b/>
          <w:color w:val="000000"/>
          <w:szCs w:val="22"/>
          <w:lang w:eastAsia="zh-CN"/>
        </w:rPr>
        <w:tab/>
      </w:r>
      <w:r w:rsidRPr="00880AE9">
        <w:rPr>
          <w:b/>
          <w:color w:val="000000"/>
          <w:szCs w:val="22"/>
          <w:lang w:eastAsia="zh-CN"/>
        </w:rPr>
        <w:tab/>
      </w:r>
      <w:r w:rsidRPr="00880AE9">
        <w:rPr>
          <w:b/>
          <w:color w:val="000000"/>
          <w:szCs w:val="22"/>
          <w:lang w:eastAsia="zh-CN"/>
        </w:rPr>
        <w:tab/>
        <w:t>___________________</w:t>
      </w:r>
    </w:p>
    <w:p w14:paraId="1E550846" w14:textId="77777777" w:rsidR="001E250E" w:rsidRPr="00880AE9" w:rsidRDefault="001E250E" w:rsidP="001E250E">
      <w:pPr>
        <w:spacing w:line="276" w:lineRule="auto"/>
        <w:jc w:val="both"/>
        <w:rPr>
          <w:b/>
          <w:color w:val="000000"/>
          <w:szCs w:val="22"/>
          <w:lang w:eastAsia="zh-CN"/>
        </w:rPr>
      </w:pPr>
      <w:r>
        <w:rPr>
          <w:b/>
          <w:color w:val="000000"/>
          <w:szCs w:val="22"/>
          <w:lang w:eastAsia="zh-CN"/>
        </w:rPr>
        <w:t>Дюсенов Д.А.</w:t>
      </w:r>
      <w:r w:rsidRPr="00880AE9">
        <w:rPr>
          <w:b/>
          <w:color w:val="000000"/>
          <w:szCs w:val="22"/>
          <w:lang w:eastAsia="zh-CN"/>
        </w:rPr>
        <w:tab/>
      </w:r>
      <w:r w:rsidRPr="00880AE9">
        <w:rPr>
          <w:b/>
          <w:color w:val="000000"/>
          <w:szCs w:val="22"/>
          <w:lang w:eastAsia="zh-CN"/>
        </w:rPr>
        <w:tab/>
      </w:r>
      <w:r w:rsidRPr="00880AE9">
        <w:rPr>
          <w:b/>
          <w:color w:val="000000"/>
          <w:szCs w:val="22"/>
          <w:lang w:eastAsia="zh-CN"/>
        </w:rPr>
        <w:tab/>
      </w:r>
      <w:r w:rsidRPr="00880AE9">
        <w:rPr>
          <w:b/>
          <w:color w:val="000000"/>
          <w:szCs w:val="22"/>
          <w:lang w:eastAsia="zh-CN"/>
        </w:rPr>
        <w:tab/>
      </w:r>
      <w:r w:rsidRPr="00880AE9">
        <w:rPr>
          <w:b/>
          <w:color w:val="000000"/>
          <w:szCs w:val="22"/>
          <w:lang w:eastAsia="zh-CN"/>
        </w:rPr>
        <w:tab/>
      </w:r>
      <w:r w:rsidRPr="00880AE9">
        <w:rPr>
          <w:b/>
          <w:color w:val="000000"/>
          <w:szCs w:val="22"/>
          <w:lang w:eastAsia="zh-CN"/>
        </w:rPr>
        <w:tab/>
        <w:t>Ауезбаева Т.Е.</w:t>
      </w:r>
    </w:p>
    <w:p w14:paraId="3F2B3800" w14:textId="77777777" w:rsidR="001E250E" w:rsidRPr="00880AE9" w:rsidRDefault="001E250E" w:rsidP="001E250E">
      <w:pPr>
        <w:spacing w:line="276" w:lineRule="auto"/>
        <w:rPr>
          <w:b/>
          <w:color w:val="000000"/>
          <w:szCs w:val="22"/>
          <w:lang w:eastAsia="zh-CN"/>
        </w:rPr>
      </w:pPr>
      <w:r>
        <w:rPr>
          <w:b/>
          <w:color w:val="000000"/>
          <w:szCs w:val="22"/>
          <w:lang w:eastAsia="zh-CN"/>
        </w:rPr>
        <w:t xml:space="preserve">Заместитель </w:t>
      </w:r>
      <w:r w:rsidRPr="007C1D61">
        <w:rPr>
          <w:b/>
          <w:color w:val="000000"/>
          <w:szCs w:val="22"/>
          <w:lang w:eastAsia="zh-CN"/>
        </w:rPr>
        <w:t>Председател</w:t>
      </w:r>
      <w:r>
        <w:rPr>
          <w:b/>
          <w:color w:val="000000"/>
          <w:szCs w:val="22"/>
          <w:lang w:eastAsia="zh-CN"/>
        </w:rPr>
        <w:t>я</w:t>
      </w:r>
      <w:r w:rsidRPr="007C1D61">
        <w:rPr>
          <w:b/>
          <w:color w:val="000000"/>
          <w:szCs w:val="22"/>
          <w:lang w:eastAsia="zh-CN"/>
        </w:rPr>
        <w:t xml:space="preserve"> Правления</w:t>
      </w:r>
      <w:r w:rsidRPr="00880AE9">
        <w:rPr>
          <w:b/>
          <w:color w:val="000000"/>
          <w:szCs w:val="22"/>
          <w:lang w:eastAsia="zh-CN"/>
        </w:rPr>
        <w:t xml:space="preserve"> </w:t>
      </w:r>
      <w:r>
        <w:rPr>
          <w:b/>
          <w:color w:val="000000"/>
          <w:szCs w:val="22"/>
          <w:lang w:eastAsia="zh-CN"/>
        </w:rPr>
        <w:t xml:space="preserve">                   </w:t>
      </w:r>
      <w:r w:rsidRPr="00880AE9">
        <w:rPr>
          <w:b/>
          <w:color w:val="000000"/>
          <w:szCs w:val="22"/>
          <w:lang w:eastAsia="zh-CN"/>
        </w:rPr>
        <w:t>Главный бухгалтер</w:t>
      </w:r>
    </w:p>
    <w:p w14:paraId="78103848" w14:textId="77777777" w:rsidR="001E250E" w:rsidRPr="007C1D61" w:rsidRDefault="001E250E" w:rsidP="001E250E">
      <w:pPr>
        <w:jc w:val="both"/>
        <w:rPr>
          <w:b/>
          <w:color w:val="000000"/>
          <w:sz w:val="20"/>
          <w:lang w:eastAsia="zh-CN"/>
        </w:rPr>
      </w:pPr>
    </w:p>
    <w:p w14:paraId="214C0BA8" w14:textId="77777777" w:rsidR="001E250E" w:rsidRPr="009A7D16" w:rsidRDefault="001E250E" w:rsidP="001E250E">
      <w:pPr>
        <w:pStyle w:val="a5"/>
        <w:jc w:val="both"/>
        <w:rPr>
          <w:rFonts w:ascii="Cambria" w:hAnsi="Cambria"/>
          <w:color w:val="A6A6A6" w:themeColor="background1" w:themeShade="A6"/>
          <w:sz w:val="20"/>
        </w:rPr>
      </w:pPr>
      <w:r w:rsidRPr="007C1D61">
        <w:rPr>
          <w:b/>
          <w:color w:val="000000"/>
          <w:sz w:val="20"/>
          <w:lang w:eastAsia="zh-CN"/>
        </w:rPr>
        <w:t>«22» июня 2020 года</w:t>
      </w:r>
    </w:p>
    <w:p w14:paraId="172711FB" w14:textId="30B36EF9" w:rsidR="0002543B" w:rsidRDefault="0002543B" w:rsidP="001E250E">
      <w:pPr>
        <w:pStyle w:val="af9"/>
        <w:ind w:left="284"/>
      </w:pPr>
      <w:r>
        <w:br w:type="page"/>
      </w:r>
    </w:p>
    <w:p w14:paraId="515FAF8E" w14:textId="77777777" w:rsidR="0002543B" w:rsidRDefault="0002543B" w:rsidP="001E250E">
      <w:pPr>
        <w:pStyle w:val="af9"/>
        <w:ind w:left="284"/>
        <w:sectPr w:rsidR="0002543B" w:rsidSect="005B61F3">
          <w:pgSz w:w="11907" w:h="16840" w:code="9"/>
          <w:pgMar w:top="828" w:right="709" w:bottom="993" w:left="1588" w:header="964" w:footer="902" w:gutter="113"/>
          <w:cols w:space="720"/>
          <w:docGrid w:linePitch="360"/>
        </w:sectPr>
      </w:pPr>
    </w:p>
    <w:p w14:paraId="6732F810" w14:textId="77777777" w:rsidR="0002543B" w:rsidRPr="007130C8" w:rsidRDefault="0002543B" w:rsidP="0002543B">
      <w:pPr>
        <w:jc w:val="center"/>
        <w:rPr>
          <w:b/>
          <w:bCs/>
          <w:sz w:val="48"/>
          <w:szCs w:val="48"/>
        </w:rPr>
      </w:pPr>
      <w:r>
        <w:rPr>
          <w:b/>
          <w:sz w:val="48"/>
          <w:szCs w:val="24"/>
        </w:rPr>
        <w:lastRenderedPageBreak/>
        <w:t>Служебная записка</w:t>
      </w:r>
    </w:p>
    <w:p w14:paraId="29635C73" w14:textId="77777777" w:rsidR="0002543B" w:rsidRDefault="0002543B" w:rsidP="0002543B">
      <w:pPr>
        <w:jc w:val="center"/>
        <w:rPr>
          <w:b/>
          <w:bCs/>
          <w:sz w:val="48"/>
          <w:szCs w:val="4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45"/>
      </w:tblGrid>
      <w:tr w:rsidR="0002543B" w14:paraId="275176D7" w14:textId="77777777" w:rsidTr="002A4DF1">
        <w:tc>
          <w:tcPr>
            <w:tcW w:w="1242" w:type="dxa"/>
          </w:tcPr>
          <w:p w14:paraId="63DE6B10" w14:textId="77777777" w:rsidR="0002543B" w:rsidRPr="002F67CC" w:rsidRDefault="0002543B" w:rsidP="002A4DF1">
            <w:pPr>
              <w:rPr>
                <w:sz w:val="28"/>
                <w:szCs w:val="28"/>
              </w:rPr>
            </w:pPr>
            <w:r w:rsidRPr="002F67CC">
              <w:rPr>
                <w:b/>
                <w:sz w:val="28"/>
                <w:szCs w:val="28"/>
              </w:rPr>
              <w:t>Кому:</w:t>
            </w:r>
          </w:p>
        </w:tc>
        <w:tc>
          <w:tcPr>
            <w:tcW w:w="8045" w:type="dxa"/>
          </w:tcPr>
          <w:p w14:paraId="66BE22FF" w14:textId="77777777" w:rsidR="0002543B" w:rsidRPr="000E17B3" w:rsidRDefault="0002543B" w:rsidP="002A4DF1">
            <w:pPr>
              <w:rPr>
                <w:sz w:val="24"/>
                <w:szCs w:val="24"/>
              </w:rPr>
            </w:pPr>
            <w:r>
              <w:rPr>
                <w:sz w:val="24"/>
                <w:szCs w:val="24"/>
              </w:rPr>
              <w:t>Директору Департамента Нурмухамедову К.  К. Департамент бюджетного планирования (ДБП)</w:t>
            </w:r>
          </w:p>
        </w:tc>
      </w:tr>
      <w:tr w:rsidR="0002543B" w14:paraId="50B15197" w14:textId="77777777" w:rsidTr="002A4DF1">
        <w:tc>
          <w:tcPr>
            <w:tcW w:w="1242" w:type="dxa"/>
          </w:tcPr>
          <w:p w14:paraId="7B48E6A6" w14:textId="77777777" w:rsidR="0002543B" w:rsidRDefault="0002543B" w:rsidP="002A4DF1">
            <w:r>
              <w:rPr>
                <w:b/>
                <w:sz w:val="28"/>
                <w:szCs w:val="28"/>
              </w:rPr>
              <w:t>От</w:t>
            </w:r>
            <w:r w:rsidRPr="002F67CC">
              <w:rPr>
                <w:b/>
                <w:sz w:val="28"/>
                <w:szCs w:val="28"/>
              </w:rPr>
              <w:t>:</w:t>
            </w:r>
          </w:p>
        </w:tc>
        <w:tc>
          <w:tcPr>
            <w:tcW w:w="8045" w:type="dxa"/>
          </w:tcPr>
          <w:p w14:paraId="36C578A0" w14:textId="77777777" w:rsidR="0002543B" w:rsidRDefault="0002543B" w:rsidP="002A4DF1">
            <w:r>
              <w:rPr>
                <w:noProof/>
                <w:sz w:val="24"/>
                <w:szCs w:val="24"/>
              </w:rPr>
              <w:t>Заместителя Председателя Правления Дюсенова Дархана</w:t>
            </w:r>
          </w:p>
        </w:tc>
      </w:tr>
      <w:tr w:rsidR="0002543B" w14:paraId="0DA4080E" w14:textId="77777777" w:rsidTr="002A4DF1">
        <w:tc>
          <w:tcPr>
            <w:tcW w:w="1242" w:type="dxa"/>
          </w:tcPr>
          <w:p w14:paraId="3D93E1ED" w14:textId="77777777" w:rsidR="0002543B" w:rsidRDefault="0002543B" w:rsidP="002A4DF1">
            <w:r>
              <w:rPr>
                <w:b/>
                <w:sz w:val="28"/>
                <w:szCs w:val="28"/>
              </w:rPr>
              <w:t>Дата</w:t>
            </w:r>
            <w:r w:rsidRPr="002F67CC">
              <w:rPr>
                <w:b/>
                <w:sz w:val="28"/>
                <w:szCs w:val="28"/>
              </w:rPr>
              <w:t>:</w:t>
            </w:r>
          </w:p>
        </w:tc>
        <w:tc>
          <w:tcPr>
            <w:tcW w:w="8045" w:type="dxa"/>
          </w:tcPr>
          <w:p w14:paraId="6D4F134B" w14:textId="77777777" w:rsidR="0002543B" w:rsidRPr="009602E6" w:rsidRDefault="0002543B" w:rsidP="002A4DF1">
            <w:pPr>
              <w:rPr>
                <w:sz w:val="24"/>
                <w:szCs w:val="24"/>
              </w:rPr>
            </w:pPr>
            <w:r w:rsidRPr="009602E6">
              <w:rPr>
                <w:noProof/>
                <w:sz w:val="24"/>
                <w:szCs w:val="24"/>
              </w:rPr>
              <w:t>29.06.2020</w:t>
            </w:r>
          </w:p>
        </w:tc>
      </w:tr>
      <w:tr w:rsidR="0002543B" w14:paraId="63AA0CFF" w14:textId="77777777" w:rsidTr="002A4DF1">
        <w:tc>
          <w:tcPr>
            <w:tcW w:w="1242" w:type="dxa"/>
          </w:tcPr>
          <w:p w14:paraId="68D5B276" w14:textId="77777777" w:rsidR="0002543B" w:rsidRDefault="0002543B" w:rsidP="002A4DF1">
            <w:r>
              <w:rPr>
                <w:b/>
                <w:sz w:val="28"/>
                <w:szCs w:val="28"/>
              </w:rPr>
              <w:t>Исх №</w:t>
            </w:r>
            <w:r w:rsidRPr="002F67CC">
              <w:rPr>
                <w:b/>
                <w:sz w:val="28"/>
                <w:szCs w:val="28"/>
              </w:rPr>
              <w:t>:</w:t>
            </w:r>
          </w:p>
        </w:tc>
        <w:tc>
          <w:tcPr>
            <w:tcW w:w="8045" w:type="dxa"/>
          </w:tcPr>
          <w:p w14:paraId="692C4D9A" w14:textId="77777777" w:rsidR="0002543B" w:rsidRPr="009602E6" w:rsidRDefault="0002543B" w:rsidP="002A4DF1">
            <w:pPr>
              <w:rPr>
                <w:sz w:val="24"/>
                <w:szCs w:val="24"/>
              </w:rPr>
            </w:pPr>
            <w:r w:rsidRPr="009602E6">
              <w:rPr>
                <w:sz w:val="24"/>
                <w:szCs w:val="24"/>
              </w:rPr>
              <w:t>08-01/6175</w:t>
            </w:r>
          </w:p>
        </w:tc>
      </w:tr>
      <w:tr w:rsidR="0002543B" w14:paraId="3A7E8CF0" w14:textId="77777777" w:rsidTr="002A4DF1">
        <w:tc>
          <w:tcPr>
            <w:tcW w:w="1242" w:type="dxa"/>
          </w:tcPr>
          <w:p w14:paraId="0DC17CBD" w14:textId="77777777" w:rsidR="0002543B" w:rsidRDefault="0002543B" w:rsidP="002A4DF1">
            <w:pPr>
              <w:rPr>
                <w:b/>
                <w:sz w:val="28"/>
                <w:szCs w:val="28"/>
              </w:rPr>
            </w:pPr>
            <w:r>
              <w:rPr>
                <w:b/>
                <w:sz w:val="28"/>
                <w:szCs w:val="28"/>
              </w:rPr>
              <w:t>Тема:</w:t>
            </w:r>
          </w:p>
        </w:tc>
        <w:tc>
          <w:tcPr>
            <w:tcW w:w="8045" w:type="dxa"/>
          </w:tcPr>
          <w:p w14:paraId="52DB19ED" w14:textId="77777777" w:rsidR="0002543B" w:rsidRDefault="0002543B" w:rsidP="002A4DF1"/>
        </w:tc>
      </w:tr>
    </w:tbl>
    <w:p w14:paraId="23F1A5FC" w14:textId="77777777" w:rsidR="0002543B" w:rsidRDefault="0002543B" w:rsidP="0002543B">
      <w:pPr>
        <w:pBdr>
          <w:bottom w:val="single" w:sz="12" w:space="1" w:color="auto"/>
        </w:pBdr>
        <w:rPr>
          <w:color w:val="000000"/>
          <w:sz w:val="28"/>
          <w:szCs w:val="28"/>
        </w:rPr>
      </w:pPr>
    </w:p>
    <w:p w14:paraId="08798360" w14:textId="77777777" w:rsidR="0002543B" w:rsidRPr="00BE4E9E" w:rsidRDefault="0002543B" w:rsidP="0002543B">
      <w:pPr>
        <w:jc w:val="center"/>
        <w:rPr>
          <w:color w:val="000000"/>
          <w:sz w:val="28"/>
          <w:szCs w:val="28"/>
        </w:rPr>
      </w:pPr>
    </w:p>
    <w:p w14:paraId="38B1B0A6" w14:textId="77777777" w:rsidR="0002543B" w:rsidRDefault="0002543B" w:rsidP="0002543B">
      <w:pPr>
        <w:spacing w:after="283"/>
        <w:rPr>
          <w:sz w:val="24"/>
        </w:rPr>
      </w:pPr>
      <w:r>
        <w:rPr>
          <w:sz w:val="24"/>
        </w:rPr>
        <w:t>Департамент финансового, налогового учета и отчетности направляет предварительную консолидированную финансовую отчетность АО "Фонд проблемных кредитов" за 2019 год для размещения в kase.</w:t>
      </w:r>
    </w:p>
    <w:p w14:paraId="13D2A1AE" w14:textId="77777777" w:rsidR="0002543B" w:rsidRDefault="0002543B" w:rsidP="0002543B">
      <w:pPr>
        <w:rPr>
          <w:sz w:val="28"/>
          <w:szCs w:val="28"/>
        </w:rPr>
      </w:pPr>
    </w:p>
    <w:p w14:paraId="12914DBB" w14:textId="77777777" w:rsidR="0002543B" w:rsidRDefault="0002543B" w:rsidP="0002543B">
      <w:pPr>
        <w:rPr>
          <w:sz w:val="28"/>
          <w:szCs w:val="28"/>
          <w:lang w:val="kk-KZ"/>
        </w:rPr>
      </w:pPr>
    </w:p>
    <w:tbl>
      <w:tblPr>
        <w:tblStyle w:val="af3"/>
        <w:tblW w:w="9248" w:type="dxa"/>
        <w:tblInd w:w="108" w:type="dxa"/>
        <w:tblLayout w:type="fixed"/>
        <w:tblLook w:val="04A0" w:firstRow="1" w:lastRow="0" w:firstColumn="1" w:lastColumn="0" w:noHBand="0" w:noVBand="1"/>
      </w:tblPr>
      <w:tblGrid>
        <w:gridCol w:w="4854"/>
        <w:gridCol w:w="4394"/>
      </w:tblGrid>
      <w:tr w:rsidR="0002543B" w:rsidRPr="003B32E6" w14:paraId="73E70948" w14:textId="77777777" w:rsidTr="002A4DF1">
        <w:trPr>
          <w:trHeight w:val="1333"/>
        </w:trPr>
        <w:tc>
          <w:tcPr>
            <w:tcW w:w="4854" w:type="dxa"/>
            <w:tcBorders>
              <w:top w:val="nil"/>
              <w:left w:val="nil"/>
              <w:bottom w:val="nil"/>
              <w:right w:val="nil"/>
            </w:tcBorders>
          </w:tcPr>
          <w:p w14:paraId="6B5FB747" w14:textId="77777777" w:rsidR="0002543B" w:rsidRPr="003B32E6" w:rsidRDefault="0002543B" w:rsidP="002A4DF1">
            <w:pPr>
              <w:pStyle w:val="aff3"/>
              <w:rPr>
                <w:b/>
                <w:sz w:val="28"/>
                <w:szCs w:val="28"/>
              </w:rPr>
            </w:pPr>
            <w:bookmarkStart w:id="25" w:name="OLE_LINK24"/>
            <w:bookmarkStart w:id="26" w:name="OLE_LINK25"/>
            <w:r w:rsidRPr="003B32E6">
              <w:rPr>
                <w:b/>
                <w:noProof/>
                <w:sz w:val="28"/>
                <w:szCs w:val="28"/>
              </w:rPr>
              <w:t>Заместитель Председателя Правления</w:t>
            </w:r>
            <w:bookmarkEnd w:id="25"/>
            <w:bookmarkEnd w:id="26"/>
          </w:p>
        </w:tc>
        <w:tc>
          <w:tcPr>
            <w:tcW w:w="4394" w:type="dxa"/>
            <w:tcBorders>
              <w:top w:val="nil"/>
              <w:left w:val="nil"/>
              <w:bottom w:val="nil"/>
              <w:right w:val="nil"/>
            </w:tcBorders>
          </w:tcPr>
          <w:p w14:paraId="52070F69" w14:textId="77777777" w:rsidR="0002543B" w:rsidRPr="003B32E6" w:rsidRDefault="0002543B" w:rsidP="002A4DF1">
            <w:pPr>
              <w:pStyle w:val="aff3"/>
              <w:jc w:val="right"/>
              <w:rPr>
                <w:b/>
                <w:sz w:val="28"/>
                <w:szCs w:val="28"/>
              </w:rPr>
            </w:pPr>
            <w:r w:rsidRPr="003B32E6">
              <w:rPr>
                <w:b/>
                <w:noProof/>
                <w:sz w:val="28"/>
                <w:szCs w:val="28"/>
              </w:rPr>
              <w:t>Дюсенов Д.</w:t>
            </w:r>
          </w:p>
        </w:tc>
      </w:tr>
    </w:tbl>
    <w:p w14:paraId="015BFCB5" w14:textId="77777777" w:rsidR="0002543B" w:rsidRDefault="0002543B" w:rsidP="0002543B">
      <w:pPr>
        <w:rPr>
          <w:sz w:val="28"/>
          <w:szCs w:val="28"/>
        </w:rPr>
      </w:pPr>
    </w:p>
    <w:p w14:paraId="40FA4E72" w14:textId="77777777" w:rsidR="0002543B" w:rsidRDefault="0002543B" w:rsidP="0002543B">
      <w:pPr>
        <w:rPr>
          <w:sz w:val="28"/>
          <w:szCs w:val="28"/>
        </w:rPr>
      </w:pPr>
    </w:p>
    <w:p w14:paraId="5DA04913" w14:textId="77777777" w:rsidR="0002543B" w:rsidRDefault="0002543B" w:rsidP="0002543B">
      <w:pPr>
        <w:rPr>
          <w:sz w:val="28"/>
          <w:szCs w:val="28"/>
        </w:rPr>
      </w:pPr>
    </w:p>
    <w:p w14:paraId="69204527" w14:textId="77777777" w:rsidR="0002543B" w:rsidRDefault="0002543B" w:rsidP="0002543B">
      <w:pPr>
        <w:rPr>
          <w:sz w:val="28"/>
          <w:szCs w:val="28"/>
        </w:rPr>
      </w:pPr>
    </w:p>
    <w:p w14:paraId="1609CE8D" w14:textId="77777777" w:rsidR="0002543B" w:rsidRPr="00310096" w:rsidRDefault="0002543B" w:rsidP="0002543B">
      <w:r w:rsidRPr="00310096">
        <w:t xml:space="preserve">Исп. </w:t>
      </w:r>
      <w:r w:rsidRPr="00310096">
        <w:rPr>
          <w:noProof/>
        </w:rPr>
        <w:t>Куанышбеков О.К.</w:t>
      </w:r>
    </w:p>
    <w:p w14:paraId="1145A17C" w14:textId="77777777" w:rsidR="0002543B" w:rsidRPr="00310096" w:rsidRDefault="0002543B" w:rsidP="0002543B">
      <w:pPr>
        <w:outlineLvl w:val="0"/>
      </w:pPr>
      <w:r w:rsidRPr="00310096">
        <w:rPr>
          <w:lang w:val="kk-KZ"/>
        </w:rPr>
        <w:t xml:space="preserve">Тел. </w:t>
      </w:r>
      <w:r w:rsidRPr="00310096">
        <w:rPr>
          <w:noProof/>
        </w:rPr>
        <w:t>0000</w:t>
      </w:r>
    </w:p>
    <w:p w14:paraId="3750D69B" w14:textId="77777777" w:rsidR="0002543B" w:rsidRPr="00310096" w:rsidRDefault="0002543B" w:rsidP="0002543B">
      <w:pPr>
        <w:outlineLvl w:val="0"/>
      </w:pPr>
      <w:r w:rsidRPr="00310096">
        <w:rPr>
          <w:noProof/>
        </w:rPr>
        <w:t>o.kuanyshbekov@fpl.kz</w:t>
      </w:r>
    </w:p>
    <w:p w14:paraId="3345D9DE" w14:textId="77777777" w:rsidR="0002543B" w:rsidRPr="009602E6" w:rsidRDefault="0002543B" w:rsidP="0002543B">
      <w:pPr>
        <w:rPr>
          <w:sz w:val="28"/>
          <w:szCs w:val="28"/>
        </w:rPr>
      </w:pPr>
    </w:p>
    <w:p w14:paraId="19C3E029" w14:textId="77777777" w:rsidR="0002543B" w:rsidRDefault="0002543B" w:rsidP="0002543B"/>
    <w:p w14:paraId="0A7B3574" w14:textId="77777777" w:rsidR="0002543B" w:rsidRDefault="0002543B" w:rsidP="0002543B">
      <w:r>
        <w:t>Согласовано 29.06.2020 16:17 Алимкулов Бауыржан Ерликбаевич</w:t>
      </w:r>
    </w:p>
    <w:p w14:paraId="33BE4B3A" w14:textId="77777777" w:rsidR="0002543B" w:rsidRDefault="0002543B" w:rsidP="0002543B">
      <w:r>
        <w:t>Согласовано 29.06.2020 16:30 Ауезбаева Тальмира Есимхановна</w:t>
      </w:r>
    </w:p>
    <w:p w14:paraId="6EB5156E" w14:textId="19B50A7A" w:rsidR="001E250E" w:rsidRPr="003170E9" w:rsidRDefault="001E250E" w:rsidP="001E250E">
      <w:pPr>
        <w:pStyle w:val="af9"/>
        <w:ind w:left="284"/>
      </w:pPr>
    </w:p>
    <w:sectPr w:rsidR="001E250E" w:rsidRPr="003170E9">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FA55D" w14:textId="77777777" w:rsidR="003E71EE" w:rsidRPr="00FC0FFC" w:rsidRDefault="003E71EE" w:rsidP="003B4B37">
      <w:pPr>
        <w:rPr>
          <w:szCs w:val="24"/>
        </w:rPr>
      </w:pPr>
      <w:r>
        <w:separator/>
      </w:r>
    </w:p>
  </w:endnote>
  <w:endnote w:type="continuationSeparator" w:id="0">
    <w:p w14:paraId="25F61AA0" w14:textId="77777777" w:rsidR="003E71EE" w:rsidRPr="00FC0FFC" w:rsidRDefault="003E71EE" w:rsidP="003B4B37">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Gabriola"/>
    <w:panose1 w:val="00000000000000000000"/>
    <w:charset w:val="00"/>
    <w:family w:val="decorative"/>
    <w:notTrueType/>
    <w:pitch w:val="variable"/>
    <w:sig w:usb0="00000003" w:usb1="00000000" w:usb2="00000000" w:usb3="00000000" w:csb0="00000001" w:csb1="00000000"/>
  </w:font>
  <w:font w:name="Times New Roman Bold">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45 Light">
    <w:altName w:val="Calibri"/>
    <w:charset w:val="00"/>
    <w:family w:val="auto"/>
    <w:pitch w:val="variable"/>
    <w:sig w:usb0="8000002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55">
    <w:altName w:val="Calibri"/>
    <w:charset w:val="00"/>
    <w:family w:val="auto"/>
    <w:pitch w:val="variable"/>
    <w:sig w:usb0="80000023" w:usb1="00000000" w:usb2="00000000" w:usb3="00000000" w:csb0="00000001" w:csb1="00000000"/>
  </w:font>
  <w:font w:name="Euro Sans">
    <w:altName w:val="Tempus Sans ITC"/>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 LT Std 45 Light">
    <w:altName w:val="Malgun Gothic"/>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KPMG Logo">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85FF" w14:textId="242B7AD9" w:rsidR="001E250E" w:rsidRPr="006E3EAE" w:rsidRDefault="001E250E">
    <w:pPr>
      <w:pStyle w:val="a5"/>
      <w:framePr w:hSpace="181" w:wrap="around" w:vAnchor="text" w:hAnchor="text" w:xAlign="right" w:y="1"/>
    </w:pPr>
    <w:r>
      <w:fldChar w:fldCharType="begin"/>
    </w:r>
    <w:r w:rsidRPr="006E3EAE">
      <w:instrText xml:space="preserve"> </w:instrText>
    </w:r>
    <w:r w:rsidRPr="00B15ACC">
      <w:rPr>
        <w:lang w:val="en-US"/>
      </w:rPr>
      <w:instrText>FILENAME</w:instrText>
    </w:r>
    <w:r w:rsidRPr="006E3EAE">
      <w:instrText xml:space="preserve"> </w:instrText>
    </w:r>
    <w:r>
      <w:fldChar w:fldCharType="separate"/>
    </w:r>
    <w:r w:rsidR="00183F73" w:rsidRPr="00183F73">
      <w:rPr>
        <w:noProof/>
      </w:rPr>
      <w:t>Конс ФО 2019</w:t>
    </w:r>
    <w:r>
      <w:fldChar w:fldCharType="end"/>
    </w:r>
    <w:r w:rsidRPr="006E3EAE">
      <w:t xml:space="preserve"> - </w:t>
    </w:r>
    <w:r>
      <w:fldChar w:fldCharType="begin"/>
    </w:r>
    <w:r>
      <w:instrText xml:space="preserve"> SAVEDATE  \@ </w:instrText>
    </w:r>
    <w:r>
      <w:fldChar w:fldCharType="begin"/>
    </w:r>
    <w:r>
      <w:instrText xml:space="preserve"> DOCPROPERTY "KISDateFmt" </w:instrText>
    </w:r>
    <w:r>
      <w:fldChar w:fldCharType="separate"/>
    </w:r>
    <w:r w:rsidR="00183F73">
      <w:rPr>
        <w:b/>
        <w:bCs/>
      </w:rPr>
      <w:instrText>Ошибка! Неизвестное имя свойства документа.</w:instrText>
    </w:r>
    <w:r>
      <w:rPr>
        <w:b/>
        <w:bCs/>
        <w:lang w:val="en-US"/>
      </w:rPr>
      <w:fldChar w:fldCharType="end"/>
    </w:r>
    <w:r>
      <w:instrText xml:space="preserve"> </w:instrText>
    </w:r>
    <w:r>
      <w:fldChar w:fldCharType="separate"/>
    </w:r>
    <w:r w:rsidR="000D449E">
      <w:rPr>
        <w:noProof/>
      </w:rPr>
      <w:t>Ошибка! Неизвестное имя свойства документа.</w:t>
    </w:r>
    <w:r>
      <w:fldChar w:fldCharType="end"/>
    </w:r>
  </w:p>
  <w:p w14:paraId="3C997D33" w14:textId="77777777" w:rsidR="001E250E" w:rsidRPr="00AB4F19" w:rsidRDefault="001E250E">
    <w:pPr>
      <w:pStyle w:val="a5"/>
      <w:rPr>
        <w:lang w:val="en-US"/>
      </w:rPr>
    </w:pPr>
    <w:r>
      <w:rPr>
        <w:noProof/>
        <w:lang w:eastAsia="ru-RU"/>
      </w:rPr>
      <mc:AlternateContent>
        <mc:Choice Requires="wps">
          <w:drawing>
            <wp:anchor distT="0" distB="0" distL="114300" distR="114300" simplePos="0" relativeHeight="251668992" behindDoc="0" locked="0" layoutInCell="1" allowOverlap="1" wp14:anchorId="7CDB9ACE" wp14:editId="0FCED982">
              <wp:simplePos x="0" y="0"/>
              <wp:positionH relativeFrom="column">
                <wp:align>center</wp:align>
              </wp:positionH>
              <wp:positionV relativeFrom="page">
                <wp:align>bottom</wp:align>
              </wp:positionV>
              <wp:extent cx="2423795"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863AD" w14:textId="0CF1B9D1" w:rsidR="001E250E" w:rsidRPr="006E3EAE" w:rsidRDefault="001E250E">
                          <w:pPr>
                            <w:jc w:val="center"/>
                            <w:rPr>
                              <w:rFonts w:ascii="Univers 55" w:hAnsi="Univers 55"/>
                              <w:sz w:val="12"/>
                            </w:rPr>
                          </w:pPr>
                          <w:r w:rsidRPr="006E3EAE">
                            <w:rPr>
                              <w:rFonts w:ascii="Univers 55" w:hAnsi="Univers 55"/>
                              <w:sz w:val="12"/>
                            </w:rPr>
                            <w:t xml:space="preserve">© </w:t>
                          </w:r>
                          <w:r>
                            <w:rPr>
                              <w:rFonts w:ascii="Univers 55" w:hAnsi="Univers 55"/>
                              <w:sz w:val="12"/>
                            </w:rPr>
                            <w:fldChar w:fldCharType="begin"/>
                          </w:r>
                          <w:r>
                            <w:rPr>
                              <w:rFonts w:ascii="Univers 55" w:hAnsi="Univers 55"/>
                              <w:sz w:val="12"/>
                            </w:rPr>
                            <w:instrText xml:space="preserve"> SAVEDATE \@ "d MMMM yyyy 'г.' H:mm:ss" </w:instrText>
                          </w:r>
                          <w:r>
                            <w:rPr>
                              <w:rFonts w:ascii="Univers 55" w:hAnsi="Univers 55"/>
                              <w:sz w:val="12"/>
                            </w:rPr>
                            <w:fldChar w:fldCharType="separate"/>
                          </w:r>
                          <w:r w:rsidR="000D449E">
                            <w:rPr>
                              <w:rFonts w:ascii="Univers 55" w:hAnsi="Univers 55"/>
                              <w:noProof/>
                              <w:sz w:val="12"/>
                            </w:rPr>
                            <w:t xml:space="preserve">30 </w:t>
                          </w:r>
                          <w:r w:rsidR="000D449E">
                            <w:rPr>
                              <w:rFonts w:ascii="Univers 55" w:hAnsi="Univers 55" w:hint="eastAsia"/>
                              <w:noProof/>
                              <w:sz w:val="12"/>
                            </w:rPr>
                            <w:t>июня</w:t>
                          </w:r>
                          <w:r w:rsidR="000D449E">
                            <w:rPr>
                              <w:rFonts w:ascii="Univers 55" w:hAnsi="Univers 55"/>
                              <w:noProof/>
                              <w:sz w:val="12"/>
                            </w:rPr>
                            <w:t xml:space="preserve"> 2020 </w:t>
                          </w:r>
                          <w:r w:rsidR="000D449E">
                            <w:rPr>
                              <w:rFonts w:ascii="Univers 55" w:hAnsi="Univers 55" w:hint="eastAsia"/>
                              <w:noProof/>
                              <w:sz w:val="12"/>
                            </w:rPr>
                            <w:t>г</w:t>
                          </w:r>
                          <w:r w:rsidR="000D449E">
                            <w:rPr>
                              <w:rFonts w:ascii="Univers 55" w:hAnsi="Univers 55"/>
                              <w:noProof/>
                              <w:sz w:val="12"/>
                            </w:rPr>
                            <w:t>. 12:51:00</w:t>
                          </w:r>
                          <w:r>
                            <w:rPr>
                              <w:rFonts w:ascii="Univers 55" w:hAnsi="Univers 55"/>
                              <w:sz w:val="12"/>
                            </w:rPr>
                            <w:fldChar w:fldCharType="end"/>
                          </w:r>
                          <w:r w:rsidRPr="006E3EAE">
                            <w:rPr>
                              <w:rFonts w:ascii="Univers 55" w:hAnsi="Univers 55"/>
                              <w:sz w:val="12"/>
                            </w:rPr>
                            <w:t xml:space="preserve"> </w:t>
                          </w:r>
                          <w:r>
                            <w:rPr>
                              <w:rFonts w:ascii="Univers 55" w:hAnsi="Univers 55"/>
                              <w:sz w:val="12"/>
                            </w:rPr>
                            <w:fldChar w:fldCharType="begin"/>
                          </w:r>
                          <w:r w:rsidRPr="006E3EAE">
                            <w:rPr>
                              <w:rFonts w:ascii="Univers 55" w:hAnsi="Univers 55"/>
                              <w:sz w:val="12"/>
                            </w:rPr>
                            <w:instrText xml:space="preserve"> </w:instrText>
                          </w:r>
                          <w:r w:rsidRPr="00B15ACC">
                            <w:rPr>
                              <w:rFonts w:ascii="Univers 55" w:hAnsi="Univers 55"/>
                              <w:sz w:val="12"/>
                              <w:lang w:val="en-US"/>
                            </w:rPr>
                            <w:instrText>if</w:instrText>
                          </w:r>
                          <w:r w:rsidRPr="006E3EAE">
                            <w:rPr>
                              <w:rFonts w:ascii="Univers 55" w:hAnsi="Univers 55"/>
                              <w:sz w:val="12"/>
                            </w:rPr>
                            <w:instrText xml:space="preserve"> </w:instrText>
                          </w:r>
                          <w:r>
                            <w:rPr>
                              <w:rFonts w:ascii="Univers 55" w:hAnsi="Univers 55"/>
                              <w:sz w:val="12"/>
                            </w:rPr>
                            <w:fldChar w:fldCharType="begin"/>
                          </w:r>
                          <w:r w:rsidRPr="006E3EAE">
                            <w:rPr>
                              <w:rFonts w:ascii="Univers 55" w:hAnsi="Univers 55"/>
                              <w:sz w:val="12"/>
                            </w:rPr>
                            <w:instrText xml:space="preserve"> </w:instrText>
                          </w:r>
                          <w:r w:rsidRPr="00B15ACC">
                            <w:rPr>
                              <w:rFonts w:ascii="Univers 55" w:hAnsi="Univers 55"/>
                              <w:sz w:val="12"/>
                              <w:lang w:val="en-US"/>
                            </w:rPr>
                            <w:instrText>DOCPROPERTY</w:instrText>
                          </w:r>
                          <w:r w:rsidRPr="006E3EAE">
                            <w:rPr>
                              <w:rFonts w:ascii="Univers 55" w:hAnsi="Univers 55"/>
                              <w:sz w:val="12"/>
                            </w:rPr>
                            <w:instrText xml:space="preserve"> "</w:instrText>
                          </w:r>
                          <w:r w:rsidRPr="00B15ACC">
                            <w:rPr>
                              <w:rFonts w:ascii="Univers 55" w:hAnsi="Univers 55"/>
                              <w:sz w:val="12"/>
                              <w:lang w:val="en-US"/>
                            </w:rPr>
                            <w:instrText>KISFirmPrtName</w:instrText>
                          </w:r>
                          <w:r w:rsidRPr="006E3EAE">
                            <w:rPr>
                              <w:rFonts w:ascii="Univers 55" w:hAnsi="Univers 55"/>
                              <w:sz w:val="12"/>
                            </w:rPr>
                            <w:instrText xml:space="preserve">" </w:instrText>
                          </w:r>
                          <w:r>
                            <w:rPr>
                              <w:rFonts w:ascii="Univers 55" w:hAnsi="Univers 55"/>
                              <w:sz w:val="12"/>
                            </w:rPr>
                            <w:fldChar w:fldCharType="separate"/>
                          </w:r>
                          <w:r w:rsidR="00183F73">
                            <w:rPr>
                              <w:b/>
                              <w:bCs/>
                              <w:sz w:val="12"/>
                            </w:rPr>
                            <w:instrText>Ошибка! Неизвестное имя свойства документа.</w:instrText>
                          </w:r>
                          <w:r>
                            <w:rPr>
                              <w:rFonts w:ascii="Univers 55" w:hAnsi="Univers 55"/>
                              <w:sz w:val="12"/>
                            </w:rPr>
                            <w:fldChar w:fldCharType="end"/>
                          </w:r>
                          <w:r w:rsidRPr="006E3EAE">
                            <w:rPr>
                              <w:rFonts w:ascii="Univers 55" w:hAnsi="Univers 55"/>
                              <w:sz w:val="12"/>
                            </w:rPr>
                            <w:instrText xml:space="preserve"> &lt;&gt; "" "</w:instrText>
                          </w:r>
                          <w:r>
                            <w:rPr>
                              <w:rFonts w:ascii="Univers 55" w:hAnsi="Univers 55"/>
                              <w:sz w:val="12"/>
                            </w:rPr>
                            <w:fldChar w:fldCharType="begin"/>
                          </w:r>
                          <w:r w:rsidRPr="006E3EAE">
                            <w:rPr>
                              <w:rFonts w:ascii="Univers 55" w:hAnsi="Univers 55"/>
                              <w:sz w:val="12"/>
                            </w:rPr>
                            <w:instrText xml:space="preserve"> </w:instrText>
                          </w:r>
                          <w:r w:rsidRPr="00B15ACC">
                            <w:rPr>
                              <w:rFonts w:ascii="Univers 55" w:hAnsi="Univers 55"/>
                              <w:sz w:val="12"/>
                              <w:lang w:val="en-US"/>
                            </w:rPr>
                            <w:instrText>DOCPROPERTY</w:instrText>
                          </w:r>
                          <w:r w:rsidRPr="006E3EAE">
                            <w:rPr>
                              <w:rFonts w:ascii="Univers 55" w:hAnsi="Univers 55"/>
                              <w:sz w:val="12"/>
                            </w:rPr>
                            <w:instrText xml:space="preserve"> "</w:instrText>
                          </w:r>
                          <w:r w:rsidRPr="00B15ACC">
                            <w:rPr>
                              <w:rFonts w:ascii="Univers 55" w:hAnsi="Univers 55"/>
                              <w:sz w:val="12"/>
                              <w:lang w:val="en-US"/>
                            </w:rPr>
                            <w:instrText>KISFirmPrtName</w:instrText>
                          </w:r>
                          <w:r w:rsidRPr="006E3EAE">
                            <w:rPr>
                              <w:rFonts w:ascii="Univers 55" w:hAnsi="Univers 55"/>
                              <w:sz w:val="12"/>
                            </w:rPr>
                            <w:instrText xml:space="preserve">" </w:instrText>
                          </w:r>
                          <w:r>
                            <w:rPr>
                              <w:rFonts w:ascii="Univers 55" w:hAnsi="Univers 55"/>
                              <w:sz w:val="12"/>
                            </w:rPr>
                            <w:fldChar w:fldCharType="separate"/>
                          </w:r>
                          <w:r w:rsidR="00183F73">
                            <w:rPr>
                              <w:b/>
                              <w:bCs/>
                              <w:sz w:val="12"/>
                            </w:rPr>
                            <w:instrText>Ошибка! Неизвестное имя свойства документа.</w:instrText>
                          </w:r>
                          <w:r>
                            <w:rPr>
                              <w:rFonts w:ascii="Univers 55" w:hAnsi="Univers 55"/>
                              <w:sz w:val="12"/>
                            </w:rPr>
                            <w:fldChar w:fldCharType="end"/>
                          </w:r>
                          <w:r w:rsidRPr="006E3EAE">
                            <w:rPr>
                              <w:rFonts w:ascii="Univers 55" w:hAnsi="Univers 55"/>
                              <w:sz w:val="12"/>
                            </w:rPr>
                            <w:instrText>" "</w:instrText>
                          </w:r>
                          <w:r w:rsidRPr="00B15ACC">
                            <w:rPr>
                              <w:rFonts w:ascii="Univers 55" w:hAnsi="Univers 55"/>
                              <w:sz w:val="12"/>
                              <w:lang w:val="en-US"/>
                            </w:rPr>
                            <w:instrText>KPMG</w:instrText>
                          </w:r>
                          <w:r w:rsidRPr="006E3EAE">
                            <w:rPr>
                              <w:rFonts w:ascii="Univers 55" w:hAnsi="Univers 55"/>
                              <w:sz w:val="12"/>
                            </w:rPr>
                            <w:instrText xml:space="preserve"> </w:instrText>
                          </w:r>
                          <w:r>
                            <w:rPr>
                              <w:rFonts w:ascii="Univers 55" w:hAnsi="Univers 55"/>
                              <w:sz w:val="12"/>
                            </w:rPr>
                            <w:fldChar w:fldCharType="begin"/>
                          </w:r>
                          <w:r w:rsidRPr="006E3EAE">
                            <w:rPr>
                              <w:rFonts w:ascii="Univers 55" w:hAnsi="Univers 55"/>
                              <w:sz w:val="12"/>
                            </w:rPr>
                            <w:instrText xml:space="preserve"> </w:instrText>
                          </w:r>
                          <w:r w:rsidRPr="00B15ACC">
                            <w:rPr>
                              <w:rFonts w:ascii="Univers 55" w:hAnsi="Univers 55"/>
                              <w:sz w:val="12"/>
                              <w:lang w:val="en-US"/>
                            </w:rPr>
                            <w:instrText>DOCPROPERTY</w:instrText>
                          </w:r>
                          <w:r w:rsidRPr="006E3EAE">
                            <w:rPr>
                              <w:rFonts w:ascii="Univers 55" w:hAnsi="Univers 55"/>
                              <w:sz w:val="12"/>
                            </w:rPr>
                            <w:instrText xml:space="preserve"> "</w:instrText>
                          </w:r>
                          <w:r w:rsidRPr="00B15ACC">
                            <w:rPr>
                              <w:rFonts w:ascii="Univers 55" w:hAnsi="Univers 55"/>
                              <w:sz w:val="12"/>
                              <w:lang w:val="en-US"/>
                            </w:rPr>
                            <w:instrText>KISSvcPrtName</w:instrText>
                          </w:r>
                          <w:r w:rsidRPr="006E3EAE">
                            <w:rPr>
                              <w:rFonts w:ascii="Univers 55" w:hAnsi="Univers 55"/>
                              <w:sz w:val="12"/>
                            </w:rPr>
                            <w:instrText xml:space="preserve">" </w:instrText>
                          </w:r>
                          <w:r>
                            <w:rPr>
                              <w:rFonts w:ascii="Univers 55" w:hAnsi="Univers 55"/>
                              <w:sz w:val="12"/>
                            </w:rPr>
                            <w:fldChar w:fldCharType="separate"/>
                          </w:r>
                          <w:r w:rsidRPr="00B15ACC">
                            <w:rPr>
                              <w:rFonts w:ascii="Univers 55" w:hAnsi="Univers 55"/>
                              <w:sz w:val="12"/>
                              <w:lang w:val="en-US"/>
                            </w:rPr>
                            <w:instrText>Core</w:instrText>
                          </w:r>
                          <w:r w:rsidRPr="006E3EAE">
                            <w:rPr>
                              <w:rFonts w:ascii="Univers 55" w:hAnsi="Univers 55"/>
                              <w:sz w:val="12"/>
                            </w:rPr>
                            <w:instrText xml:space="preserve"> </w:instrText>
                          </w:r>
                          <w:r w:rsidRPr="00B15ACC">
                            <w:rPr>
                              <w:rFonts w:ascii="Univers 55" w:hAnsi="Univers 55"/>
                              <w:sz w:val="12"/>
                              <w:lang w:val="en-US"/>
                            </w:rPr>
                            <w:instrText>service</w:instrText>
                          </w:r>
                          <w:r w:rsidRPr="006E3EAE">
                            <w:rPr>
                              <w:rFonts w:ascii="Univers 55" w:hAnsi="Univers 55"/>
                              <w:sz w:val="12"/>
                            </w:rPr>
                            <w:instrText xml:space="preserve"> </w:instrText>
                          </w:r>
                          <w:r w:rsidRPr="00B15ACC">
                            <w:rPr>
                              <w:rFonts w:ascii="Univers 55" w:hAnsi="Univers 55"/>
                              <w:sz w:val="12"/>
                              <w:lang w:val="en-US"/>
                            </w:rPr>
                            <w:instrText>or</w:instrText>
                          </w:r>
                          <w:r w:rsidRPr="006E3EAE">
                            <w:rPr>
                              <w:rFonts w:ascii="Univers 55" w:hAnsi="Univers 55"/>
                              <w:sz w:val="12"/>
                            </w:rPr>
                            <w:instrText xml:space="preserve"> </w:instrText>
                          </w:r>
                          <w:r w:rsidRPr="00B15ACC">
                            <w:rPr>
                              <w:rFonts w:ascii="Univers 55" w:hAnsi="Univers 55"/>
                              <w:sz w:val="12"/>
                              <w:lang w:val="en-US"/>
                            </w:rPr>
                            <w:instrText>market</w:instrText>
                          </w:r>
                          <w:r>
                            <w:rPr>
                              <w:rFonts w:ascii="Univers 55" w:hAnsi="Univers 55"/>
                              <w:sz w:val="12"/>
                            </w:rPr>
                            <w:fldChar w:fldCharType="end"/>
                          </w:r>
                          <w:r w:rsidRPr="006E3EAE">
                            <w:rPr>
                              <w:rFonts w:ascii="Univers 55" w:hAnsi="Univers 55"/>
                              <w:sz w:val="12"/>
                            </w:rPr>
                            <w:instrText xml:space="preserve">" </w:instrText>
                          </w:r>
                          <w:r>
                            <w:rPr>
                              <w:rFonts w:ascii="Univers 55" w:hAnsi="Univers 55"/>
                              <w:sz w:val="12"/>
                            </w:rPr>
                            <w:fldChar w:fldCharType="separate"/>
                          </w:r>
                          <w:r w:rsidR="000D449E">
                            <w:rPr>
                              <w:b/>
                              <w:bCs/>
                              <w:noProof/>
                              <w:sz w:val="12"/>
                            </w:rPr>
                            <w:t>Ошибка! Неизвестное имя свойства документа.</w:t>
                          </w:r>
                          <w:r>
                            <w:rPr>
                              <w:rFonts w:ascii="Univers 55" w:hAnsi="Univers 55"/>
                              <w:sz w:val="12"/>
                            </w:rPr>
                            <w:fldChar w:fldCharType="end"/>
                          </w:r>
                          <w:r w:rsidRPr="006E3EAE">
                            <w:rPr>
                              <w:rFonts w:ascii="Univers 55" w:hAnsi="Univers 55"/>
                              <w:sz w:val="12"/>
                            </w:rPr>
                            <w:t xml:space="preserve">. </w:t>
                          </w:r>
                          <w:r>
                            <w:rPr>
                              <w:rFonts w:ascii="Univers 55" w:hAnsi="Univers 55"/>
                              <w:sz w:val="12"/>
                            </w:rPr>
                            <w:t>Все</w:t>
                          </w:r>
                          <w:r w:rsidRPr="006E3EAE">
                            <w:rPr>
                              <w:rFonts w:ascii="Univers 55" w:hAnsi="Univers 55"/>
                              <w:sz w:val="12"/>
                            </w:rPr>
                            <w:t xml:space="preserve"> </w:t>
                          </w:r>
                          <w:r>
                            <w:rPr>
                              <w:rFonts w:ascii="Univers 55" w:hAnsi="Univers 55"/>
                              <w:sz w:val="12"/>
                            </w:rPr>
                            <w:t>права</w:t>
                          </w:r>
                          <w:r w:rsidRPr="006E3EAE">
                            <w:rPr>
                              <w:rFonts w:ascii="Univers 55" w:hAnsi="Univers 55"/>
                              <w:sz w:val="12"/>
                            </w:rPr>
                            <w:t xml:space="preserve"> </w:t>
                          </w:r>
                          <w:r>
                            <w:rPr>
                              <w:rFonts w:ascii="Univers 55" w:hAnsi="Univers 55"/>
                              <w:sz w:val="12"/>
                            </w:rPr>
                            <w:t>защищены</w:t>
                          </w:r>
                          <w:r w:rsidRPr="006E3EAE">
                            <w:rPr>
                              <w:rFonts w:ascii="Univers 55" w:hAnsi="Univers 55"/>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B9ACE" id="_x0000_t202" coordsize="21600,21600" o:spt="202" path="m,l,21600r21600,l21600,xe">
              <v:stroke joinstyle="miter"/>
              <v:path gradientshapeok="t" o:connecttype="rect"/>
            </v:shapetype>
            <v:shape id="Text Box 1" o:spid="_x0000_s1030" type="#_x0000_t202" style="position:absolute;margin-left:0;margin-top:0;width:190.85pt;height:31.8pt;z-index:251668992;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MI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" filled="f" stroked="f">
              <v:textbox>
                <w:txbxContent>
                  <w:p w14:paraId="273863AD" w14:textId="0CF1B9D1" w:rsidR="001E250E" w:rsidRPr="006E3EAE" w:rsidRDefault="001E250E">
                    <w:pPr>
                      <w:jc w:val="center"/>
                      <w:rPr>
                        <w:rFonts w:ascii="Univers 55" w:hAnsi="Univers 55"/>
                        <w:sz w:val="12"/>
                      </w:rPr>
                    </w:pPr>
                    <w:r w:rsidRPr="006E3EAE">
                      <w:rPr>
                        <w:rFonts w:ascii="Univers 55" w:hAnsi="Univers 55"/>
                        <w:sz w:val="12"/>
                      </w:rPr>
                      <w:t xml:space="preserve">© </w:t>
                    </w:r>
                    <w:r>
                      <w:rPr>
                        <w:rFonts w:ascii="Univers 55" w:hAnsi="Univers 55"/>
                        <w:sz w:val="12"/>
                      </w:rPr>
                      <w:fldChar w:fldCharType="begin"/>
                    </w:r>
                    <w:r>
                      <w:rPr>
                        <w:rFonts w:ascii="Univers 55" w:hAnsi="Univers 55"/>
                        <w:sz w:val="12"/>
                      </w:rPr>
                      <w:instrText xml:space="preserve"> SAVEDATE \@ "d MMMM yyyy 'г.' H:mm:ss" </w:instrText>
                    </w:r>
                    <w:r>
                      <w:rPr>
                        <w:rFonts w:ascii="Univers 55" w:hAnsi="Univers 55"/>
                        <w:sz w:val="12"/>
                      </w:rPr>
                      <w:fldChar w:fldCharType="separate"/>
                    </w:r>
                    <w:r w:rsidR="000D449E">
                      <w:rPr>
                        <w:rFonts w:ascii="Univers 55" w:hAnsi="Univers 55"/>
                        <w:noProof/>
                        <w:sz w:val="12"/>
                      </w:rPr>
                      <w:t xml:space="preserve">30 </w:t>
                    </w:r>
                    <w:r w:rsidR="000D449E">
                      <w:rPr>
                        <w:rFonts w:ascii="Univers 55" w:hAnsi="Univers 55" w:hint="eastAsia"/>
                        <w:noProof/>
                        <w:sz w:val="12"/>
                      </w:rPr>
                      <w:t>июня</w:t>
                    </w:r>
                    <w:r w:rsidR="000D449E">
                      <w:rPr>
                        <w:rFonts w:ascii="Univers 55" w:hAnsi="Univers 55"/>
                        <w:noProof/>
                        <w:sz w:val="12"/>
                      </w:rPr>
                      <w:t xml:space="preserve"> 2020 </w:t>
                    </w:r>
                    <w:r w:rsidR="000D449E">
                      <w:rPr>
                        <w:rFonts w:ascii="Univers 55" w:hAnsi="Univers 55" w:hint="eastAsia"/>
                        <w:noProof/>
                        <w:sz w:val="12"/>
                      </w:rPr>
                      <w:t>г</w:t>
                    </w:r>
                    <w:r w:rsidR="000D449E">
                      <w:rPr>
                        <w:rFonts w:ascii="Univers 55" w:hAnsi="Univers 55"/>
                        <w:noProof/>
                        <w:sz w:val="12"/>
                      </w:rPr>
                      <w:t>. 12:51:00</w:t>
                    </w:r>
                    <w:r>
                      <w:rPr>
                        <w:rFonts w:ascii="Univers 55" w:hAnsi="Univers 55"/>
                        <w:sz w:val="12"/>
                      </w:rPr>
                      <w:fldChar w:fldCharType="end"/>
                    </w:r>
                    <w:r w:rsidRPr="006E3EAE">
                      <w:rPr>
                        <w:rFonts w:ascii="Univers 55" w:hAnsi="Univers 55"/>
                        <w:sz w:val="12"/>
                      </w:rPr>
                      <w:t xml:space="preserve"> </w:t>
                    </w:r>
                    <w:r>
                      <w:rPr>
                        <w:rFonts w:ascii="Univers 55" w:hAnsi="Univers 55"/>
                        <w:sz w:val="12"/>
                      </w:rPr>
                      <w:fldChar w:fldCharType="begin"/>
                    </w:r>
                    <w:r w:rsidRPr="006E3EAE">
                      <w:rPr>
                        <w:rFonts w:ascii="Univers 55" w:hAnsi="Univers 55"/>
                        <w:sz w:val="12"/>
                      </w:rPr>
                      <w:instrText xml:space="preserve"> </w:instrText>
                    </w:r>
                    <w:r w:rsidRPr="00B15ACC">
                      <w:rPr>
                        <w:rFonts w:ascii="Univers 55" w:hAnsi="Univers 55"/>
                        <w:sz w:val="12"/>
                        <w:lang w:val="en-US"/>
                      </w:rPr>
                      <w:instrText>if</w:instrText>
                    </w:r>
                    <w:r w:rsidRPr="006E3EAE">
                      <w:rPr>
                        <w:rFonts w:ascii="Univers 55" w:hAnsi="Univers 55"/>
                        <w:sz w:val="12"/>
                      </w:rPr>
                      <w:instrText xml:space="preserve"> </w:instrText>
                    </w:r>
                    <w:r>
                      <w:rPr>
                        <w:rFonts w:ascii="Univers 55" w:hAnsi="Univers 55"/>
                        <w:sz w:val="12"/>
                      </w:rPr>
                      <w:fldChar w:fldCharType="begin"/>
                    </w:r>
                    <w:r w:rsidRPr="006E3EAE">
                      <w:rPr>
                        <w:rFonts w:ascii="Univers 55" w:hAnsi="Univers 55"/>
                        <w:sz w:val="12"/>
                      </w:rPr>
                      <w:instrText xml:space="preserve"> </w:instrText>
                    </w:r>
                    <w:r w:rsidRPr="00B15ACC">
                      <w:rPr>
                        <w:rFonts w:ascii="Univers 55" w:hAnsi="Univers 55"/>
                        <w:sz w:val="12"/>
                        <w:lang w:val="en-US"/>
                      </w:rPr>
                      <w:instrText>DOCPROPERTY</w:instrText>
                    </w:r>
                    <w:r w:rsidRPr="006E3EAE">
                      <w:rPr>
                        <w:rFonts w:ascii="Univers 55" w:hAnsi="Univers 55"/>
                        <w:sz w:val="12"/>
                      </w:rPr>
                      <w:instrText xml:space="preserve"> "</w:instrText>
                    </w:r>
                    <w:r w:rsidRPr="00B15ACC">
                      <w:rPr>
                        <w:rFonts w:ascii="Univers 55" w:hAnsi="Univers 55"/>
                        <w:sz w:val="12"/>
                        <w:lang w:val="en-US"/>
                      </w:rPr>
                      <w:instrText>KISFirmPrtName</w:instrText>
                    </w:r>
                    <w:r w:rsidRPr="006E3EAE">
                      <w:rPr>
                        <w:rFonts w:ascii="Univers 55" w:hAnsi="Univers 55"/>
                        <w:sz w:val="12"/>
                      </w:rPr>
                      <w:instrText xml:space="preserve">" </w:instrText>
                    </w:r>
                    <w:r>
                      <w:rPr>
                        <w:rFonts w:ascii="Univers 55" w:hAnsi="Univers 55"/>
                        <w:sz w:val="12"/>
                      </w:rPr>
                      <w:fldChar w:fldCharType="separate"/>
                    </w:r>
                    <w:r w:rsidR="00183F73">
                      <w:rPr>
                        <w:b/>
                        <w:bCs/>
                        <w:sz w:val="12"/>
                      </w:rPr>
                      <w:instrText>Ошибка! Неизвестное имя свойства документа.</w:instrText>
                    </w:r>
                    <w:r>
                      <w:rPr>
                        <w:rFonts w:ascii="Univers 55" w:hAnsi="Univers 55"/>
                        <w:sz w:val="12"/>
                      </w:rPr>
                      <w:fldChar w:fldCharType="end"/>
                    </w:r>
                    <w:r w:rsidRPr="006E3EAE">
                      <w:rPr>
                        <w:rFonts w:ascii="Univers 55" w:hAnsi="Univers 55"/>
                        <w:sz w:val="12"/>
                      </w:rPr>
                      <w:instrText xml:space="preserve"> &lt;&gt; "" "</w:instrText>
                    </w:r>
                    <w:r>
                      <w:rPr>
                        <w:rFonts w:ascii="Univers 55" w:hAnsi="Univers 55"/>
                        <w:sz w:val="12"/>
                      </w:rPr>
                      <w:fldChar w:fldCharType="begin"/>
                    </w:r>
                    <w:r w:rsidRPr="006E3EAE">
                      <w:rPr>
                        <w:rFonts w:ascii="Univers 55" w:hAnsi="Univers 55"/>
                        <w:sz w:val="12"/>
                      </w:rPr>
                      <w:instrText xml:space="preserve"> </w:instrText>
                    </w:r>
                    <w:r w:rsidRPr="00B15ACC">
                      <w:rPr>
                        <w:rFonts w:ascii="Univers 55" w:hAnsi="Univers 55"/>
                        <w:sz w:val="12"/>
                        <w:lang w:val="en-US"/>
                      </w:rPr>
                      <w:instrText>DOCPROPERTY</w:instrText>
                    </w:r>
                    <w:r w:rsidRPr="006E3EAE">
                      <w:rPr>
                        <w:rFonts w:ascii="Univers 55" w:hAnsi="Univers 55"/>
                        <w:sz w:val="12"/>
                      </w:rPr>
                      <w:instrText xml:space="preserve"> "</w:instrText>
                    </w:r>
                    <w:r w:rsidRPr="00B15ACC">
                      <w:rPr>
                        <w:rFonts w:ascii="Univers 55" w:hAnsi="Univers 55"/>
                        <w:sz w:val="12"/>
                        <w:lang w:val="en-US"/>
                      </w:rPr>
                      <w:instrText>KISFirmPrtName</w:instrText>
                    </w:r>
                    <w:r w:rsidRPr="006E3EAE">
                      <w:rPr>
                        <w:rFonts w:ascii="Univers 55" w:hAnsi="Univers 55"/>
                        <w:sz w:val="12"/>
                      </w:rPr>
                      <w:instrText xml:space="preserve">" </w:instrText>
                    </w:r>
                    <w:r>
                      <w:rPr>
                        <w:rFonts w:ascii="Univers 55" w:hAnsi="Univers 55"/>
                        <w:sz w:val="12"/>
                      </w:rPr>
                      <w:fldChar w:fldCharType="separate"/>
                    </w:r>
                    <w:r w:rsidR="00183F73">
                      <w:rPr>
                        <w:b/>
                        <w:bCs/>
                        <w:sz w:val="12"/>
                      </w:rPr>
                      <w:instrText>Ошибка! Неизвестное имя свойства документа.</w:instrText>
                    </w:r>
                    <w:r>
                      <w:rPr>
                        <w:rFonts w:ascii="Univers 55" w:hAnsi="Univers 55"/>
                        <w:sz w:val="12"/>
                      </w:rPr>
                      <w:fldChar w:fldCharType="end"/>
                    </w:r>
                    <w:r w:rsidRPr="006E3EAE">
                      <w:rPr>
                        <w:rFonts w:ascii="Univers 55" w:hAnsi="Univers 55"/>
                        <w:sz w:val="12"/>
                      </w:rPr>
                      <w:instrText>" "</w:instrText>
                    </w:r>
                    <w:r w:rsidRPr="00B15ACC">
                      <w:rPr>
                        <w:rFonts w:ascii="Univers 55" w:hAnsi="Univers 55"/>
                        <w:sz w:val="12"/>
                        <w:lang w:val="en-US"/>
                      </w:rPr>
                      <w:instrText>KPMG</w:instrText>
                    </w:r>
                    <w:r w:rsidRPr="006E3EAE">
                      <w:rPr>
                        <w:rFonts w:ascii="Univers 55" w:hAnsi="Univers 55"/>
                        <w:sz w:val="12"/>
                      </w:rPr>
                      <w:instrText xml:space="preserve"> </w:instrText>
                    </w:r>
                    <w:r>
                      <w:rPr>
                        <w:rFonts w:ascii="Univers 55" w:hAnsi="Univers 55"/>
                        <w:sz w:val="12"/>
                      </w:rPr>
                      <w:fldChar w:fldCharType="begin"/>
                    </w:r>
                    <w:r w:rsidRPr="006E3EAE">
                      <w:rPr>
                        <w:rFonts w:ascii="Univers 55" w:hAnsi="Univers 55"/>
                        <w:sz w:val="12"/>
                      </w:rPr>
                      <w:instrText xml:space="preserve"> </w:instrText>
                    </w:r>
                    <w:r w:rsidRPr="00B15ACC">
                      <w:rPr>
                        <w:rFonts w:ascii="Univers 55" w:hAnsi="Univers 55"/>
                        <w:sz w:val="12"/>
                        <w:lang w:val="en-US"/>
                      </w:rPr>
                      <w:instrText>DOCPROPERTY</w:instrText>
                    </w:r>
                    <w:r w:rsidRPr="006E3EAE">
                      <w:rPr>
                        <w:rFonts w:ascii="Univers 55" w:hAnsi="Univers 55"/>
                        <w:sz w:val="12"/>
                      </w:rPr>
                      <w:instrText xml:space="preserve"> "</w:instrText>
                    </w:r>
                    <w:r w:rsidRPr="00B15ACC">
                      <w:rPr>
                        <w:rFonts w:ascii="Univers 55" w:hAnsi="Univers 55"/>
                        <w:sz w:val="12"/>
                        <w:lang w:val="en-US"/>
                      </w:rPr>
                      <w:instrText>KISSvcPrtName</w:instrText>
                    </w:r>
                    <w:r w:rsidRPr="006E3EAE">
                      <w:rPr>
                        <w:rFonts w:ascii="Univers 55" w:hAnsi="Univers 55"/>
                        <w:sz w:val="12"/>
                      </w:rPr>
                      <w:instrText xml:space="preserve">" </w:instrText>
                    </w:r>
                    <w:r>
                      <w:rPr>
                        <w:rFonts w:ascii="Univers 55" w:hAnsi="Univers 55"/>
                        <w:sz w:val="12"/>
                      </w:rPr>
                      <w:fldChar w:fldCharType="separate"/>
                    </w:r>
                    <w:r w:rsidRPr="00B15ACC">
                      <w:rPr>
                        <w:rFonts w:ascii="Univers 55" w:hAnsi="Univers 55"/>
                        <w:sz w:val="12"/>
                        <w:lang w:val="en-US"/>
                      </w:rPr>
                      <w:instrText>Core</w:instrText>
                    </w:r>
                    <w:r w:rsidRPr="006E3EAE">
                      <w:rPr>
                        <w:rFonts w:ascii="Univers 55" w:hAnsi="Univers 55"/>
                        <w:sz w:val="12"/>
                      </w:rPr>
                      <w:instrText xml:space="preserve"> </w:instrText>
                    </w:r>
                    <w:r w:rsidRPr="00B15ACC">
                      <w:rPr>
                        <w:rFonts w:ascii="Univers 55" w:hAnsi="Univers 55"/>
                        <w:sz w:val="12"/>
                        <w:lang w:val="en-US"/>
                      </w:rPr>
                      <w:instrText>service</w:instrText>
                    </w:r>
                    <w:r w:rsidRPr="006E3EAE">
                      <w:rPr>
                        <w:rFonts w:ascii="Univers 55" w:hAnsi="Univers 55"/>
                        <w:sz w:val="12"/>
                      </w:rPr>
                      <w:instrText xml:space="preserve"> </w:instrText>
                    </w:r>
                    <w:r w:rsidRPr="00B15ACC">
                      <w:rPr>
                        <w:rFonts w:ascii="Univers 55" w:hAnsi="Univers 55"/>
                        <w:sz w:val="12"/>
                        <w:lang w:val="en-US"/>
                      </w:rPr>
                      <w:instrText>or</w:instrText>
                    </w:r>
                    <w:r w:rsidRPr="006E3EAE">
                      <w:rPr>
                        <w:rFonts w:ascii="Univers 55" w:hAnsi="Univers 55"/>
                        <w:sz w:val="12"/>
                      </w:rPr>
                      <w:instrText xml:space="preserve"> </w:instrText>
                    </w:r>
                    <w:r w:rsidRPr="00B15ACC">
                      <w:rPr>
                        <w:rFonts w:ascii="Univers 55" w:hAnsi="Univers 55"/>
                        <w:sz w:val="12"/>
                        <w:lang w:val="en-US"/>
                      </w:rPr>
                      <w:instrText>market</w:instrText>
                    </w:r>
                    <w:r>
                      <w:rPr>
                        <w:rFonts w:ascii="Univers 55" w:hAnsi="Univers 55"/>
                        <w:sz w:val="12"/>
                      </w:rPr>
                      <w:fldChar w:fldCharType="end"/>
                    </w:r>
                    <w:r w:rsidRPr="006E3EAE">
                      <w:rPr>
                        <w:rFonts w:ascii="Univers 55" w:hAnsi="Univers 55"/>
                        <w:sz w:val="12"/>
                      </w:rPr>
                      <w:instrText xml:space="preserve">" </w:instrText>
                    </w:r>
                    <w:r>
                      <w:rPr>
                        <w:rFonts w:ascii="Univers 55" w:hAnsi="Univers 55"/>
                        <w:sz w:val="12"/>
                      </w:rPr>
                      <w:fldChar w:fldCharType="separate"/>
                    </w:r>
                    <w:r w:rsidR="000D449E">
                      <w:rPr>
                        <w:b/>
                        <w:bCs/>
                        <w:noProof/>
                        <w:sz w:val="12"/>
                      </w:rPr>
                      <w:t>Ошибка! Неизвестное имя свойства документа.</w:t>
                    </w:r>
                    <w:r>
                      <w:rPr>
                        <w:rFonts w:ascii="Univers 55" w:hAnsi="Univers 55"/>
                        <w:sz w:val="12"/>
                      </w:rPr>
                      <w:fldChar w:fldCharType="end"/>
                    </w:r>
                    <w:r w:rsidRPr="006E3EAE">
                      <w:rPr>
                        <w:rFonts w:ascii="Univers 55" w:hAnsi="Univers 55"/>
                        <w:sz w:val="12"/>
                      </w:rPr>
                      <w:t xml:space="preserve">. </w:t>
                    </w:r>
                    <w:r>
                      <w:rPr>
                        <w:rFonts w:ascii="Univers 55" w:hAnsi="Univers 55"/>
                        <w:sz w:val="12"/>
                      </w:rPr>
                      <w:t>Все</w:t>
                    </w:r>
                    <w:r w:rsidRPr="006E3EAE">
                      <w:rPr>
                        <w:rFonts w:ascii="Univers 55" w:hAnsi="Univers 55"/>
                        <w:sz w:val="12"/>
                      </w:rPr>
                      <w:t xml:space="preserve"> </w:t>
                    </w:r>
                    <w:r>
                      <w:rPr>
                        <w:rFonts w:ascii="Univers 55" w:hAnsi="Univers 55"/>
                        <w:sz w:val="12"/>
                      </w:rPr>
                      <w:t>права</w:t>
                    </w:r>
                    <w:r w:rsidRPr="006E3EAE">
                      <w:rPr>
                        <w:rFonts w:ascii="Univers 55" w:hAnsi="Univers 55"/>
                        <w:sz w:val="12"/>
                      </w:rPr>
                      <w:t xml:space="preserve"> </w:t>
                    </w:r>
                    <w:r>
                      <w:rPr>
                        <w:rFonts w:ascii="Univers 55" w:hAnsi="Univers 55"/>
                        <w:sz w:val="12"/>
                      </w:rPr>
                      <w:t>защищены</w:t>
                    </w:r>
                    <w:r w:rsidRPr="006E3EAE">
                      <w:rPr>
                        <w:rFonts w:ascii="Univers 55" w:hAnsi="Univers 55"/>
                        <w:sz w:val="12"/>
                      </w:rPr>
                      <w:t>.</w:t>
                    </w:r>
                  </w:p>
                </w:txbxContent>
              </v:textbox>
              <w10:wrap anchory="page"/>
            </v:shape>
          </w:pict>
        </mc:Fallback>
      </mc:AlternateContent>
    </w:r>
    <w:r>
      <w:rPr>
        <w:rStyle w:val="af"/>
      </w:rPr>
      <w:fldChar w:fldCharType="begin"/>
    </w:r>
    <w:r w:rsidRPr="00AB4F19">
      <w:rPr>
        <w:rStyle w:val="af"/>
        <w:lang w:val="en-US"/>
      </w:rPr>
      <w:instrText xml:space="preserve"> PAGE </w:instrText>
    </w:r>
    <w:r>
      <w:rPr>
        <w:rStyle w:val="af"/>
      </w:rPr>
      <w:fldChar w:fldCharType="separate"/>
    </w:r>
    <w:r w:rsidRPr="00AB4F19">
      <w:rPr>
        <w:rStyle w:val="af"/>
        <w:lang w:val="en-US"/>
      </w:rPr>
      <w:t>139</w:t>
    </w:r>
    <w:r>
      <w:rPr>
        <w:rStyle w:val="a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B21E" w14:textId="77777777" w:rsidR="001E250E" w:rsidRDefault="001E250E" w:rsidP="003B4B37">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A71D7" w14:textId="77777777" w:rsidR="003E71EE" w:rsidRPr="00FC0FFC" w:rsidRDefault="003E71EE" w:rsidP="003B4B37">
      <w:pPr>
        <w:rPr>
          <w:szCs w:val="24"/>
        </w:rPr>
      </w:pPr>
      <w:r>
        <w:separator/>
      </w:r>
    </w:p>
  </w:footnote>
  <w:footnote w:type="continuationSeparator" w:id="0">
    <w:p w14:paraId="6401CDD6" w14:textId="77777777" w:rsidR="003E71EE" w:rsidRPr="00FC0FFC" w:rsidRDefault="003E71EE" w:rsidP="003B4B37">
      <w:pPr>
        <w:rPr>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9B0E" w14:textId="77777777" w:rsidR="001E250E" w:rsidRDefault="003E71EE">
    <w:pPr>
      <w:pStyle w:val="a7"/>
      <w:framePr w:hSpace="181" w:wrap="around" w:vAnchor="text" w:hAnchor="margin" w:y="-407"/>
      <w:jc w:val="left"/>
      <w:rPr>
        <w:i w:val="0"/>
        <w:sz w:val="26"/>
        <w:szCs w:val="26"/>
      </w:rPr>
    </w:pPr>
    <w:r>
      <w:rPr>
        <w:noProof/>
      </w:rPr>
      <w:pict w14:anchorId="17CBB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40816" o:spid="_x0000_s2050" type="#_x0000_t136" style="position:absolute;margin-left:0;margin-top:0;width:479.7pt;height:191.85pt;rotation:315;z-index:-251661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E250E">
      <w:rPr>
        <w:rFonts w:ascii="KPMG Logo" w:hAnsi="KPMG Logo"/>
        <w:i w:val="0"/>
        <w:sz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1E250E" w:rsidRPr="006E3EAE" w14:paraId="720DCD77" w14:textId="77777777">
      <w:trPr>
        <w:trHeight w:hRule="exact" w:val="220"/>
      </w:trPr>
      <w:tc>
        <w:tcPr>
          <w:tcW w:w="4111" w:type="dxa"/>
        </w:tcPr>
        <w:p w14:paraId="20B24500" w14:textId="38BC9722" w:rsidR="001E250E" w:rsidRPr="006E3EAE" w:rsidRDefault="001E250E">
          <w:pPr>
            <w:pStyle w:val="a7"/>
            <w:framePr w:hSpace="181" w:wrap="around" w:vAnchor="text" w:hAnchor="text" w:xAlign="right" w:y="1"/>
            <w:rPr>
              <w:b/>
            </w:rPr>
          </w:pPr>
          <w:r>
            <w:rPr>
              <w:b/>
            </w:rPr>
            <w:fldChar w:fldCharType="begin"/>
          </w:r>
          <w:r w:rsidRPr="006E3EAE">
            <w:rPr>
              <w:b/>
            </w:rPr>
            <w:instrText xml:space="preserve"> </w:instrText>
          </w:r>
          <w:r w:rsidRPr="00B15ACC">
            <w:rPr>
              <w:b/>
              <w:lang w:val="en-US"/>
            </w:rPr>
            <w:instrText>DocProperty</w:instrText>
          </w:r>
          <w:r w:rsidRPr="006E3EAE">
            <w:rPr>
              <w:b/>
            </w:rPr>
            <w:instrText xml:space="preserve"> </w:instrText>
          </w:r>
          <w:r w:rsidRPr="00B15ACC">
            <w:rPr>
              <w:b/>
              <w:lang w:val="en-US"/>
            </w:rPr>
            <w:instrText>KISClient</w:instrText>
          </w:r>
          <w:r w:rsidRPr="006E3EAE">
            <w:rPr>
              <w:b/>
            </w:rPr>
            <w:instrText xml:space="preserve"> \* </w:instrText>
          </w:r>
          <w:r w:rsidRPr="00B15ACC">
            <w:rPr>
              <w:b/>
              <w:lang w:val="en-US"/>
            </w:rPr>
            <w:instrText>charformat</w:instrText>
          </w:r>
          <w:r w:rsidRPr="006E3EAE">
            <w:rPr>
              <w:b/>
            </w:rPr>
            <w:instrText xml:space="preserve"> </w:instrText>
          </w:r>
          <w:r>
            <w:rPr>
              <w:b/>
            </w:rPr>
            <w:fldChar w:fldCharType="separate"/>
          </w:r>
          <w:r w:rsidR="00183F73">
            <w:rPr>
              <w:bCs/>
            </w:rPr>
            <w:t>Ошибка! Неизвестное имя свойства документа.</w:t>
          </w:r>
          <w:r>
            <w:rPr>
              <w:b/>
            </w:rPr>
            <w:fldChar w:fldCharType="end"/>
          </w:r>
        </w:p>
      </w:tc>
    </w:tr>
    <w:tr w:rsidR="001E250E" w:rsidRPr="006E3EAE" w14:paraId="36B985B1" w14:textId="77777777">
      <w:trPr>
        <w:trHeight w:hRule="exact" w:val="220"/>
      </w:trPr>
      <w:tc>
        <w:tcPr>
          <w:tcW w:w="4111" w:type="dxa"/>
        </w:tcPr>
        <w:p w14:paraId="16903E7A" w14:textId="78904F84" w:rsidR="001E250E" w:rsidRPr="006E3EAE" w:rsidRDefault="001E250E">
          <w:pPr>
            <w:pStyle w:val="a7"/>
            <w:framePr w:hSpace="181" w:wrap="around" w:vAnchor="text" w:hAnchor="text" w:xAlign="right" w:y="1"/>
          </w:pPr>
          <w:r>
            <w:fldChar w:fldCharType="begin"/>
          </w:r>
          <w:r w:rsidRPr="006E3EAE">
            <w:instrText xml:space="preserve"> </w:instrText>
          </w:r>
          <w:r w:rsidRPr="00B15ACC">
            <w:rPr>
              <w:lang w:val="en-US"/>
            </w:rPr>
            <w:instrText>DocProperty</w:instrText>
          </w:r>
          <w:r w:rsidRPr="006E3EAE">
            <w:instrText xml:space="preserve"> </w:instrText>
          </w:r>
          <w:r w:rsidRPr="00B15ACC">
            <w:rPr>
              <w:lang w:val="en-US"/>
            </w:rPr>
            <w:instrText>KISSubject</w:instrText>
          </w:r>
          <w:r w:rsidRPr="006E3EAE">
            <w:instrText xml:space="preserve">  \* </w:instrText>
          </w:r>
          <w:r w:rsidRPr="00B15ACC">
            <w:rPr>
              <w:lang w:val="en-US"/>
            </w:rPr>
            <w:instrText>charformat</w:instrText>
          </w:r>
          <w:r w:rsidRPr="006E3EAE">
            <w:instrText xml:space="preserve"> </w:instrText>
          </w:r>
          <w:r>
            <w:fldChar w:fldCharType="separate"/>
          </w:r>
          <w:r w:rsidR="00183F73">
            <w:rPr>
              <w:b/>
              <w:bCs/>
            </w:rPr>
            <w:t>Ошибка! Неизвестное имя свойства документа.</w:t>
          </w:r>
          <w:r>
            <w:fldChar w:fldCharType="end"/>
          </w:r>
        </w:p>
      </w:tc>
    </w:tr>
    <w:tr w:rsidR="001E250E" w:rsidRPr="006E3EAE" w14:paraId="7BD0945B" w14:textId="77777777">
      <w:tc>
        <w:tcPr>
          <w:tcW w:w="4111" w:type="dxa"/>
        </w:tcPr>
        <w:p w14:paraId="064ABA0F" w14:textId="473BECF7" w:rsidR="001E250E" w:rsidRPr="006E3EAE" w:rsidRDefault="001E250E">
          <w:pPr>
            <w:pStyle w:val="a7"/>
            <w:framePr w:hSpace="181" w:wrap="around" w:vAnchor="text" w:hAnchor="text" w:xAlign="right" w:y="1"/>
          </w:pPr>
          <w:r>
            <w:fldChar w:fldCharType="begin"/>
          </w:r>
          <w:r w:rsidRPr="006E3EAE">
            <w:instrText xml:space="preserve"> </w:instrText>
          </w:r>
          <w:r w:rsidRPr="00B15ACC">
            <w:rPr>
              <w:lang w:val="en-US"/>
            </w:rPr>
            <w:instrText>DocProperty</w:instrText>
          </w:r>
          <w:r w:rsidRPr="006E3EAE">
            <w:instrText xml:space="preserve"> </w:instrText>
          </w:r>
          <w:r w:rsidRPr="00B15ACC">
            <w:rPr>
              <w:lang w:val="en-US"/>
            </w:rPr>
            <w:instrText>KISHdrInfo</w:instrText>
          </w:r>
          <w:r w:rsidRPr="006E3EAE">
            <w:instrText xml:space="preserve"> \* </w:instrText>
          </w:r>
          <w:r w:rsidRPr="00B15ACC">
            <w:rPr>
              <w:lang w:val="en-US"/>
            </w:rPr>
            <w:instrText>charformat</w:instrText>
          </w:r>
          <w:r w:rsidRPr="006E3EAE">
            <w:instrText xml:space="preserve"> </w:instrText>
          </w:r>
          <w:r>
            <w:fldChar w:fldCharType="separate"/>
          </w:r>
          <w:r w:rsidR="00183F73">
            <w:rPr>
              <w:b/>
              <w:bCs/>
            </w:rPr>
            <w:t>Ошибка! Неизвестное имя свойства документа.</w:t>
          </w:r>
          <w:r>
            <w:fldChar w:fldCharType="end"/>
          </w:r>
        </w:p>
      </w:tc>
    </w:tr>
  </w:tbl>
  <w:p w14:paraId="0BD86F22" w14:textId="77777777" w:rsidR="001E250E" w:rsidRPr="006E3EAE" w:rsidRDefault="001E250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1315" w14:textId="77777777" w:rsidR="001E250E" w:rsidRDefault="003E71EE">
    <w:pPr>
      <w:pStyle w:val="a7"/>
    </w:pPr>
    <w:r>
      <w:rPr>
        <w:noProof/>
      </w:rPr>
      <w:pict w14:anchorId="0D7B0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40815" o:spid="_x0000_s2049" type="#_x0000_t136" style="position:absolute;left:0;text-align:left;margin-left:0;margin-top:0;width:479.7pt;height:191.85pt;rotation:315;z-index:-251662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9008" w14:textId="77777777" w:rsidR="001E250E" w:rsidRDefault="003E71EE">
    <w:pPr>
      <w:pStyle w:val="a7"/>
    </w:pPr>
    <w:r>
      <w:rPr>
        <w:noProof/>
      </w:rPr>
      <w:pict w14:anchorId="4515C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40819" o:spid="_x0000_s2053" type="#_x0000_t136" style="position:absolute;left:0;text-align:left;margin-left:0;margin-top:0;width:479.7pt;height:191.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6801E" w14:textId="77777777" w:rsidR="001E250E" w:rsidRPr="00796E06" w:rsidRDefault="001E250E">
    <w:pPr>
      <w:pStyle w:val="a7"/>
      <w:tabs>
        <w:tab w:val="left" w:pos="284"/>
        <w:tab w:val="right" w:pos="8789"/>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DF4F" w14:textId="77777777" w:rsidR="001E250E" w:rsidRDefault="003E71EE">
    <w:pPr>
      <w:pStyle w:val="a7"/>
    </w:pPr>
    <w:r>
      <w:rPr>
        <w:noProof/>
      </w:rPr>
      <w:pict w14:anchorId="70748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40818" o:spid="_x0000_s2052" type="#_x0000_t136" style="position:absolute;left:0;text-align:left;margin-left:0;margin-top:0;width:479.7pt;height:191.85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3F83" w14:textId="77777777" w:rsidR="001E250E" w:rsidRDefault="001E250E" w:rsidP="00CF1CD7">
    <w:pPr>
      <w:pStyle w:val="a7"/>
      <w:spacing w:line="240" w:lineRule="auto"/>
      <w:jc w:val="both"/>
      <w:rPr>
        <w:b/>
        <w:i w:val="0"/>
        <w:sz w:val="22"/>
        <w:szCs w:val="22"/>
      </w:rPr>
    </w:pPr>
    <w:r w:rsidRPr="003B0A13">
      <w:rPr>
        <w:b/>
        <w:i w:val="0"/>
        <w:sz w:val="22"/>
        <w:szCs w:val="22"/>
      </w:rPr>
      <w:t>АКЦИОНЕРНОЕ ОБЩЕСТВО «ФОНД ПРОБЛЕМНЫХ КРЕДИТОВ»</w:t>
    </w:r>
  </w:p>
  <w:p w14:paraId="24D678CF" w14:textId="68DE43F2" w:rsidR="001E250E" w:rsidRDefault="001E250E" w:rsidP="007F5E3C">
    <w:pPr>
      <w:pStyle w:val="1"/>
      <w:pBdr>
        <w:bottom w:val="single" w:sz="4" w:space="1" w:color="auto"/>
      </w:pBdr>
      <w:spacing w:before="0" w:after="0" w:line="240" w:lineRule="auto"/>
      <w:jc w:val="both"/>
      <w:rPr>
        <w:iCs w:val="0"/>
        <w:sz w:val="22"/>
        <w:szCs w:val="22"/>
      </w:rPr>
    </w:pPr>
    <w:r w:rsidRPr="009B65DB">
      <w:rPr>
        <w:sz w:val="22"/>
        <w:szCs w:val="22"/>
      </w:rPr>
      <w:t xml:space="preserve">ПРИМЕЧАНИЯ К </w:t>
    </w:r>
    <w:r>
      <w:rPr>
        <w:sz w:val="22"/>
        <w:szCs w:val="22"/>
      </w:rPr>
      <w:t>КОНСОЛИДИРОВАННОЙ</w:t>
    </w:r>
    <w:r w:rsidRPr="009B65DB">
      <w:rPr>
        <w:sz w:val="22"/>
        <w:szCs w:val="22"/>
      </w:rPr>
      <w:t xml:space="preserve"> </w:t>
    </w:r>
    <w:r>
      <w:rPr>
        <w:sz w:val="22"/>
        <w:szCs w:val="22"/>
      </w:rPr>
      <w:t xml:space="preserve">ФИНАНСОВОЙ ОТЧЕТНОСТИ </w:t>
    </w:r>
    <w:r w:rsidRPr="00CF1CD7">
      <w:rPr>
        <w:iCs w:val="0"/>
        <w:sz w:val="22"/>
        <w:szCs w:val="22"/>
      </w:rPr>
      <w:t>ЗА ГОД, ЗАКОНЧИВШИЙСЯ 31 ДЕК</w:t>
    </w:r>
    <w:r>
      <w:rPr>
        <w:iCs w:val="0"/>
        <w:sz w:val="22"/>
        <w:szCs w:val="22"/>
      </w:rPr>
      <w:t>АБРЯ 2019</w:t>
    </w:r>
    <w:r w:rsidRPr="00CF1CD7">
      <w:rPr>
        <w:iCs w:val="0"/>
        <w:sz w:val="22"/>
        <w:szCs w:val="22"/>
      </w:rPr>
      <w:t xml:space="preserve"> ГОДА</w:t>
    </w:r>
  </w:p>
  <w:p w14:paraId="52E55B9D" w14:textId="77777777" w:rsidR="001E250E" w:rsidRPr="00101B2D" w:rsidRDefault="001E250E" w:rsidP="007E7600">
    <w:pPr>
      <w:pStyle w:val="1"/>
      <w:pBdr>
        <w:bottom w:val="single" w:sz="4" w:space="1" w:color="auto"/>
      </w:pBdr>
      <w:spacing w:before="0" w:line="240" w:lineRule="auto"/>
      <w:jc w:val="both"/>
      <w:rPr>
        <w:i/>
        <w:sz w:val="22"/>
        <w:szCs w:val="22"/>
      </w:rPr>
    </w:pPr>
    <w:r w:rsidRPr="00101B2D">
      <w:rPr>
        <w:i/>
        <w:iCs w:val="0"/>
        <w:sz w:val="22"/>
        <w:szCs w:val="22"/>
      </w:rPr>
      <w:t>(в тысячах тенге, если не указано иное)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31C9" w14:textId="6909B1DA" w:rsidR="0002543B" w:rsidRPr="0002543B" w:rsidRDefault="0002543B" w:rsidP="0002543B">
    <w:pPr>
      <w:pStyle w:val="a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4C3158"/>
    <w:lvl w:ilvl="0">
      <w:start w:val="1"/>
      <w:numFmt w:val="bullet"/>
      <w:pStyle w:val="ABC-BulletsinNotes"/>
      <w:lvlText w:val=""/>
      <w:lvlJc w:val="left"/>
      <w:pPr>
        <w:tabs>
          <w:tab w:val="num" w:pos="360"/>
        </w:tabs>
        <w:ind w:left="360" w:hanging="360"/>
      </w:pPr>
      <w:rPr>
        <w:rFonts w:ascii="Symbol" w:hAnsi="Symbol" w:hint="default"/>
      </w:rPr>
    </w:lvl>
  </w:abstractNum>
  <w:abstractNum w:abstractNumId="1" w15:restartNumberingAfterBreak="0">
    <w:nsid w:val="02010846"/>
    <w:multiLevelType w:val="hybridMultilevel"/>
    <w:tmpl w:val="00AE8C48"/>
    <w:lvl w:ilvl="0" w:tplc="A2203FD8">
      <w:start w:val="13"/>
      <w:numFmt w:val="decimal"/>
      <w:pStyle w:val="6"/>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D702FAB8" w:tentative="1">
      <w:start w:val="1"/>
      <w:numFmt w:val="lowerLetter"/>
      <w:lvlText w:val="%2."/>
      <w:lvlJc w:val="left"/>
      <w:pPr>
        <w:ind w:left="1440" w:hanging="360"/>
      </w:pPr>
    </w:lvl>
    <w:lvl w:ilvl="2" w:tplc="FBF0CD3A" w:tentative="1">
      <w:start w:val="1"/>
      <w:numFmt w:val="lowerRoman"/>
      <w:lvlText w:val="%3."/>
      <w:lvlJc w:val="right"/>
      <w:pPr>
        <w:ind w:left="2160" w:hanging="180"/>
      </w:pPr>
    </w:lvl>
    <w:lvl w:ilvl="3" w:tplc="A0AA0392" w:tentative="1">
      <w:start w:val="1"/>
      <w:numFmt w:val="decimal"/>
      <w:lvlText w:val="%4."/>
      <w:lvlJc w:val="left"/>
      <w:pPr>
        <w:ind w:left="2880" w:hanging="360"/>
      </w:pPr>
    </w:lvl>
    <w:lvl w:ilvl="4" w:tplc="499EC8E8" w:tentative="1">
      <w:start w:val="1"/>
      <w:numFmt w:val="lowerLetter"/>
      <w:lvlText w:val="%5."/>
      <w:lvlJc w:val="left"/>
      <w:pPr>
        <w:ind w:left="3600" w:hanging="360"/>
      </w:pPr>
    </w:lvl>
    <w:lvl w:ilvl="5" w:tplc="E5023DAA" w:tentative="1">
      <w:start w:val="1"/>
      <w:numFmt w:val="lowerRoman"/>
      <w:lvlText w:val="%6."/>
      <w:lvlJc w:val="right"/>
      <w:pPr>
        <w:ind w:left="4320" w:hanging="180"/>
      </w:pPr>
    </w:lvl>
    <w:lvl w:ilvl="6" w:tplc="F3A238FA" w:tentative="1">
      <w:start w:val="1"/>
      <w:numFmt w:val="decimal"/>
      <w:lvlText w:val="%7."/>
      <w:lvlJc w:val="left"/>
      <w:pPr>
        <w:ind w:left="5040" w:hanging="360"/>
      </w:pPr>
    </w:lvl>
    <w:lvl w:ilvl="7" w:tplc="3E06F07C" w:tentative="1">
      <w:start w:val="1"/>
      <w:numFmt w:val="lowerLetter"/>
      <w:lvlText w:val="%8."/>
      <w:lvlJc w:val="left"/>
      <w:pPr>
        <w:ind w:left="5760" w:hanging="360"/>
      </w:pPr>
    </w:lvl>
    <w:lvl w:ilvl="8" w:tplc="4BFEBB8A" w:tentative="1">
      <w:start w:val="1"/>
      <w:numFmt w:val="lowerRoman"/>
      <w:lvlText w:val="%9."/>
      <w:lvlJc w:val="right"/>
      <w:pPr>
        <w:ind w:left="6480" w:hanging="180"/>
      </w:pPr>
    </w:lvl>
  </w:abstractNum>
  <w:abstractNum w:abstractNumId="2" w15:restartNumberingAfterBreak="0">
    <w:nsid w:val="02AD6666"/>
    <w:multiLevelType w:val="hybridMultilevel"/>
    <w:tmpl w:val="8946AFDE"/>
    <w:lvl w:ilvl="0" w:tplc="89CCFECE">
      <w:start w:val="1"/>
      <w:numFmt w:val="bullet"/>
      <w:pStyle w:val="a"/>
      <w:lvlText w:val=""/>
      <w:lvlJc w:val="left"/>
      <w:pPr>
        <w:tabs>
          <w:tab w:val="num" w:pos="340"/>
        </w:tabs>
        <w:ind w:left="340" w:hanging="340"/>
      </w:pPr>
      <w:rPr>
        <w:rFonts w:ascii="Symbol" w:hAnsi="Symbol" w:hint="default"/>
        <w:sz w:val="22"/>
        <w:szCs w:val="22"/>
      </w:rPr>
    </w:lvl>
    <w:lvl w:ilvl="1" w:tplc="B49C7754" w:tentative="1">
      <w:start w:val="1"/>
      <w:numFmt w:val="bullet"/>
      <w:lvlText w:val="o"/>
      <w:lvlJc w:val="left"/>
      <w:pPr>
        <w:tabs>
          <w:tab w:val="num" w:pos="1440"/>
        </w:tabs>
        <w:ind w:left="1440" w:hanging="360"/>
      </w:pPr>
      <w:rPr>
        <w:rFonts w:ascii="Courier New" w:hAnsi="Courier New" w:hint="default"/>
      </w:rPr>
    </w:lvl>
    <w:lvl w:ilvl="2" w:tplc="77CA06BE" w:tentative="1">
      <w:start w:val="1"/>
      <w:numFmt w:val="bullet"/>
      <w:lvlText w:val=""/>
      <w:lvlJc w:val="left"/>
      <w:pPr>
        <w:tabs>
          <w:tab w:val="num" w:pos="2160"/>
        </w:tabs>
        <w:ind w:left="2160" w:hanging="360"/>
      </w:pPr>
      <w:rPr>
        <w:rFonts w:ascii="Wingdings" w:hAnsi="Wingdings" w:hint="default"/>
      </w:rPr>
    </w:lvl>
    <w:lvl w:ilvl="3" w:tplc="E4263330" w:tentative="1">
      <w:start w:val="1"/>
      <w:numFmt w:val="bullet"/>
      <w:lvlText w:val=""/>
      <w:lvlJc w:val="left"/>
      <w:pPr>
        <w:tabs>
          <w:tab w:val="num" w:pos="2880"/>
        </w:tabs>
        <w:ind w:left="2880" w:hanging="360"/>
      </w:pPr>
      <w:rPr>
        <w:rFonts w:ascii="Symbol" w:hAnsi="Symbol" w:hint="default"/>
      </w:rPr>
    </w:lvl>
    <w:lvl w:ilvl="4" w:tplc="45961A76" w:tentative="1">
      <w:start w:val="1"/>
      <w:numFmt w:val="bullet"/>
      <w:lvlText w:val="o"/>
      <w:lvlJc w:val="left"/>
      <w:pPr>
        <w:tabs>
          <w:tab w:val="num" w:pos="3600"/>
        </w:tabs>
        <w:ind w:left="3600" w:hanging="360"/>
      </w:pPr>
      <w:rPr>
        <w:rFonts w:ascii="Courier New" w:hAnsi="Courier New" w:hint="default"/>
      </w:rPr>
    </w:lvl>
    <w:lvl w:ilvl="5" w:tplc="A95A4C90" w:tentative="1">
      <w:start w:val="1"/>
      <w:numFmt w:val="bullet"/>
      <w:lvlText w:val=""/>
      <w:lvlJc w:val="left"/>
      <w:pPr>
        <w:tabs>
          <w:tab w:val="num" w:pos="4320"/>
        </w:tabs>
        <w:ind w:left="4320" w:hanging="360"/>
      </w:pPr>
      <w:rPr>
        <w:rFonts w:ascii="Wingdings" w:hAnsi="Wingdings" w:hint="default"/>
      </w:rPr>
    </w:lvl>
    <w:lvl w:ilvl="6" w:tplc="B75CDDD4" w:tentative="1">
      <w:start w:val="1"/>
      <w:numFmt w:val="bullet"/>
      <w:lvlText w:val=""/>
      <w:lvlJc w:val="left"/>
      <w:pPr>
        <w:tabs>
          <w:tab w:val="num" w:pos="5040"/>
        </w:tabs>
        <w:ind w:left="5040" w:hanging="360"/>
      </w:pPr>
      <w:rPr>
        <w:rFonts w:ascii="Symbol" w:hAnsi="Symbol" w:hint="default"/>
      </w:rPr>
    </w:lvl>
    <w:lvl w:ilvl="7" w:tplc="AB067860" w:tentative="1">
      <w:start w:val="1"/>
      <w:numFmt w:val="bullet"/>
      <w:lvlText w:val="o"/>
      <w:lvlJc w:val="left"/>
      <w:pPr>
        <w:tabs>
          <w:tab w:val="num" w:pos="5760"/>
        </w:tabs>
        <w:ind w:left="5760" w:hanging="360"/>
      </w:pPr>
      <w:rPr>
        <w:rFonts w:ascii="Courier New" w:hAnsi="Courier New" w:hint="default"/>
      </w:rPr>
    </w:lvl>
    <w:lvl w:ilvl="8" w:tplc="8B628E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25B7"/>
    <w:multiLevelType w:val="hybridMultilevel"/>
    <w:tmpl w:val="5760557E"/>
    <w:lvl w:ilvl="0" w:tplc="B942BE72">
      <w:start w:val="1"/>
      <w:numFmt w:val="bullet"/>
      <w:pStyle w:val="tblBullet2"/>
      <w:lvlText w:val="●"/>
      <w:lvlJc w:val="left"/>
      <w:pPr>
        <w:tabs>
          <w:tab w:val="num" w:pos="612"/>
        </w:tabs>
        <w:ind w:left="612" w:hanging="249"/>
      </w:pPr>
      <w:rPr>
        <w:rFonts w:ascii="Times New Roman" w:hAnsi="Times New Roman" w:cs="Times New Roman" w:hint="default"/>
        <w:color w:val="000066"/>
        <w:sz w:val="18"/>
        <w:szCs w:val="18"/>
      </w:rPr>
    </w:lvl>
    <w:lvl w:ilvl="1" w:tplc="BA9EF6C8" w:tentative="1">
      <w:start w:val="1"/>
      <w:numFmt w:val="bullet"/>
      <w:lvlText w:val="o"/>
      <w:lvlJc w:val="left"/>
      <w:pPr>
        <w:tabs>
          <w:tab w:val="num" w:pos="1440"/>
        </w:tabs>
        <w:ind w:left="1440" w:hanging="360"/>
      </w:pPr>
      <w:rPr>
        <w:rFonts w:ascii="Courier New" w:hAnsi="Courier New" w:cs="Courier New" w:hint="default"/>
      </w:rPr>
    </w:lvl>
    <w:lvl w:ilvl="2" w:tplc="DA964982" w:tentative="1">
      <w:start w:val="1"/>
      <w:numFmt w:val="bullet"/>
      <w:lvlText w:val=""/>
      <w:lvlJc w:val="left"/>
      <w:pPr>
        <w:tabs>
          <w:tab w:val="num" w:pos="2160"/>
        </w:tabs>
        <w:ind w:left="2160" w:hanging="360"/>
      </w:pPr>
      <w:rPr>
        <w:rFonts w:ascii="Wingdings" w:hAnsi="Wingdings" w:hint="default"/>
      </w:rPr>
    </w:lvl>
    <w:lvl w:ilvl="3" w:tplc="7444BF3C" w:tentative="1">
      <w:start w:val="1"/>
      <w:numFmt w:val="bullet"/>
      <w:lvlText w:val=""/>
      <w:lvlJc w:val="left"/>
      <w:pPr>
        <w:tabs>
          <w:tab w:val="num" w:pos="2880"/>
        </w:tabs>
        <w:ind w:left="2880" w:hanging="360"/>
      </w:pPr>
      <w:rPr>
        <w:rFonts w:ascii="Symbol" w:hAnsi="Symbol" w:hint="default"/>
      </w:rPr>
    </w:lvl>
    <w:lvl w:ilvl="4" w:tplc="F6361A20" w:tentative="1">
      <w:start w:val="1"/>
      <w:numFmt w:val="bullet"/>
      <w:lvlText w:val="o"/>
      <w:lvlJc w:val="left"/>
      <w:pPr>
        <w:tabs>
          <w:tab w:val="num" w:pos="3600"/>
        </w:tabs>
        <w:ind w:left="3600" w:hanging="360"/>
      </w:pPr>
      <w:rPr>
        <w:rFonts w:ascii="Courier New" w:hAnsi="Courier New" w:cs="Courier New" w:hint="default"/>
      </w:rPr>
    </w:lvl>
    <w:lvl w:ilvl="5" w:tplc="85DA971E" w:tentative="1">
      <w:start w:val="1"/>
      <w:numFmt w:val="bullet"/>
      <w:lvlText w:val=""/>
      <w:lvlJc w:val="left"/>
      <w:pPr>
        <w:tabs>
          <w:tab w:val="num" w:pos="4320"/>
        </w:tabs>
        <w:ind w:left="4320" w:hanging="360"/>
      </w:pPr>
      <w:rPr>
        <w:rFonts w:ascii="Wingdings" w:hAnsi="Wingdings" w:hint="default"/>
      </w:rPr>
    </w:lvl>
    <w:lvl w:ilvl="6" w:tplc="DF72C022" w:tentative="1">
      <w:start w:val="1"/>
      <w:numFmt w:val="bullet"/>
      <w:lvlText w:val=""/>
      <w:lvlJc w:val="left"/>
      <w:pPr>
        <w:tabs>
          <w:tab w:val="num" w:pos="5040"/>
        </w:tabs>
        <w:ind w:left="5040" w:hanging="360"/>
      </w:pPr>
      <w:rPr>
        <w:rFonts w:ascii="Symbol" w:hAnsi="Symbol" w:hint="default"/>
      </w:rPr>
    </w:lvl>
    <w:lvl w:ilvl="7" w:tplc="677C7636" w:tentative="1">
      <w:start w:val="1"/>
      <w:numFmt w:val="bullet"/>
      <w:lvlText w:val="o"/>
      <w:lvlJc w:val="left"/>
      <w:pPr>
        <w:tabs>
          <w:tab w:val="num" w:pos="5760"/>
        </w:tabs>
        <w:ind w:left="5760" w:hanging="360"/>
      </w:pPr>
      <w:rPr>
        <w:rFonts w:ascii="Courier New" w:hAnsi="Courier New" w:cs="Courier New" w:hint="default"/>
      </w:rPr>
    </w:lvl>
    <w:lvl w:ilvl="8" w:tplc="8A00C7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649C1"/>
    <w:multiLevelType w:val="hybridMultilevel"/>
    <w:tmpl w:val="3374307C"/>
    <w:lvl w:ilvl="0" w:tplc="D318FA30">
      <w:start w:val="1"/>
      <w:numFmt w:val="russianLower"/>
      <w:lvlText w:val="(%1)"/>
      <w:lvlJc w:val="left"/>
      <w:pPr>
        <w:ind w:left="360" w:hanging="360"/>
      </w:pPr>
      <w:rPr>
        <w:rFonts w:hint="default"/>
      </w:rPr>
    </w:lvl>
    <w:lvl w:ilvl="1" w:tplc="B0EA71B4" w:tentative="1">
      <w:start w:val="1"/>
      <w:numFmt w:val="lowerLetter"/>
      <w:lvlText w:val="%2."/>
      <w:lvlJc w:val="left"/>
      <w:pPr>
        <w:ind w:left="1080" w:hanging="360"/>
      </w:pPr>
    </w:lvl>
    <w:lvl w:ilvl="2" w:tplc="697E6DA2" w:tentative="1">
      <w:start w:val="1"/>
      <w:numFmt w:val="lowerRoman"/>
      <w:lvlText w:val="%3."/>
      <w:lvlJc w:val="right"/>
      <w:pPr>
        <w:ind w:left="1800" w:hanging="180"/>
      </w:pPr>
    </w:lvl>
    <w:lvl w:ilvl="3" w:tplc="81F63CE8" w:tentative="1">
      <w:start w:val="1"/>
      <w:numFmt w:val="decimal"/>
      <w:lvlText w:val="%4."/>
      <w:lvlJc w:val="left"/>
      <w:pPr>
        <w:ind w:left="2520" w:hanging="360"/>
      </w:pPr>
    </w:lvl>
    <w:lvl w:ilvl="4" w:tplc="E3C47114" w:tentative="1">
      <w:start w:val="1"/>
      <w:numFmt w:val="lowerLetter"/>
      <w:lvlText w:val="%5."/>
      <w:lvlJc w:val="left"/>
      <w:pPr>
        <w:ind w:left="3240" w:hanging="360"/>
      </w:pPr>
    </w:lvl>
    <w:lvl w:ilvl="5" w:tplc="8F44CE60" w:tentative="1">
      <w:start w:val="1"/>
      <w:numFmt w:val="lowerRoman"/>
      <w:lvlText w:val="%6."/>
      <w:lvlJc w:val="right"/>
      <w:pPr>
        <w:ind w:left="3960" w:hanging="180"/>
      </w:pPr>
    </w:lvl>
    <w:lvl w:ilvl="6" w:tplc="F6A6DCB6" w:tentative="1">
      <w:start w:val="1"/>
      <w:numFmt w:val="decimal"/>
      <w:lvlText w:val="%7."/>
      <w:lvlJc w:val="left"/>
      <w:pPr>
        <w:ind w:left="4680" w:hanging="360"/>
      </w:pPr>
    </w:lvl>
    <w:lvl w:ilvl="7" w:tplc="BF0A6720" w:tentative="1">
      <w:start w:val="1"/>
      <w:numFmt w:val="lowerLetter"/>
      <w:lvlText w:val="%8."/>
      <w:lvlJc w:val="left"/>
      <w:pPr>
        <w:ind w:left="5400" w:hanging="360"/>
      </w:pPr>
    </w:lvl>
    <w:lvl w:ilvl="8" w:tplc="AEFC7B3C" w:tentative="1">
      <w:start w:val="1"/>
      <w:numFmt w:val="lowerRoman"/>
      <w:lvlText w:val="%9."/>
      <w:lvlJc w:val="right"/>
      <w:pPr>
        <w:ind w:left="6120" w:hanging="180"/>
      </w:pPr>
    </w:lvl>
  </w:abstractNum>
  <w:abstractNum w:abstractNumId="5" w15:restartNumberingAfterBreak="0">
    <w:nsid w:val="1243418E"/>
    <w:multiLevelType w:val="hybridMultilevel"/>
    <w:tmpl w:val="213C7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93B5C"/>
    <w:multiLevelType w:val="hybridMultilevel"/>
    <w:tmpl w:val="0BA635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6F575DC"/>
    <w:multiLevelType w:val="hybridMultilevel"/>
    <w:tmpl w:val="7DC8C388"/>
    <w:lvl w:ilvl="0" w:tplc="0BAE94B2">
      <w:start w:val="1"/>
      <w:numFmt w:val="russianLower"/>
      <w:lvlText w:val="(%1)"/>
      <w:lvlJc w:val="left"/>
      <w:pPr>
        <w:ind w:left="360" w:hanging="360"/>
      </w:pPr>
      <w:rPr>
        <w:rFonts w:hint="default"/>
      </w:rPr>
    </w:lvl>
    <w:lvl w:ilvl="1" w:tplc="FFB67036" w:tentative="1">
      <w:start w:val="1"/>
      <w:numFmt w:val="lowerLetter"/>
      <w:lvlText w:val="%2."/>
      <w:lvlJc w:val="left"/>
      <w:pPr>
        <w:ind w:left="1080" w:hanging="360"/>
      </w:pPr>
    </w:lvl>
    <w:lvl w:ilvl="2" w:tplc="20F24DF8" w:tentative="1">
      <w:start w:val="1"/>
      <w:numFmt w:val="lowerRoman"/>
      <w:lvlText w:val="%3."/>
      <w:lvlJc w:val="right"/>
      <w:pPr>
        <w:ind w:left="1800" w:hanging="180"/>
      </w:pPr>
    </w:lvl>
    <w:lvl w:ilvl="3" w:tplc="8D74199E" w:tentative="1">
      <w:start w:val="1"/>
      <w:numFmt w:val="decimal"/>
      <w:lvlText w:val="%4."/>
      <w:lvlJc w:val="left"/>
      <w:pPr>
        <w:ind w:left="2520" w:hanging="360"/>
      </w:pPr>
    </w:lvl>
    <w:lvl w:ilvl="4" w:tplc="0FAC9D4C" w:tentative="1">
      <w:start w:val="1"/>
      <w:numFmt w:val="lowerLetter"/>
      <w:lvlText w:val="%5."/>
      <w:lvlJc w:val="left"/>
      <w:pPr>
        <w:ind w:left="3240" w:hanging="360"/>
      </w:pPr>
    </w:lvl>
    <w:lvl w:ilvl="5" w:tplc="18446EF4" w:tentative="1">
      <w:start w:val="1"/>
      <w:numFmt w:val="lowerRoman"/>
      <w:lvlText w:val="%6."/>
      <w:lvlJc w:val="right"/>
      <w:pPr>
        <w:ind w:left="3960" w:hanging="180"/>
      </w:pPr>
    </w:lvl>
    <w:lvl w:ilvl="6" w:tplc="F6E8ED78" w:tentative="1">
      <w:start w:val="1"/>
      <w:numFmt w:val="decimal"/>
      <w:lvlText w:val="%7."/>
      <w:lvlJc w:val="left"/>
      <w:pPr>
        <w:ind w:left="4680" w:hanging="360"/>
      </w:pPr>
    </w:lvl>
    <w:lvl w:ilvl="7" w:tplc="9568443A" w:tentative="1">
      <w:start w:val="1"/>
      <w:numFmt w:val="lowerLetter"/>
      <w:lvlText w:val="%8."/>
      <w:lvlJc w:val="left"/>
      <w:pPr>
        <w:ind w:left="5400" w:hanging="360"/>
      </w:pPr>
    </w:lvl>
    <w:lvl w:ilvl="8" w:tplc="BE14976A" w:tentative="1">
      <w:start w:val="1"/>
      <w:numFmt w:val="lowerRoman"/>
      <w:lvlText w:val="%9."/>
      <w:lvlJc w:val="right"/>
      <w:pPr>
        <w:ind w:left="6120" w:hanging="180"/>
      </w:pPr>
    </w:lvl>
  </w:abstractNum>
  <w:abstractNum w:abstractNumId="8" w15:restartNumberingAfterBreak="0">
    <w:nsid w:val="1C8A7E79"/>
    <w:multiLevelType w:val="hybridMultilevel"/>
    <w:tmpl w:val="98D4A798"/>
    <w:lvl w:ilvl="0" w:tplc="2396ADE8">
      <w:start w:val="1"/>
      <w:numFmt w:val="decimal"/>
      <w:lvlText w:val="%1."/>
      <w:lvlJc w:val="left"/>
      <w:pPr>
        <w:ind w:left="4"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197041"/>
    <w:multiLevelType w:val="hybridMultilevel"/>
    <w:tmpl w:val="5B763366"/>
    <w:lvl w:ilvl="0" w:tplc="C67C068E">
      <w:start w:val="1"/>
      <w:numFmt w:val="bullet"/>
      <w:lvlText w:val="-"/>
      <w:lvlJc w:val="left"/>
      <w:pPr>
        <w:ind w:left="966" w:hanging="360"/>
      </w:pPr>
      <w:rPr>
        <w:rFonts w:ascii="Times New Roman" w:eastAsia="Times New Roman" w:hAnsi="Times New Roman" w:cs="Times New Roman" w:hint="default"/>
      </w:rPr>
    </w:lvl>
    <w:lvl w:ilvl="1" w:tplc="D7CA199A" w:tentative="1">
      <w:start w:val="1"/>
      <w:numFmt w:val="bullet"/>
      <w:lvlText w:val="o"/>
      <w:lvlJc w:val="left"/>
      <w:pPr>
        <w:ind w:left="1686" w:hanging="360"/>
      </w:pPr>
      <w:rPr>
        <w:rFonts w:ascii="Courier New" w:hAnsi="Courier New" w:cs="Courier New" w:hint="default"/>
      </w:rPr>
    </w:lvl>
    <w:lvl w:ilvl="2" w:tplc="75A822A2" w:tentative="1">
      <w:start w:val="1"/>
      <w:numFmt w:val="bullet"/>
      <w:lvlText w:val=""/>
      <w:lvlJc w:val="left"/>
      <w:pPr>
        <w:ind w:left="2406" w:hanging="360"/>
      </w:pPr>
      <w:rPr>
        <w:rFonts w:ascii="Wingdings" w:hAnsi="Wingdings" w:hint="default"/>
      </w:rPr>
    </w:lvl>
    <w:lvl w:ilvl="3" w:tplc="F7A8A76A" w:tentative="1">
      <w:start w:val="1"/>
      <w:numFmt w:val="bullet"/>
      <w:lvlText w:val=""/>
      <w:lvlJc w:val="left"/>
      <w:pPr>
        <w:ind w:left="3126" w:hanging="360"/>
      </w:pPr>
      <w:rPr>
        <w:rFonts w:ascii="Symbol" w:hAnsi="Symbol" w:hint="default"/>
      </w:rPr>
    </w:lvl>
    <w:lvl w:ilvl="4" w:tplc="37505060" w:tentative="1">
      <w:start w:val="1"/>
      <w:numFmt w:val="bullet"/>
      <w:lvlText w:val="o"/>
      <w:lvlJc w:val="left"/>
      <w:pPr>
        <w:ind w:left="3846" w:hanging="360"/>
      </w:pPr>
      <w:rPr>
        <w:rFonts w:ascii="Courier New" w:hAnsi="Courier New" w:cs="Courier New" w:hint="default"/>
      </w:rPr>
    </w:lvl>
    <w:lvl w:ilvl="5" w:tplc="C4069CAE" w:tentative="1">
      <w:start w:val="1"/>
      <w:numFmt w:val="bullet"/>
      <w:lvlText w:val=""/>
      <w:lvlJc w:val="left"/>
      <w:pPr>
        <w:ind w:left="4566" w:hanging="360"/>
      </w:pPr>
      <w:rPr>
        <w:rFonts w:ascii="Wingdings" w:hAnsi="Wingdings" w:hint="default"/>
      </w:rPr>
    </w:lvl>
    <w:lvl w:ilvl="6" w:tplc="2EBA0076" w:tentative="1">
      <w:start w:val="1"/>
      <w:numFmt w:val="bullet"/>
      <w:lvlText w:val=""/>
      <w:lvlJc w:val="left"/>
      <w:pPr>
        <w:ind w:left="5286" w:hanging="360"/>
      </w:pPr>
      <w:rPr>
        <w:rFonts w:ascii="Symbol" w:hAnsi="Symbol" w:hint="default"/>
      </w:rPr>
    </w:lvl>
    <w:lvl w:ilvl="7" w:tplc="EB8AB958" w:tentative="1">
      <w:start w:val="1"/>
      <w:numFmt w:val="bullet"/>
      <w:lvlText w:val="o"/>
      <w:lvlJc w:val="left"/>
      <w:pPr>
        <w:ind w:left="6006" w:hanging="360"/>
      </w:pPr>
      <w:rPr>
        <w:rFonts w:ascii="Courier New" w:hAnsi="Courier New" w:cs="Courier New" w:hint="default"/>
      </w:rPr>
    </w:lvl>
    <w:lvl w:ilvl="8" w:tplc="F2D0BCAA" w:tentative="1">
      <w:start w:val="1"/>
      <w:numFmt w:val="bullet"/>
      <w:lvlText w:val=""/>
      <w:lvlJc w:val="left"/>
      <w:pPr>
        <w:ind w:left="6726" w:hanging="360"/>
      </w:pPr>
      <w:rPr>
        <w:rFonts w:ascii="Wingdings" w:hAnsi="Wingdings" w:hint="default"/>
      </w:rPr>
    </w:lvl>
  </w:abstractNum>
  <w:abstractNum w:abstractNumId="10" w15:restartNumberingAfterBreak="0">
    <w:nsid w:val="1E2478C2"/>
    <w:multiLevelType w:val="hybridMultilevel"/>
    <w:tmpl w:val="57DAD43A"/>
    <w:lvl w:ilvl="0" w:tplc="F0FA3F1A">
      <w:start w:val="1"/>
      <w:numFmt w:val="decimal"/>
      <w:lvlText w:val="%1."/>
      <w:lvlJc w:val="left"/>
      <w:pPr>
        <w:ind w:left="4" w:hanging="855"/>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1" w15:restartNumberingAfterBreak="0">
    <w:nsid w:val="29D32CF8"/>
    <w:multiLevelType w:val="hybridMultilevel"/>
    <w:tmpl w:val="FC947A36"/>
    <w:lvl w:ilvl="0" w:tplc="A7FACC06">
      <w:start w:val="1"/>
      <w:numFmt w:val="russianLower"/>
      <w:lvlText w:val="(%1)"/>
      <w:lvlJc w:val="left"/>
      <w:pPr>
        <w:ind w:left="360" w:hanging="360"/>
      </w:pPr>
      <w:rPr>
        <w:rFonts w:hint="default"/>
      </w:rPr>
    </w:lvl>
    <w:lvl w:ilvl="1" w:tplc="97B0E04A" w:tentative="1">
      <w:start w:val="1"/>
      <w:numFmt w:val="lowerLetter"/>
      <w:lvlText w:val="%2."/>
      <w:lvlJc w:val="left"/>
      <w:pPr>
        <w:ind w:left="1080" w:hanging="360"/>
      </w:pPr>
    </w:lvl>
    <w:lvl w:ilvl="2" w:tplc="F084AE30" w:tentative="1">
      <w:start w:val="1"/>
      <w:numFmt w:val="lowerRoman"/>
      <w:lvlText w:val="%3."/>
      <w:lvlJc w:val="right"/>
      <w:pPr>
        <w:ind w:left="1800" w:hanging="180"/>
      </w:pPr>
    </w:lvl>
    <w:lvl w:ilvl="3" w:tplc="186E8108" w:tentative="1">
      <w:start w:val="1"/>
      <w:numFmt w:val="decimal"/>
      <w:lvlText w:val="%4."/>
      <w:lvlJc w:val="left"/>
      <w:pPr>
        <w:ind w:left="2520" w:hanging="360"/>
      </w:pPr>
    </w:lvl>
    <w:lvl w:ilvl="4" w:tplc="A148B76E" w:tentative="1">
      <w:start w:val="1"/>
      <w:numFmt w:val="lowerLetter"/>
      <w:lvlText w:val="%5."/>
      <w:lvlJc w:val="left"/>
      <w:pPr>
        <w:ind w:left="3240" w:hanging="360"/>
      </w:pPr>
    </w:lvl>
    <w:lvl w:ilvl="5" w:tplc="8D06A736" w:tentative="1">
      <w:start w:val="1"/>
      <w:numFmt w:val="lowerRoman"/>
      <w:lvlText w:val="%6."/>
      <w:lvlJc w:val="right"/>
      <w:pPr>
        <w:ind w:left="3960" w:hanging="180"/>
      </w:pPr>
    </w:lvl>
    <w:lvl w:ilvl="6" w:tplc="3B68727C" w:tentative="1">
      <w:start w:val="1"/>
      <w:numFmt w:val="decimal"/>
      <w:lvlText w:val="%7."/>
      <w:lvlJc w:val="left"/>
      <w:pPr>
        <w:ind w:left="4680" w:hanging="360"/>
      </w:pPr>
    </w:lvl>
    <w:lvl w:ilvl="7" w:tplc="5CBC033A" w:tentative="1">
      <w:start w:val="1"/>
      <w:numFmt w:val="lowerLetter"/>
      <w:lvlText w:val="%8."/>
      <w:lvlJc w:val="left"/>
      <w:pPr>
        <w:ind w:left="5400" w:hanging="360"/>
      </w:pPr>
    </w:lvl>
    <w:lvl w:ilvl="8" w:tplc="3C04CEAA" w:tentative="1">
      <w:start w:val="1"/>
      <w:numFmt w:val="lowerRoman"/>
      <w:lvlText w:val="%9."/>
      <w:lvlJc w:val="right"/>
      <w:pPr>
        <w:ind w:left="6120" w:hanging="180"/>
      </w:pPr>
    </w:lvl>
  </w:abstractNum>
  <w:abstractNum w:abstractNumId="12" w15:restartNumberingAfterBreak="0">
    <w:nsid w:val="39332BF6"/>
    <w:multiLevelType w:val="hybridMultilevel"/>
    <w:tmpl w:val="516AAFAC"/>
    <w:lvl w:ilvl="0" w:tplc="75A6EC94">
      <w:start w:val="1"/>
      <w:numFmt w:val="bullet"/>
      <w:pStyle w:val="bulletiki"/>
      <w:lvlText w:val=""/>
      <w:lvlJc w:val="left"/>
      <w:pPr>
        <w:tabs>
          <w:tab w:val="num" w:pos="567"/>
        </w:tabs>
        <w:ind w:left="567" w:hanging="567"/>
      </w:pPr>
      <w:rPr>
        <w:rFonts w:ascii="ZapfDingbats" w:hAnsi="ZapfDingbats" w:hint="default"/>
        <w:sz w:val="16"/>
      </w:rPr>
    </w:lvl>
    <w:lvl w:ilvl="1" w:tplc="7A940438">
      <w:start w:val="1"/>
      <w:numFmt w:val="decimal"/>
      <w:lvlText w:val="%2."/>
      <w:lvlJc w:val="left"/>
      <w:pPr>
        <w:tabs>
          <w:tab w:val="num" w:pos="1440"/>
        </w:tabs>
        <w:ind w:left="1440" w:hanging="360"/>
      </w:pPr>
    </w:lvl>
    <w:lvl w:ilvl="2" w:tplc="1D4E8444">
      <w:start w:val="1"/>
      <w:numFmt w:val="decimal"/>
      <w:lvlText w:val="%3."/>
      <w:lvlJc w:val="left"/>
      <w:pPr>
        <w:tabs>
          <w:tab w:val="num" w:pos="2160"/>
        </w:tabs>
        <w:ind w:left="2160" w:hanging="360"/>
      </w:pPr>
    </w:lvl>
    <w:lvl w:ilvl="3" w:tplc="A1DAC5EE">
      <w:start w:val="1"/>
      <w:numFmt w:val="decimal"/>
      <w:lvlText w:val="%4."/>
      <w:lvlJc w:val="left"/>
      <w:pPr>
        <w:tabs>
          <w:tab w:val="num" w:pos="2880"/>
        </w:tabs>
        <w:ind w:left="2880" w:hanging="360"/>
      </w:pPr>
    </w:lvl>
    <w:lvl w:ilvl="4" w:tplc="C46CE992">
      <w:start w:val="1"/>
      <w:numFmt w:val="decimal"/>
      <w:lvlText w:val="%5."/>
      <w:lvlJc w:val="left"/>
      <w:pPr>
        <w:tabs>
          <w:tab w:val="num" w:pos="3600"/>
        </w:tabs>
        <w:ind w:left="3600" w:hanging="360"/>
      </w:pPr>
    </w:lvl>
    <w:lvl w:ilvl="5" w:tplc="3AD6B346">
      <w:start w:val="1"/>
      <w:numFmt w:val="decimal"/>
      <w:lvlText w:val="%6."/>
      <w:lvlJc w:val="left"/>
      <w:pPr>
        <w:tabs>
          <w:tab w:val="num" w:pos="4320"/>
        </w:tabs>
        <w:ind w:left="4320" w:hanging="360"/>
      </w:pPr>
    </w:lvl>
    <w:lvl w:ilvl="6" w:tplc="37FC0D60">
      <w:start w:val="1"/>
      <w:numFmt w:val="decimal"/>
      <w:lvlText w:val="%7."/>
      <w:lvlJc w:val="left"/>
      <w:pPr>
        <w:tabs>
          <w:tab w:val="num" w:pos="5040"/>
        </w:tabs>
        <w:ind w:left="5040" w:hanging="360"/>
      </w:pPr>
    </w:lvl>
    <w:lvl w:ilvl="7" w:tplc="83BEB6C0">
      <w:start w:val="1"/>
      <w:numFmt w:val="decimal"/>
      <w:lvlText w:val="%8."/>
      <w:lvlJc w:val="left"/>
      <w:pPr>
        <w:tabs>
          <w:tab w:val="num" w:pos="5760"/>
        </w:tabs>
        <w:ind w:left="5760" w:hanging="360"/>
      </w:pPr>
    </w:lvl>
    <w:lvl w:ilvl="8" w:tplc="5C243AD2">
      <w:start w:val="1"/>
      <w:numFmt w:val="decimal"/>
      <w:lvlText w:val="%9."/>
      <w:lvlJc w:val="left"/>
      <w:pPr>
        <w:tabs>
          <w:tab w:val="num" w:pos="6480"/>
        </w:tabs>
        <w:ind w:left="6480" w:hanging="360"/>
      </w:pPr>
    </w:lvl>
  </w:abstractNum>
  <w:abstractNum w:abstractNumId="13" w15:restartNumberingAfterBreak="0">
    <w:nsid w:val="3A3C58DC"/>
    <w:multiLevelType w:val="hybridMultilevel"/>
    <w:tmpl w:val="E52E9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3B60EA"/>
    <w:multiLevelType w:val="multilevel"/>
    <w:tmpl w:val="AC9C81A4"/>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pStyle w:val="4"/>
      <w:lvlText w:val="%1.%2.%3.%4"/>
      <w:lvlJc w:val="left"/>
      <w:pPr>
        <w:tabs>
          <w:tab w:val="num" w:pos="20"/>
        </w:tabs>
        <w:ind w:left="0"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E37B34"/>
    <w:multiLevelType w:val="singleLevel"/>
    <w:tmpl w:val="B03EBAFA"/>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40857795"/>
    <w:multiLevelType w:val="hybridMultilevel"/>
    <w:tmpl w:val="2BA267D4"/>
    <w:lvl w:ilvl="0" w:tplc="33326F88">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B76382B"/>
    <w:multiLevelType w:val="singleLevel"/>
    <w:tmpl w:val="04090005"/>
    <w:lvl w:ilvl="0">
      <w:start w:val="1"/>
      <w:numFmt w:val="bullet"/>
      <w:lvlText w:val=""/>
      <w:lvlJc w:val="left"/>
      <w:pPr>
        <w:ind w:left="360" w:hanging="360"/>
      </w:pPr>
      <w:rPr>
        <w:rFonts w:ascii="Wingdings" w:hAnsi="Wingdings" w:hint="default"/>
        <w:color w:val="auto"/>
        <w:sz w:val="22"/>
      </w:rPr>
    </w:lvl>
  </w:abstractNum>
  <w:abstractNum w:abstractNumId="18" w15:restartNumberingAfterBreak="0">
    <w:nsid w:val="51113555"/>
    <w:multiLevelType w:val="hybridMultilevel"/>
    <w:tmpl w:val="1A1627CC"/>
    <w:lvl w:ilvl="0" w:tplc="FE58FC84">
      <w:start w:val="1"/>
      <w:numFmt w:val="decimal"/>
      <w:lvlText w:val="%1."/>
      <w:lvlJc w:val="left"/>
      <w:pPr>
        <w:ind w:left="1" w:hanging="852"/>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9" w15:restartNumberingAfterBreak="0">
    <w:nsid w:val="5D1948A1"/>
    <w:multiLevelType w:val="hybridMultilevel"/>
    <w:tmpl w:val="1E06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B83ECF"/>
    <w:multiLevelType w:val="hybridMultilevel"/>
    <w:tmpl w:val="B5006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AD2F9D"/>
    <w:multiLevelType w:val="hybridMultilevel"/>
    <w:tmpl w:val="14BA7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D1011A"/>
    <w:multiLevelType w:val="hybridMultilevel"/>
    <w:tmpl w:val="2C42371C"/>
    <w:lvl w:ilvl="0" w:tplc="620E0760">
      <w:start w:val="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6C4030FF"/>
    <w:multiLevelType w:val="singleLevel"/>
    <w:tmpl w:val="E6E43430"/>
    <w:lvl w:ilvl="0">
      <w:start w:val="1"/>
      <w:numFmt w:val="bullet"/>
      <w:pStyle w:val="2"/>
      <w:lvlText w:val="-"/>
      <w:lvlJc w:val="left"/>
      <w:pPr>
        <w:tabs>
          <w:tab w:val="num" w:pos="680"/>
        </w:tabs>
        <w:ind w:left="680" w:hanging="340"/>
      </w:pPr>
      <w:rPr>
        <w:rFonts w:ascii="Times New Roman" w:hAnsi="Times New Roman" w:hint="default"/>
      </w:rPr>
    </w:lvl>
  </w:abstractNum>
  <w:abstractNum w:abstractNumId="24" w15:restartNumberingAfterBreak="0">
    <w:nsid w:val="6D732B5F"/>
    <w:multiLevelType w:val="multilevel"/>
    <w:tmpl w:val="0C9C18EA"/>
    <w:lvl w:ilvl="0">
      <w:start w:val="13"/>
      <w:numFmt w:val="decimal"/>
      <w:lvlText w:val="%1"/>
      <w:lvlJc w:val="left"/>
      <w:pPr>
        <w:ind w:left="360" w:hanging="360"/>
      </w:pPr>
      <w:rPr>
        <w:rFonts w:ascii="Times New Roman Bold" w:hAnsi="Times New Roman Bold" w:hint="default"/>
        <w:b/>
        <w:i w:val="0"/>
        <w:sz w:val="28"/>
        <w:szCs w:val="28"/>
      </w:rPr>
    </w:lvl>
    <w:lvl w:ilvl="1">
      <w:start w:val="1"/>
      <w:numFmt w:val="russianLower"/>
      <w:pStyle w:val="20"/>
      <w:lvlText w:val="(%2)"/>
      <w:lvlJc w:val="left"/>
      <w:pPr>
        <w:ind w:left="360" w:hanging="360"/>
      </w:pPr>
      <w:rPr>
        <w:rFonts w:hint="default"/>
        <w:b/>
        <w:i w:val="0"/>
        <w:sz w:val="22"/>
        <w:szCs w:val="22"/>
        <w:lang w:val="ru-RU"/>
      </w:rPr>
    </w:lvl>
    <w:lvl w:ilvl="2">
      <w:start w:val="1"/>
      <w:numFmt w:val="lowerRoman"/>
      <w:pStyle w:val="3"/>
      <w:lvlText w:val="(%3)"/>
      <w:lvlJc w:val="left"/>
      <w:pPr>
        <w:ind w:left="360" w:hanging="360"/>
      </w:pPr>
      <w:rPr>
        <w:rFonts w:ascii="Times New Roman Bold" w:hAnsi="Times New Roman Bold" w:hint="default"/>
        <w:b/>
        <w:i w:val="0"/>
        <w:sz w:val="22"/>
        <w:szCs w:val="22"/>
        <w:u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sz w:val="22"/>
        <w:szCs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2306450"/>
    <w:multiLevelType w:val="singleLevel"/>
    <w:tmpl w:val="1596868A"/>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75244388"/>
    <w:multiLevelType w:val="hybridMultilevel"/>
    <w:tmpl w:val="E7B84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E172FA"/>
    <w:multiLevelType w:val="hybridMultilevel"/>
    <w:tmpl w:val="89446B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B57B77"/>
    <w:multiLevelType w:val="hybridMultilevel"/>
    <w:tmpl w:val="986A9968"/>
    <w:lvl w:ilvl="0" w:tplc="4CD4B150">
      <w:start w:val="1"/>
      <w:numFmt w:val="bullet"/>
      <w:pStyle w:val="FootnotebulletblackSpread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2"/>
  </w:num>
  <w:num w:numId="4">
    <w:abstractNumId w:val="14"/>
  </w:num>
  <w:num w:numId="5">
    <w:abstractNumId w:val="0"/>
  </w:num>
  <w:num w:numId="6">
    <w:abstractNumId w:val="25"/>
  </w:num>
  <w:num w:numId="7">
    <w:abstractNumId w:val="9"/>
  </w:num>
  <w:num w:numId="8">
    <w:abstractNumId w:val="1"/>
  </w:num>
  <w:num w:numId="9">
    <w:abstractNumId w:val="24"/>
  </w:num>
  <w:num w:numId="10">
    <w:abstractNumId w:val="11"/>
  </w:num>
  <w:num w:numId="11">
    <w:abstractNumId w:val="4"/>
  </w:num>
  <w:num w:numId="12">
    <w:abstractNumId w:val="3"/>
  </w:num>
  <w:num w:numId="13">
    <w:abstractNumId w:val="15"/>
  </w:num>
  <w:num w:numId="14">
    <w:abstractNumId w:val="5"/>
  </w:num>
  <w:num w:numId="15">
    <w:abstractNumId w:val="22"/>
  </w:num>
  <w:num w:numId="16">
    <w:abstractNumId w:val="16"/>
  </w:num>
  <w:num w:numId="17">
    <w:abstractNumId w:val="21"/>
  </w:num>
  <w:num w:numId="18">
    <w:abstractNumId w:val="26"/>
  </w:num>
  <w:num w:numId="19">
    <w:abstractNumId w:val="1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0"/>
  </w:num>
  <w:num w:numId="26">
    <w:abstractNumId w:val="18"/>
  </w:num>
  <w:num w:numId="27">
    <w:abstractNumId w:val="7"/>
  </w:num>
  <w:num w:numId="28">
    <w:abstractNumId w:val="8"/>
  </w:num>
  <w:num w:numId="29">
    <w:abstractNumId w:val="20"/>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ctiveWritingStyle w:appName="MSWord" w:lang="ru-RU" w:vendorID="64" w:dllVersion="6" w:nlCheck="1" w:checkStyle="0"/>
  <w:activeWritingStyle w:appName="MSWord" w:lang="en-GB" w:vendorID="64" w:dllVersion="6" w:nlCheck="1" w:checkStyle="0"/>
  <w:activeWritingStyle w:appName="MSWord" w:lang="en-US" w:vendorID="64" w:dllVersion="6" w:nlCheck="1" w:checkStyle="0"/>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9"/>
  <w:hyphenationZone w:val="141"/>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D5"/>
    <w:rsid w:val="0000094F"/>
    <w:rsid w:val="00001B13"/>
    <w:rsid w:val="00001B71"/>
    <w:rsid w:val="00002482"/>
    <w:rsid w:val="00002F1C"/>
    <w:rsid w:val="00003FA2"/>
    <w:rsid w:val="00004D18"/>
    <w:rsid w:val="00006A46"/>
    <w:rsid w:val="000074B2"/>
    <w:rsid w:val="00011FD8"/>
    <w:rsid w:val="000146D6"/>
    <w:rsid w:val="00016D06"/>
    <w:rsid w:val="00021B85"/>
    <w:rsid w:val="00022FA5"/>
    <w:rsid w:val="00023604"/>
    <w:rsid w:val="00023D0E"/>
    <w:rsid w:val="00024697"/>
    <w:rsid w:val="0002543B"/>
    <w:rsid w:val="00026184"/>
    <w:rsid w:val="000261AF"/>
    <w:rsid w:val="000262A7"/>
    <w:rsid w:val="000319FC"/>
    <w:rsid w:val="000325BF"/>
    <w:rsid w:val="000345B1"/>
    <w:rsid w:val="00036D50"/>
    <w:rsid w:val="000428F2"/>
    <w:rsid w:val="0004301F"/>
    <w:rsid w:val="00045529"/>
    <w:rsid w:val="00045955"/>
    <w:rsid w:val="00045FE8"/>
    <w:rsid w:val="00046D60"/>
    <w:rsid w:val="00047441"/>
    <w:rsid w:val="0004780B"/>
    <w:rsid w:val="00047E24"/>
    <w:rsid w:val="00047FBA"/>
    <w:rsid w:val="000503A5"/>
    <w:rsid w:val="00050F8F"/>
    <w:rsid w:val="000513C3"/>
    <w:rsid w:val="00051A39"/>
    <w:rsid w:val="0005454C"/>
    <w:rsid w:val="00054F20"/>
    <w:rsid w:val="00055F16"/>
    <w:rsid w:val="00056D93"/>
    <w:rsid w:val="000570F1"/>
    <w:rsid w:val="00057911"/>
    <w:rsid w:val="000603D2"/>
    <w:rsid w:val="0006086A"/>
    <w:rsid w:val="00060BD8"/>
    <w:rsid w:val="00061392"/>
    <w:rsid w:val="000617CE"/>
    <w:rsid w:val="00064B8E"/>
    <w:rsid w:val="00066764"/>
    <w:rsid w:val="0006738A"/>
    <w:rsid w:val="000673B3"/>
    <w:rsid w:val="000676D3"/>
    <w:rsid w:val="00070502"/>
    <w:rsid w:val="00072EB3"/>
    <w:rsid w:val="000740AC"/>
    <w:rsid w:val="000743DF"/>
    <w:rsid w:val="00074B49"/>
    <w:rsid w:val="00076A41"/>
    <w:rsid w:val="000809BF"/>
    <w:rsid w:val="0008232A"/>
    <w:rsid w:val="0008235F"/>
    <w:rsid w:val="000830F5"/>
    <w:rsid w:val="00083DF4"/>
    <w:rsid w:val="00084F25"/>
    <w:rsid w:val="00086306"/>
    <w:rsid w:val="000878A0"/>
    <w:rsid w:val="000913E7"/>
    <w:rsid w:val="000919E5"/>
    <w:rsid w:val="00091A0A"/>
    <w:rsid w:val="00091A32"/>
    <w:rsid w:val="00092190"/>
    <w:rsid w:val="00092870"/>
    <w:rsid w:val="00092B29"/>
    <w:rsid w:val="0009343C"/>
    <w:rsid w:val="0009412A"/>
    <w:rsid w:val="00094622"/>
    <w:rsid w:val="00095296"/>
    <w:rsid w:val="00095FF4"/>
    <w:rsid w:val="000A00B8"/>
    <w:rsid w:val="000A04D5"/>
    <w:rsid w:val="000A0C38"/>
    <w:rsid w:val="000A1B1B"/>
    <w:rsid w:val="000A2D06"/>
    <w:rsid w:val="000A3456"/>
    <w:rsid w:val="000A35E5"/>
    <w:rsid w:val="000A4380"/>
    <w:rsid w:val="000A63D5"/>
    <w:rsid w:val="000A6F7A"/>
    <w:rsid w:val="000A7565"/>
    <w:rsid w:val="000B044D"/>
    <w:rsid w:val="000B0871"/>
    <w:rsid w:val="000B1DB1"/>
    <w:rsid w:val="000B256F"/>
    <w:rsid w:val="000B3384"/>
    <w:rsid w:val="000B3E0F"/>
    <w:rsid w:val="000B3E5B"/>
    <w:rsid w:val="000B4CB3"/>
    <w:rsid w:val="000B504E"/>
    <w:rsid w:val="000B65ED"/>
    <w:rsid w:val="000C1C3F"/>
    <w:rsid w:val="000C1DAC"/>
    <w:rsid w:val="000C2647"/>
    <w:rsid w:val="000C2E7F"/>
    <w:rsid w:val="000C42CB"/>
    <w:rsid w:val="000C49CF"/>
    <w:rsid w:val="000C70F4"/>
    <w:rsid w:val="000C765A"/>
    <w:rsid w:val="000C7F9F"/>
    <w:rsid w:val="000D3772"/>
    <w:rsid w:val="000D4209"/>
    <w:rsid w:val="000D449E"/>
    <w:rsid w:val="000D6AF2"/>
    <w:rsid w:val="000D6AFE"/>
    <w:rsid w:val="000D7590"/>
    <w:rsid w:val="000E020D"/>
    <w:rsid w:val="000E078C"/>
    <w:rsid w:val="000E1DC9"/>
    <w:rsid w:val="000E1F59"/>
    <w:rsid w:val="000E26CA"/>
    <w:rsid w:val="000E3B76"/>
    <w:rsid w:val="000E4E54"/>
    <w:rsid w:val="000E6534"/>
    <w:rsid w:val="000E65DE"/>
    <w:rsid w:val="000F00A9"/>
    <w:rsid w:val="000F10A4"/>
    <w:rsid w:val="000F3D36"/>
    <w:rsid w:val="000F6586"/>
    <w:rsid w:val="000F6991"/>
    <w:rsid w:val="000F6F8A"/>
    <w:rsid w:val="000F7B4E"/>
    <w:rsid w:val="000F7DF6"/>
    <w:rsid w:val="00101268"/>
    <w:rsid w:val="001015D1"/>
    <w:rsid w:val="00101B2D"/>
    <w:rsid w:val="00102CFD"/>
    <w:rsid w:val="0010303A"/>
    <w:rsid w:val="001044EA"/>
    <w:rsid w:val="00105239"/>
    <w:rsid w:val="001120C5"/>
    <w:rsid w:val="00112259"/>
    <w:rsid w:val="00112F10"/>
    <w:rsid w:val="001137D5"/>
    <w:rsid w:val="00113BAE"/>
    <w:rsid w:val="00114EC8"/>
    <w:rsid w:val="001169F9"/>
    <w:rsid w:val="00120836"/>
    <w:rsid w:val="00122523"/>
    <w:rsid w:val="001239BB"/>
    <w:rsid w:val="001246F7"/>
    <w:rsid w:val="00126D25"/>
    <w:rsid w:val="00131471"/>
    <w:rsid w:val="001350D6"/>
    <w:rsid w:val="0013545A"/>
    <w:rsid w:val="0013672F"/>
    <w:rsid w:val="00137E0D"/>
    <w:rsid w:val="001400EC"/>
    <w:rsid w:val="0014122D"/>
    <w:rsid w:val="001417EC"/>
    <w:rsid w:val="00141FC1"/>
    <w:rsid w:val="001425DA"/>
    <w:rsid w:val="0014315A"/>
    <w:rsid w:val="001431B5"/>
    <w:rsid w:val="001433AA"/>
    <w:rsid w:val="001449E8"/>
    <w:rsid w:val="00145621"/>
    <w:rsid w:val="001507F8"/>
    <w:rsid w:val="00151F85"/>
    <w:rsid w:val="00152503"/>
    <w:rsid w:val="00152FB8"/>
    <w:rsid w:val="001544F7"/>
    <w:rsid w:val="00154A05"/>
    <w:rsid w:val="0015513C"/>
    <w:rsid w:val="0015602E"/>
    <w:rsid w:val="00161036"/>
    <w:rsid w:val="00161395"/>
    <w:rsid w:val="00162747"/>
    <w:rsid w:val="001630F4"/>
    <w:rsid w:val="00164A7D"/>
    <w:rsid w:val="001654F8"/>
    <w:rsid w:val="0016736B"/>
    <w:rsid w:val="00167A1C"/>
    <w:rsid w:val="001708E6"/>
    <w:rsid w:val="00170A73"/>
    <w:rsid w:val="00171A87"/>
    <w:rsid w:val="0017281F"/>
    <w:rsid w:val="00174F45"/>
    <w:rsid w:val="0017512A"/>
    <w:rsid w:val="00175265"/>
    <w:rsid w:val="0018021A"/>
    <w:rsid w:val="0018089B"/>
    <w:rsid w:val="001814C6"/>
    <w:rsid w:val="0018187A"/>
    <w:rsid w:val="0018281B"/>
    <w:rsid w:val="00183D40"/>
    <w:rsid w:val="00183F73"/>
    <w:rsid w:val="001861ED"/>
    <w:rsid w:val="0018688E"/>
    <w:rsid w:val="00187B4C"/>
    <w:rsid w:val="00187F59"/>
    <w:rsid w:val="0019138A"/>
    <w:rsid w:val="00192593"/>
    <w:rsid w:val="00193E74"/>
    <w:rsid w:val="0019483B"/>
    <w:rsid w:val="00194A9F"/>
    <w:rsid w:val="001951E5"/>
    <w:rsid w:val="00195264"/>
    <w:rsid w:val="00195766"/>
    <w:rsid w:val="00195D6D"/>
    <w:rsid w:val="00195EAC"/>
    <w:rsid w:val="00196093"/>
    <w:rsid w:val="00196205"/>
    <w:rsid w:val="001964B1"/>
    <w:rsid w:val="00196926"/>
    <w:rsid w:val="00196AA4"/>
    <w:rsid w:val="00197035"/>
    <w:rsid w:val="00197274"/>
    <w:rsid w:val="001A0516"/>
    <w:rsid w:val="001A0AC2"/>
    <w:rsid w:val="001A259A"/>
    <w:rsid w:val="001A26F7"/>
    <w:rsid w:val="001A30C9"/>
    <w:rsid w:val="001A30F9"/>
    <w:rsid w:val="001A3C83"/>
    <w:rsid w:val="001A47E3"/>
    <w:rsid w:val="001A7A03"/>
    <w:rsid w:val="001B2997"/>
    <w:rsid w:val="001B3876"/>
    <w:rsid w:val="001B5959"/>
    <w:rsid w:val="001B642A"/>
    <w:rsid w:val="001B69B9"/>
    <w:rsid w:val="001B74D3"/>
    <w:rsid w:val="001C06DA"/>
    <w:rsid w:val="001C0921"/>
    <w:rsid w:val="001C26E5"/>
    <w:rsid w:val="001C2826"/>
    <w:rsid w:val="001C301F"/>
    <w:rsid w:val="001C55B6"/>
    <w:rsid w:val="001C6490"/>
    <w:rsid w:val="001C6F13"/>
    <w:rsid w:val="001D0900"/>
    <w:rsid w:val="001D16F6"/>
    <w:rsid w:val="001D2BAB"/>
    <w:rsid w:val="001D2D3D"/>
    <w:rsid w:val="001D453C"/>
    <w:rsid w:val="001D45DD"/>
    <w:rsid w:val="001D4BBF"/>
    <w:rsid w:val="001D53A9"/>
    <w:rsid w:val="001D5F09"/>
    <w:rsid w:val="001D61E3"/>
    <w:rsid w:val="001D62F4"/>
    <w:rsid w:val="001D6584"/>
    <w:rsid w:val="001D6EE9"/>
    <w:rsid w:val="001E0C83"/>
    <w:rsid w:val="001E17AE"/>
    <w:rsid w:val="001E1FDC"/>
    <w:rsid w:val="001E250E"/>
    <w:rsid w:val="001E2B91"/>
    <w:rsid w:val="001E483C"/>
    <w:rsid w:val="001E527D"/>
    <w:rsid w:val="001F1423"/>
    <w:rsid w:val="001F2DB0"/>
    <w:rsid w:val="001F3122"/>
    <w:rsid w:val="001F504C"/>
    <w:rsid w:val="001F55A1"/>
    <w:rsid w:val="001F55C6"/>
    <w:rsid w:val="001F5FE0"/>
    <w:rsid w:val="001F6470"/>
    <w:rsid w:val="001F7310"/>
    <w:rsid w:val="00200D56"/>
    <w:rsid w:val="00200F1A"/>
    <w:rsid w:val="0020166E"/>
    <w:rsid w:val="00202884"/>
    <w:rsid w:val="00202A87"/>
    <w:rsid w:val="00204E46"/>
    <w:rsid w:val="0020693E"/>
    <w:rsid w:val="00206D96"/>
    <w:rsid w:val="00207403"/>
    <w:rsid w:val="002076BA"/>
    <w:rsid w:val="0020799A"/>
    <w:rsid w:val="002108DD"/>
    <w:rsid w:val="002121F9"/>
    <w:rsid w:val="00212BE1"/>
    <w:rsid w:val="00212F0F"/>
    <w:rsid w:val="00212FEF"/>
    <w:rsid w:val="0021392C"/>
    <w:rsid w:val="00213E4E"/>
    <w:rsid w:val="00214EB9"/>
    <w:rsid w:val="0021533B"/>
    <w:rsid w:val="00215D5A"/>
    <w:rsid w:val="0021618D"/>
    <w:rsid w:val="0021715D"/>
    <w:rsid w:val="00217B43"/>
    <w:rsid w:val="00217EC9"/>
    <w:rsid w:val="0022034F"/>
    <w:rsid w:val="0022107C"/>
    <w:rsid w:val="00221202"/>
    <w:rsid w:val="00221A0E"/>
    <w:rsid w:val="00224426"/>
    <w:rsid w:val="0022501C"/>
    <w:rsid w:val="002258D4"/>
    <w:rsid w:val="00225F59"/>
    <w:rsid w:val="002266AE"/>
    <w:rsid w:val="0022677E"/>
    <w:rsid w:val="00227216"/>
    <w:rsid w:val="002276C6"/>
    <w:rsid w:val="00231D5C"/>
    <w:rsid w:val="00232929"/>
    <w:rsid w:val="00233360"/>
    <w:rsid w:val="00233B75"/>
    <w:rsid w:val="0023498C"/>
    <w:rsid w:val="00234AD4"/>
    <w:rsid w:val="00234BCF"/>
    <w:rsid w:val="00234F8F"/>
    <w:rsid w:val="002356F8"/>
    <w:rsid w:val="0023728E"/>
    <w:rsid w:val="002408B4"/>
    <w:rsid w:val="00241584"/>
    <w:rsid w:val="00241741"/>
    <w:rsid w:val="00245229"/>
    <w:rsid w:val="0024547A"/>
    <w:rsid w:val="002460A1"/>
    <w:rsid w:val="00246376"/>
    <w:rsid w:val="00246C99"/>
    <w:rsid w:val="00247465"/>
    <w:rsid w:val="00250C00"/>
    <w:rsid w:val="00251E0A"/>
    <w:rsid w:val="00252C29"/>
    <w:rsid w:val="0025432D"/>
    <w:rsid w:val="00254E5E"/>
    <w:rsid w:val="00255EDC"/>
    <w:rsid w:val="00256337"/>
    <w:rsid w:val="002566E0"/>
    <w:rsid w:val="002570CD"/>
    <w:rsid w:val="002578A9"/>
    <w:rsid w:val="002578C8"/>
    <w:rsid w:val="00257F18"/>
    <w:rsid w:val="00260D83"/>
    <w:rsid w:val="00260EA5"/>
    <w:rsid w:val="00261105"/>
    <w:rsid w:val="002619A6"/>
    <w:rsid w:val="00261BA8"/>
    <w:rsid w:val="00262E75"/>
    <w:rsid w:val="00262F68"/>
    <w:rsid w:val="002631FC"/>
    <w:rsid w:val="00263C15"/>
    <w:rsid w:val="00265372"/>
    <w:rsid w:val="002676CF"/>
    <w:rsid w:val="00267FBD"/>
    <w:rsid w:val="00270C27"/>
    <w:rsid w:val="00272415"/>
    <w:rsid w:val="0027279D"/>
    <w:rsid w:val="002727F4"/>
    <w:rsid w:val="002739C5"/>
    <w:rsid w:val="00273BA8"/>
    <w:rsid w:val="00273D54"/>
    <w:rsid w:val="002741A0"/>
    <w:rsid w:val="00274EF7"/>
    <w:rsid w:val="002750D5"/>
    <w:rsid w:val="002757F5"/>
    <w:rsid w:val="002764BE"/>
    <w:rsid w:val="002801BA"/>
    <w:rsid w:val="00280FDB"/>
    <w:rsid w:val="00282512"/>
    <w:rsid w:val="002838A5"/>
    <w:rsid w:val="002838D7"/>
    <w:rsid w:val="00284A0F"/>
    <w:rsid w:val="002851BD"/>
    <w:rsid w:val="00285AB0"/>
    <w:rsid w:val="00287E8A"/>
    <w:rsid w:val="002905B3"/>
    <w:rsid w:val="0029069E"/>
    <w:rsid w:val="002911A7"/>
    <w:rsid w:val="002912D1"/>
    <w:rsid w:val="00291BF8"/>
    <w:rsid w:val="00291CB4"/>
    <w:rsid w:val="00291F9E"/>
    <w:rsid w:val="002929F7"/>
    <w:rsid w:val="00292CDE"/>
    <w:rsid w:val="00294168"/>
    <w:rsid w:val="00294BDF"/>
    <w:rsid w:val="0029583C"/>
    <w:rsid w:val="0029639A"/>
    <w:rsid w:val="002969B3"/>
    <w:rsid w:val="00296CA1"/>
    <w:rsid w:val="00297162"/>
    <w:rsid w:val="00297968"/>
    <w:rsid w:val="00297EA5"/>
    <w:rsid w:val="002A09D9"/>
    <w:rsid w:val="002A2397"/>
    <w:rsid w:val="002A4818"/>
    <w:rsid w:val="002A5120"/>
    <w:rsid w:val="002A60F8"/>
    <w:rsid w:val="002A6CB7"/>
    <w:rsid w:val="002B15FC"/>
    <w:rsid w:val="002B1600"/>
    <w:rsid w:val="002B1993"/>
    <w:rsid w:val="002B31B9"/>
    <w:rsid w:val="002B4059"/>
    <w:rsid w:val="002B4333"/>
    <w:rsid w:val="002B490A"/>
    <w:rsid w:val="002B4EC4"/>
    <w:rsid w:val="002B55AD"/>
    <w:rsid w:val="002B5660"/>
    <w:rsid w:val="002B585E"/>
    <w:rsid w:val="002B732D"/>
    <w:rsid w:val="002B78A4"/>
    <w:rsid w:val="002C0986"/>
    <w:rsid w:val="002C0CE5"/>
    <w:rsid w:val="002C0CEF"/>
    <w:rsid w:val="002C0FD9"/>
    <w:rsid w:val="002C1845"/>
    <w:rsid w:val="002C1D12"/>
    <w:rsid w:val="002C57C3"/>
    <w:rsid w:val="002C5C17"/>
    <w:rsid w:val="002C7023"/>
    <w:rsid w:val="002C7117"/>
    <w:rsid w:val="002C7698"/>
    <w:rsid w:val="002D04F8"/>
    <w:rsid w:val="002D130E"/>
    <w:rsid w:val="002D27E9"/>
    <w:rsid w:val="002D2DA1"/>
    <w:rsid w:val="002D31E5"/>
    <w:rsid w:val="002D349A"/>
    <w:rsid w:val="002D382A"/>
    <w:rsid w:val="002D4D93"/>
    <w:rsid w:val="002D535E"/>
    <w:rsid w:val="002D570D"/>
    <w:rsid w:val="002D6DDA"/>
    <w:rsid w:val="002E1F20"/>
    <w:rsid w:val="002E2131"/>
    <w:rsid w:val="002E3242"/>
    <w:rsid w:val="002E3E96"/>
    <w:rsid w:val="002E41B7"/>
    <w:rsid w:val="002E58CF"/>
    <w:rsid w:val="002E6C4E"/>
    <w:rsid w:val="002E763F"/>
    <w:rsid w:val="002E76BC"/>
    <w:rsid w:val="002F1647"/>
    <w:rsid w:val="002F1733"/>
    <w:rsid w:val="002F19F5"/>
    <w:rsid w:val="002F1BA4"/>
    <w:rsid w:val="002F2B17"/>
    <w:rsid w:val="002F377E"/>
    <w:rsid w:val="002F3E89"/>
    <w:rsid w:val="002F4DC2"/>
    <w:rsid w:val="002F4DEF"/>
    <w:rsid w:val="002F62B8"/>
    <w:rsid w:val="002F62BF"/>
    <w:rsid w:val="003000E8"/>
    <w:rsid w:val="003001D0"/>
    <w:rsid w:val="0030078A"/>
    <w:rsid w:val="00301125"/>
    <w:rsid w:val="00302067"/>
    <w:rsid w:val="003023F0"/>
    <w:rsid w:val="003026F6"/>
    <w:rsid w:val="00305B07"/>
    <w:rsid w:val="00306F56"/>
    <w:rsid w:val="003076E5"/>
    <w:rsid w:val="00307DA9"/>
    <w:rsid w:val="00310472"/>
    <w:rsid w:val="00311B7B"/>
    <w:rsid w:val="00312331"/>
    <w:rsid w:val="00312987"/>
    <w:rsid w:val="003136C4"/>
    <w:rsid w:val="0031379B"/>
    <w:rsid w:val="0031479A"/>
    <w:rsid w:val="003150FD"/>
    <w:rsid w:val="00315A6B"/>
    <w:rsid w:val="00316017"/>
    <w:rsid w:val="003162B8"/>
    <w:rsid w:val="003170E9"/>
    <w:rsid w:val="00320009"/>
    <w:rsid w:val="00320195"/>
    <w:rsid w:val="003205A6"/>
    <w:rsid w:val="00322E9B"/>
    <w:rsid w:val="00325393"/>
    <w:rsid w:val="00326433"/>
    <w:rsid w:val="00326558"/>
    <w:rsid w:val="00330B84"/>
    <w:rsid w:val="00331158"/>
    <w:rsid w:val="003335E3"/>
    <w:rsid w:val="00334397"/>
    <w:rsid w:val="00334462"/>
    <w:rsid w:val="00334784"/>
    <w:rsid w:val="00335B0C"/>
    <w:rsid w:val="00336F37"/>
    <w:rsid w:val="003415DC"/>
    <w:rsid w:val="003424CE"/>
    <w:rsid w:val="00342F14"/>
    <w:rsid w:val="00344005"/>
    <w:rsid w:val="003454CA"/>
    <w:rsid w:val="0034621E"/>
    <w:rsid w:val="0034652B"/>
    <w:rsid w:val="0034738E"/>
    <w:rsid w:val="00347482"/>
    <w:rsid w:val="00347607"/>
    <w:rsid w:val="003476DD"/>
    <w:rsid w:val="00351F0D"/>
    <w:rsid w:val="00355337"/>
    <w:rsid w:val="003562FB"/>
    <w:rsid w:val="00356880"/>
    <w:rsid w:val="00360364"/>
    <w:rsid w:val="00360B50"/>
    <w:rsid w:val="003615B4"/>
    <w:rsid w:val="00362662"/>
    <w:rsid w:val="00362957"/>
    <w:rsid w:val="00364A8F"/>
    <w:rsid w:val="00365B8C"/>
    <w:rsid w:val="0036763F"/>
    <w:rsid w:val="00370394"/>
    <w:rsid w:val="0037133B"/>
    <w:rsid w:val="00371592"/>
    <w:rsid w:val="00371A22"/>
    <w:rsid w:val="0037217D"/>
    <w:rsid w:val="00372A73"/>
    <w:rsid w:val="00372E20"/>
    <w:rsid w:val="00375562"/>
    <w:rsid w:val="003757B3"/>
    <w:rsid w:val="00377EAA"/>
    <w:rsid w:val="003805CD"/>
    <w:rsid w:val="00382E56"/>
    <w:rsid w:val="003831C4"/>
    <w:rsid w:val="00383A7E"/>
    <w:rsid w:val="00384395"/>
    <w:rsid w:val="00384D6C"/>
    <w:rsid w:val="0038563B"/>
    <w:rsid w:val="0038627A"/>
    <w:rsid w:val="00387C8A"/>
    <w:rsid w:val="003901EE"/>
    <w:rsid w:val="003905D1"/>
    <w:rsid w:val="00390656"/>
    <w:rsid w:val="0039134E"/>
    <w:rsid w:val="0039506D"/>
    <w:rsid w:val="0039539C"/>
    <w:rsid w:val="00396D08"/>
    <w:rsid w:val="00397991"/>
    <w:rsid w:val="00397A3C"/>
    <w:rsid w:val="003A0A0D"/>
    <w:rsid w:val="003A1100"/>
    <w:rsid w:val="003A2839"/>
    <w:rsid w:val="003A2D98"/>
    <w:rsid w:val="003A43A0"/>
    <w:rsid w:val="003A4404"/>
    <w:rsid w:val="003A5744"/>
    <w:rsid w:val="003A5C6D"/>
    <w:rsid w:val="003A6366"/>
    <w:rsid w:val="003A63B3"/>
    <w:rsid w:val="003B09B5"/>
    <w:rsid w:val="003B0A13"/>
    <w:rsid w:val="003B0BDF"/>
    <w:rsid w:val="003B2184"/>
    <w:rsid w:val="003B28D9"/>
    <w:rsid w:val="003B2CBC"/>
    <w:rsid w:val="003B3869"/>
    <w:rsid w:val="003B43DD"/>
    <w:rsid w:val="003B4A97"/>
    <w:rsid w:val="003B4B37"/>
    <w:rsid w:val="003B592F"/>
    <w:rsid w:val="003B5A28"/>
    <w:rsid w:val="003B5DC8"/>
    <w:rsid w:val="003B6045"/>
    <w:rsid w:val="003B681E"/>
    <w:rsid w:val="003B6A5B"/>
    <w:rsid w:val="003B6F17"/>
    <w:rsid w:val="003C00E1"/>
    <w:rsid w:val="003C1EB1"/>
    <w:rsid w:val="003C1EF5"/>
    <w:rsid w:val="003C3851"/>
    <w:rsid w:val="003C3AFA"/>
    <w:rsid w:val="003C4EE8"/>
    <w:rsid w:val="003C6056"/>
    <w:rsid w:val="003C62D9"/>
    <w:rsid w:val="003C6D7B"/>
    <w:rsid w:val="003C75C5"/>
    <w:rsid w:val="003D09C0"/>
    <w:rsid w:val="003D0A2B"/>
    <w:rsid w:val="003D22D8"/>
    <w:rsid w:val="003D2A87"/>
    <w:rsid w:val="003D2FAE"/>
    <w:rsid w:val="003D3C0D"/>
    <w:rsid w:val="003D411B"/>
    <w:rsid w:val="003D42E3"/>
    <w:rsid w:val="003D523B"/>
    <w:rsid w:val="003D7A11"/>
    <w:rsid w:val="003E1A05"/>
    <w:rsid w:val="003E21C7"/>
    <w:rsid w:val="003E2879"/>
    <w:rsid w:val="003E33AB"/>
    <w:rsid w:val="003E36F5"/>
    <w:rsid w:val="003E3CFC"/>
    <w:rsid w:val="003E3D49"/>
    <w:rsid w:val="003E46BC"/>
    <w:rsid w:val="003E4936"/>
    <w:rsid w:val="003E5DC2"/>
    <w:rsid w:val="003E6C18"/>
    <w:rsid w:val="003E71EE"/>
    <w:rsid w:val="003E7B4D"/>
    <w:rsid w:val="003E7CF7"/>
    <w:rsid w:val="003F08B8"/>
    <w:rsid w:val="003F099F"/>
    <w:rsid w:val="003F1804"/>
    <w:rsid w:val="003F19F7"/>
    <w:rsid w:val="003F1C47"/>
    <w:rsid w:val="003F21C5"/>
    <w:rsid w:val="003F25FB"/>
    <w:rsid w:val="003F2846"/>
    <w:rsid w:val="003F28AE"/>
    <w:rsid w:val="003F2FF5"/>
    <w:rsid w:val="003F3366"/>
    <w:rsid w:val="003F3873"/>
    <w:rsid w:val="003F6BCE"/>
    <w:rsid w:val="003F6F7A"/>
    <w:rsid w:val="003F7509"/>
    <w:rsid w:val="003F7D70"/>
    <w:rsid w:val="00400226"/>
    <w:rsid w:val="004010C2"/>
    <w:rsid w:val="00401133"/>
    <w:rsid w:val="0040166A"/>
    <w:rsid w:val="00402343"/>
    <w:rsid w:val="00402396"/>
    <w:rsid w:val="00402AD0"/>
    <w:rsid w:val="004034D3"/>
    <w:rsid w:val="00404104"/>
    <w:rsid w:val="00404298"/>
    <w:rsid w:val="00406791"/>
    <w:rsid w:val="00410199"/>
    <w:rsid w:val="00410EF1"/>
    <w:rsid w:val="0041228A"/>
    <w:rsid w:val="0041346A"/>
    <w:rsid w:val="00413B72"/>
    <w:rsid w:val="00414476"/>
    <w:rsid w:val="00414642"/>
    <w:rsid w:val="00414D50"/>
    <w:rsid w:val="00414D71"/>
    <w:rsid w:val="00415DEB"/>
    <w:rsid w:val="00416302"/>
    <w:rsid w:val="004169D8"/>
    <w:rsid w:val="00416DA5"/>
    <w:rsid w:val="0041738A"/>
    <w:rsid w:val="00417FB9"/>
    <w:rsid w:val="0042030C"/>
    <w:rsid w:val="00420E1B"/>
    <w:rsid w:val="004218E6"/>
    <w:rsid w:val="00423443"/>
    <w:rsid w:val="00425947"/>
    <w:rsid w:val="004263C9"/>
    <w:rsid w:val="00430031"/>
    <w:rsid w:val="004303E6"/>
    <w:rsid w:val="00433951"/>
    <w:rsid w:val="00433D57"/>
    <w:rsid w:val="00434867"/>
    <w:rsid w:val="00436F95"/>
    <w:rsid w:val="00440129"/>
    <w:rsid w:val="004409C7"/>
    <w:rsid w:val="00443194"/>
    <w:rsid w:val="0044505C"/>
    <w:rsid w:val="00445367"/>
    <w:rsid w:val="00446277"/>
    <w:rsid w:val="0044688F"/>
    <w:rsid w:val="00446A83"/>
    <w:rsid w:val="00446BA6"/>
    <w:rsid w:val="00451368"/>
    <w:rsid w:val="004516DC"/>
    <w:rsid w:val="00451C9B"/>
    <w:rsid w:val="00453108"/>
    <w:rsid w:val="00454802"/>
    <w:rsid w:val="00455AAD"/>
    <w:rsid w:val="00457514"/>
    <w:rsid w:val="004602D9"/>
    <w:rsid w:val="00460370"/>
    <w:rsid w:val="004603DB"/>
    <w:rsid w:val="00461B16"/>
    <w:rsid w:val="00461E95"/>
    <w:rsid w:val="004633EA"/>
    <w:rsid w:val="00464C86"/>
    <w:rsid w:val="00464CF2"/>
    <w:rsid w:val="0046550F"/>
    <w:rsid w:val="00465D30"/>
    <w:rsid w:val="00466112"/>
    <w:rsid w:val="00466B2B"/>
    <w:rsid w:val="00466DDB"/>
    <w:rsid w:val="00470432"/>
    <w:rsid w:val="004704D5"/>
    <w:rsid w:val="00472882"/>
    <w:rsid w:val="00472B82"/>
    <w:rsid w:val="00473451"/>
    <w:rsid w:val="00473815"/>
    <w:rsid w:val="00473D1F"/>
    <w:rsid w:val="00474F69"/>
    <w:rsid w:val="00475131"/>
    <w:rsid w:val="004767AA"/>
    <w:rsid w:val="00481459"/>
    <w:rsid w:val="00483520"/>
    <w:rsid w:val="00483D23"/>
    <w:rsid w:val="0048451C"/>
    <w:rsid w:val="00485877"/>
    <w:rsid w:val="00485BCB"/>
    <w:rsid w:val="00486AAA"/>
    <w:rsid w:val="004915A8"/>
    <w:rsid w:val="00492A86"/>
    <w:rsid w:val="00493E3A"/>
    <w:rsid w:val="00494A04"/>
    <w:rsid w:val="004A02B1"/>
    <w:rsid w:val="004A0B24"/>
    <w:rsid w:val="004A1DBA"/>
    <w:rsid w:val="004A42CA"/>
    <w:rsid w:val="004A496D"/>
    <w:rsid w:val="004A558F"/>
    <w:rsid w:val="004A5606"/>
    <w:rsid w:val="004A6C23"/>
    <w:rsid w:val="004A76F7"/>
    <w:rsid w:val="004A7D04"/>
    <w:rsid w:val="004B0F8B"/>
    <w:rsid w:val="004B0FB8"/>
    <w:rsid w:val="004B256A"/>
    <w:rsid w:val="004B2571"/>
    <w:rsid w:val="004B2A81"/>
    <w:rsid w:val="004B4D57"/>
    <w:rsid w:val="004B5949"/>
    <w:rsid w:val="004B6EC7"/>
    <w:rsid w:val="004C0024"/>
    <w:rsid w:val="004C014F"/>
    <w:rsid w:val="004C1D13"/>
    <w:rsid w:val="004C35AA"/>
    <w:rsid w:val="004C458E"/>
    <w:rsid w:val="004C47B9"/>
    <w:rsid w:val="004C5C87"/>
    <w:rsid w:val="004C621B"/>
    <w:rsid w:val="004C6EEA"/>
    <w:rsid w:val="004C77C2"/>
    <w:rsid w:val="004C7E78"/>
    <w:rsid w:val="004D0935"/>
    <w:rsid w:val="004D207E"/>
    <w:rsid w:val="004D3A54"/>
    <w:rsid w:val="004D3F9D"/>
    <w:rsid w:val="004D4F45"/>
    <w:rsid w:val="004D59FC"/>
    <w:rsid w:val="004D612A"/>
    <w:rsid w:val="004D70E4"/>
    <w:rsid w:val="004E0137"/>
    <w:rsid w:val="004E1833"/>
    <w:rsid w:val="004E240D"/>
    <w:rsid w:val="004E24E6"/>
    <w:rsid w:val="004E332D"/>
    <w:rsid w:val="004E43BC"/>
    <w:rsid w:val="004E6D27"/>
    <w:rsid w:val="004E776B"/>
    <w:rsid w:val="004E7988"/>
    <w:rsid w:val="004E7FCF"/>
    <w:rsid w:val="004F09AA"/>
    <w:rsid w:val="004F0E08"/>
    <w:rsid w:val="004F0FE8"/>
    <w:rsid w:val="004F1A94"/>
    <w:rsid w:val="004F20E8"/>
    <w:rsid w:val="004F47B0"/>
    <w:rsid w:val="004F497B"/>
    <w:rsid w:val="004F5E7C"/>
    <w:rsid w:val="004F6191"/>
    <w:rsid w:val="004F646D"/>
    <w:rsid w:val="004F7A57"/>
    <w:rsid w:val="004F7B39"/>
    <w:rsid w:val="00500927"/>
    <w:rsid w:val="005012FE"/>
    <w:rsid w:val="00502389"/>
    <w:rsid w:val="005023A0"/>
    <w:rsid w:val="00503DC3"/>
    <w:rsid w:val="00503DFA"/>
    <w:rsid w:val="00504831"/>
    <w:rsid w:val="005050CA"/>
    <w:rsid w:val="0050564A"/>
    <w:rsid w:val="005068B2"/>
    <w:rsid w:val="005072EA"/>
    <w:rsid w:val="00511890"/>
    <w:rsid w:val="00513F54"/>
    <w:rsid w:val="00514AB0"/>
    <w:rsid w:val="00515660"/>
    <w:rsid w:val="0051618E"/>
    <w:rsid w:val="005161BE"/>
    <w:rsid w:val="005175EF"/>
    <w:rsid w:val="00520770"/>
    <w:rsid w:val="00521462"/>
    <w:rsid w:val="005217F0"/>
    <w:rsid w:val="0052220A"/>
    <w:rsid w:val="005232AF"/>
    <w:rsid w:val="00524B10"/>
    <w:rsid w:val="005251E3"/>
    <w:rsid w:val="00526834"/>
    <w:rsid w:val="00531512"/>
    <w:rsid w:val="00533913"/>
    <w:rsid w:val="00534706"/>
    <w:rsid w:val="005347CD"/>
    <w:rsid w:val="00535099"/>
    <w:rsid w:val="00535BE7"/>
    <w:rsid w:val="00535EA6"/>
    <w:rsid w:val="00536017"/>
    <w:rsid w:val="00536ABD"/>
    <w:rsid w:val="00536AFC"/>
    <w:rsid w:val="005375C2"/>
    <w:rsid w:val="00537D94"/>
    <w:rsid w:val="00541A63"/>
    <w:rsid w:val="00541FE0"/>
    <w:rsid w:val="005434FE"/>
    <w:rsid w:val="00543E80"/>
    <w:rsid w:val="00543F84"/>
    <w:rsid w:val="005445D4"/>
    <w:rsid w:val="00544DC5"/>
    <w:rsid w:val="00545318"/>
    <w:rsid w:val="00545C7E"/>
    <w:rsid w:val="00546204"/>
    <w:rsid w:val="00546254"/>
    <w:rsid w:val="005463E8"/>
    <w:rsid w:val="00546658"/>
    <w:rsid w:val="005503BC"/>
    <w:rsid w:val="00551311"/>
    <w:rsid w:val="0055434D"/>
    <w:rsid w:val="00555E40"/>
    <w:rsid w:val="00557CBE"/>
    <w:rsid w:val="00560B58"/>
    <w:rsid w:val="00562B99"/>
    <w:rsid w:val="00564AD4"/>
    <w:rsid w:val="00571C69"/>
    <w:rsid w:val="00571E34"/>
    <w:rsid w:val="0057236D"/>
    <w:rsid w:val="0057299A"/>
    <w:rsid w:val="005743A4"/>
    <w:rsid w:val="0057555C"/>
    <w:rsid w:val="005769E6"/>
    <w:rsid w:val="005773A8"/>
    <w:rsid w:val="005802CF"/>
    <w:rsid w:val="00580325"/>
    <w:rsid w:val="00580FA6"/>
    <w:rsid w:val="005861D6"/>
    <w:rsid w:val="00586662"/>
    <w:rsid w:val="00587C74"/>
    <w:rsid w:val="00587D08"/>
    <w:rsid w:val="00591EE4"/>
    <w:rsid w:val="00592B29"/>
    <w:rsid w:val="0059322B"/>
    <w:rsid w:val="005934DF"/>
    <w:rsid w:val="005956B0"/>
    <w:rsid w:val="0059674A"/>
    <w:rsid w:val="00597778"/>
    <w:rsid w:val="005A0BE7"/>
    <w:rsid w:val="005A3BC5"/>
    <w:rsid w:val="005A4997"/>
    <w:rsid w:val="005A4CB4"/>
    <w:rsid w:val="005A4F5F"/>
    <w:rsid w:val="005A5167"/>
    <w:rsid w:val="005B0A06"/>
    <w:rsid w:val="005B149E"/>
    <w:rsid w:val="005B29DE"/>
    <w:rsid w:val="005B39B7"/>
    <w:rsid w:val="005B3B1D"/>
    <w:rsid w:val="005B470E"/>
    <w:rsid w:val="005B61F3"/>
    <w:rsid w:val="005B6C40"/>
    <w:rsid w:val="005C09A2"/>
    <w:rsid w:val="005C1218"/>
    <w:rsid w:val="005C1D08"/>
    <w:rsid w:val="005C346B"/>
    <w:rsid w:val="005C4461"/>
    <w:rsid w:val="005C5043"/>
    <w:rsid w:val="005C6F78"/>
    <w:rsid w:val="005D0185"/>
    <w:rsid w:val="005D0532"/>
    <w:rsid w:val="005D0CA7"/>
    <w:rsid w:val="005D1D97"/>
    <w:rsid w:val="005D3427"/>
    <w:rsid w:val="005D3601"/>
    <w:rsid w:val="005D5DE2"/>
    <w:rsid w:val="005D607B"/>
    <w:rsid w:val="005D6994"/>
    <w:rsid w:val="005E0A65"/>
    <w:rsid w:val="005E0B79"/>
    <w:rsid w:val="005E0DC3"/>
    <w:rsid w:val="005E0E19"/>
    <w:rsid w:val="005E1103"/>
    <w:rsid w:val="005E1783"/>
    <w:rsid w:val="005E34EF"/>
    <w:rsid w:val="005E3842"/>
    <w:rsid w:val="005E483D"/>
    <w:rsid w:val="005E5D6C"/>
    <w:rsid w:val="005E68D5"/>
    <w:rsid w:val="005F03D5"/>
    <w:rsid w:val="005F0768"/>
    <w:rsid w:val="005F2488"/>
    <w:rsid w:val="005F2621"/>
    <w:rsid w:val="005F34BD"/>
    <w:rsid w:val="005F4E9C"/>
    <w:rsid w:val="005F722C"/>
    <w:rsid w:val="005F7DD0"/>
    <w:rsid w:val="00600323"/>
    <w:rsid w:val="00601643"/>
    <w:rsid w:val="006048B4"/>
    <w:rsid w:val="00604AF8"/>
    <w:rsid w:val="00605BC9"/>
    <w:rsid w:val="00605F38"/>
    <w:rsid w:val="006061D0"/>
    <w:rsid w:val="00610A67"/>
    <w:rsid w:val="00610C32"/>
    <w:rsid w:val="00611164"/>
    <w:rsid w:val="006123CD"/>
    <w:rsid w:val="0061248D"/>
    <w:rsid w:val="0061397B"/>
    <w:rsid w:val="00613C46"/>
    <w:rsid w:val="00614096"/>
    <w:rsid w:val="00614289"/>
    <w:rsid w:val="006152C6"/>
    <w:rsid w:val="00615962"/>
    <w:rsid w:val="006178F6"/>
    <w:rsid w:val="00620B7F"/>
    <w:rsid w:val="00621656"/>
    <w:rsid w:val="0062286E"/>
    <w:rsid w:val="006231F7"/>
    <w:rsid w:val="006237AC"/>
    <w:rsid w:val="00625154"/>
    <w:rsid w:val="00626222"/>
    <w:rsid w:val="006262A6"/>
    <w:rsid w:val="006262A9"/>
    <w:rsid w:val="00627C3E"/>
    <w:rsid w:val="006300BC"/>
    <w:rsid w:val="00630E06"/>
    <w:rsid w:val="00633472"/>
    <w:rsid w:val="006339EC"/>
    <w:rsid w:val="00634159"/>
    <w:rsid w:val="006346ED"/>
    <w:rsid w:val="00634C52"/>
    <w:rsid w:val="00640A42"/>
    <w:rsid w:val="00640B9B"/>
    <w:rsid w:val="00641407"/>
    <w:rsid w:val="00642F33"/>
    <w:rsid w:val="0064394C"/>
    <w:rsid w:val="0064439E"/>
    <w:rsid w:val="00645299"/>
    <w:rsid w:val="006467A7"/>
    <w:rsid w:val="00646A88"/>
    <w:rsid w:val="00646DF3"/>
    <w:rsid w:val="00647FA3"/>
    <w:rsid w:val="00650F06"/>
    <w:rsid w:val="006529D2"/>
    <w:rsid w:val="006536DD"/>
    <w:rsid w:val="0065394F"/>
    <w:rsid w:val="00653E70"/>
    <w:rsid w:val="0065453F"/>
    <w:rsid w:val="00654E33"/>
    <w:rsid w:val="00654EFD"/>
    <w:rsid w:val="0065594C"/>
    <w:rsid w:val="00657908"/>
    <w:rsid w:val="00657C53"/>
    <w:rsid w:val="00661379"/>
    <w:rsid w:val="00663F16"/>
    <w:rsid w:val="00665CFA"/>
    <w:rsid w:val="00666727"/>
    <w:rsid w:val="00666BBB"/>
    <w:rsid w:val="00667AA7"/>
    <w:rsid w:val="00673119"/>
    <w:rsid w:val="00673AEC"/>
    <w:rsid w:val="00674F40"/>
    <w:rsid w:val="006759BD"/>
    <w:rsid w:val="00675A00"/>
    <w:rsid w:val="00676D12"/>
    <w:rsid w:val="00677414"/>
    <w:rsid w:val="00677F7F"/>
    <w:rsid w:val="006813DC"/>
    <w:rsid w:val="0068243B"/>
    <w:rsid w:val="00682464"/>
    <w:rsid w:val="00682625"/>
    <w:rsid w:val="00682BB5"/>
    <w:rsid w:val="0068324E"/>
    <w:rsid w:val="00683B0D"/>
    <w:rsid w:val="006850F3"/>
    <w:rsid w:val="0068656B"/>
    <w:rsid w:val="00687995"/>
    <w:rsid w:val="006910DE"/>
    <w:rsid w:val="00691D59"/>
    <w:rsid w:val="00693045"/>
    <w:rsid w:val="00697D2D"/>
    <w:rsid w:val="006A10DB"/>
    <w:rsid w:val="006A1159"/>
    <w:rsid w:val="006A152C"/>
    <w:rsid w:val="006A209E"/>
    <w:rsid w:val="006A2CC0"/>
    <w:rsid w:val="006A3CEF"/>
    <w:rsid w:val="006A4E2F"/>
    <w:rsid w:val="006A76D8"/>
    <w:rsid w:val="006B0B14"/>
    <w:rsid w:val="006B48B9"/>
    <w:rsid w:val="006B49DF"/>
    <w:rsid w:val="006B4BB4"/>
    <w:rsid w:val="006B6F8E"/>
    <w:rsid w:val="006B739E"/>
    <w:rsid w:val="006C31F9"/>
    <w:rsid w:val="006C373B"/>
    <w:rsid w:val="006C4A5D"/>
    <w:rsid w:val="006C70E0"/>
    <w:rsid w:val="006C79E9"/>
    <w:rsid w:val="006D0037"/>
    <w:rsid w:val="006D1E9E"/>
    <w:rsid w:val="006D1ED2"/>
    <w:rsid w:val="006D1FEB"/>
    <w:rsid w:val="006D3453"/>
    <w:rsid w:val="006D3599"/>
    <w:rsid w:val="006D3E21"/>
    <w:rsid w:val="006D4E7F"/>
    <w:rsid w:val="006D5671"/>
    <w:rsid w:val="006D76A0"/>
    <w:rsid w:val="006D7EBB"/>
    <w:rsid w:val="006E0527"/>
    <w:rsid w:val="006E3BBA"/>
    <w:rsid w:val="006E3EAE"/>
    <w:rsid w:val="006E4070"/>
    <w:rsid w:val="006E4BCA"/>
    <w:rsid w:val="006E6CC3"/>
    <w:rsid w:val="006E6F7F"/>
    <w:rsid w:val="006F006A"/>
    <w:rsid w:val="006F170B"/>
    <w:rsid w:val="006F2FA8"/>
    <w:rsid w:val="006F30A3"/>
    <w:rsid w:val="006F4157"/>
    <w:rsid w:val="006F42F3"/>
    <w:rsid w:val="006F4474"/>
    <w:rsid w:val="006F4FF5"/>
    <w:rsid w:val="006F51C9"/>
    <w:rsid w:val="006F5357"/>
    <w:rsid w:val="006F5900"/>
    <w:rsid w:val="006F5EA0"/>
    <w:rsid w:val="006F64CB"/>
    <w:rsid w:val="006F66DC"/>
    <w:rsid w:val="007000F7"/>
    <w:rsid w:val="00700CED"/>
    <w:rsid w:val="00701333"/>
    <w:rsid w:val="00701D41"/>
    <w:rsid w:val="00702D3F"/>
    <w:rsid w:val="00704273"/>
    <w:rsid w:val="00704F01"/>
    <w:rsid w:val="00705572"/>
    <w:rsid w:val="007061E3"/>
    <w:rsid w:val="00706C45"/>
    <w:rsid w:val="007074B8"/>
    <w:rsid w:val="00707699"/>
    <w:rsid w:val="007101BB"/>
    <w:rsid w:val="007103A6"/>
    <w:rsid w:val="00711CD6"/>
    <w:rsid w:val="00712AF2"/>
    <w:rsid w:val="00712DC0"/>
    <w:rsid w:val="00713016"/>
    <w:rsid w:val="00714DA9"/>
    <w:rsid w:val="00716375"/>
    <w:rsid w:val="0071669A"/>
    <w:rsid w:val="00720C56"/>
    <w:rsid w:val="0072104D"/>
    <w:rsid w:val="007210C8"/>
    <w:rsid w:val="0072197F"/>
    <w:rsid w:val="007223EC"/>
    <w:rsid w:val="007225F7"/>
    <w:rsid w:val="00725D46"/>
    <w:rsid w:val="00726A8B"/>
    <w:rsid w:val="00726D33"/>
    <w:rsid w:val="00730B8C"/>
    <w:rsid w:val="00731A46"/>
    <w:rsid w:val="00731A99"/>
    <w:rsid w:val="007327C7"/>
    <w:rsid w:val="00732D27"/>
    <w:rsid w:val="00734BB7"/>
    <w:rsid w:val="00734E61"/>
    <w:rsid w:val="007350CD"/>
    <w:rsid w:val="007359B2"/>
    <w:rsid w:val="0073720B"/>
    <w:rsid w:val="0074019B"/>
    <w:rsid w:val="007413D8"/>
    <w:rsid w:val="007414A9"/>
    <w:rsid w:val="00742641"/>
    <w:rsid w:val="00743DA0"/>
    <w:rsid w:val="007456C3"/>
    <w:rsid w:val="00746211"/>
    <w:rsid w:val="007462B7"/>
    <w:rsid w:val="007469DE"/>
    <w:rsid w:val="00746F52"/>
    <w:rsid w:val="0075145B"/>
    <w:rsid w:val="007521AF"/>
    <w:rsid w:val="007523F0"/>
    <w:rsid w:val="00755DFB"/>
    <w:rsid w:val="00756B19"/>
    <w:rsid w:val="00757F60"/>
    <w:rsid w:val="007603F8"/>
    <w:rsid w:val="00761E7B"/>
    <w:rsid w:val="00763584"/>
    <w:rsid w:val="00763A8B"/>
    <w:rsid w:val="007648B5"/>
    <w:rsid w:val="00764C42"/>
    <w:rsid w:val="00764FB9"/>
    <w:rsid w:val="00764FDD"/>
    <w:rsid w:val="00765BA7"/>
    <w:rsid w:val="0076655A"/>
    <w:rsid w:val="007676A0"/>
    <w:rsid w:val="00770339"/>
    <w:rsid w:val="0077131D"/>
    <w:rsid w:val="00772D89"/>
    <w:rsid w:val="00773D41"/>
    <w:rsid w:val="00776539"/>
    <w:rsid w:val="007800FE"/>
    <w:rsid w:val="007808B9"/>
    <w:rsid w:val="00782434"/>
    <w:rsid w:val="0078302B"/>
    <w:rsid w:val="00783BBA"/>
    <w:rsid w:val="00783E82"/>
    <w:rsid w:val="00784113"/>
    <w:rsid w:val="00784A3C"/>
    <w:rsid w:val="00785711"/>
    <w:rsid w:val="007857B5"/>
    <w:rsid w:val="00786191"/>
    <w:rsid w:val="00787921"/>
    <w:rsid w:val="00790E58"/>
    <w:rsid w:val="00790EBB"/>
    <w:rsid w:val="00791121"/>
    <w:rsid w:val="0079149F"/>
    <w:rsid w:val="00791865"/>
    <w:rsid w:val="00791BF6"/>
    <w:rsid w:val="00791E77"/>
    <w:rsid w:val="007935A9"/>
    <w:rsid w:val="007935F0"/>
    <w:rsid w:val="007955D0"/>
    <w:rsid w:val="007A126F"/>
    <w:rsid w:val="007A17F0"/>
    <w:rsid w:val="007A1AA9"/>
    <w:rsid w:val="007A347F"/>
    <w:rsid w:val="007A3674"/>
    <w:rsid w:val="007A559B"/>
    <w:rsid w:val="007A5731"/>
    <w:rsid w:val="007A6BAE"/>
    <w:rsid w:val="007B00D1"/>
    <w:rsid w:val="007B069B"/>
    <w:rsid w:val="007B29B8"/>
    <w:rsid w:val="007B2C1B"/>
    <w:rsid w:val="007B2E49"/>
    <w:rsid w:val="007B3940"/>
    <w:rsid w:val="007B3A93"/>
    <w:rsid w:val="007B693E"/>
    <w:rsid w:val="007B7D2D"/>
    <w:rsid w:val="007B7DD7"/>
    <w:rsid w:val="007B7E9F"/>
    <w:rsid w:val="007C109B"/>
    <w:rsid w:val="007C12E9"/>
    <w:rsid w:val="007C1D61"/>
    <w:rsid w:val="007C2755"/>
    <w:rsid w:val="007C7CA4"/>
    <w:rsid w:val="007D09FE"/>
    <w:rsid w:val="007D0F9F"/>
    <w:rsid w:val="007D25A5"/>
    <w:rsid w:val="007D2718"/>
    <w:rsid w:val="007D4481"/>
    <w:rsid w:val="007D4D50"/>
    <w:rsid w:val="007D4FD9"/>
    <w:rsid w:val="007D6415"/>
    <w:rsid w:val="007D69ED"/>
    <w:rsid w:val="007D7ECE"/>
    <w:rsid w:val="007E06DF"/>
    <w:rsid w:val="007E08B3"/>
    <w:rsid w:val="007E1628"/>
    <w:rsid w:val="007E45EA"/>
    <w:rsid w:val="007E55F4"/>
    <w:rsid w:val="007E56DA"/>
    <w:rsid w:val="007E6936"/>
    <w:rsid w:val="007E7600"/>
    <w:rsid w:val="007E7D39"/>
    <w:rsid w:val="007F04E5"/>
    <w:rsid w:val="007F1E4E"/>
    <w:rsid w:val="007F25C0"/>
    <w:rsid w:val="007F3132"/>
    <w:rsid w:val="007F31F6"/>
    <w:rsid w:val="007F3B00"/>
    <w:rsid w:val="007F3DF8"/>
    <w:rsid w:val="007F4BC0"/>
    <w:rsid w:val="007F5836"/>
    <w:rsid w:val="007F5E2F"/>
    <w:rsid w:val="007F5E3C"/>
    <w:rsid w:val="00800922"/>
    <w:rsid w:val="0080129F"/>
    <w:rsid w:val="00801488"/>
    <w:rsid w:val="008021EE"/>
    <w:rsid w:val="00802C04"/>
    <w:rsid w:val="0080362D"/>
    <w:rsid w:val="00803FC6"/>
    <w:rsid w:val="0080406B"/>
    <w:rsid w:val="008057CD"/>
    <w:rsid w:val="00805E09"/>
    <w:rsid w:val="00806127"/>
    <w:rsid w:val="00806CBC"/>
    <w:rsid w:val="0080735A"/>
    <w:rsid w:val="008113D7"/>
    <w:rsid w:val="00811E04"/>
    <w:rsid w:val="00812729"/>
    <w:rsid w:val="00812D3E"/>
    <w:rsid w:val="008132E9"/>
    <w:rsid w:val="00813A99"/>
    <w:rsid w:val="00813C59"/>
    <w:rsid w:val="00813DD2"/>
    <w:rsid w:val="0081487B"/>
    <w:rsid w:val="00815043"/>
    <w:rsid w:val="0081616B"/>
    <w:rsid w:val="008169E7"/>
    <w:rsid w:val="0082117D"/>
    <w:rsid w:val="00821E5E"/>
    <w:rsid w:val="00824A55"/>
    <w:rsid w:val="00826681"/>
    <w:rsid w:val="008275D6"/>
    <w:rsid w:val="00834090"/>
    <w:rsid w:val="0083511F"/>
    <w:rsid w:val="00835404"/>
    <w:rsid w:val="008354F9"/>
    <w:rsid w:val="00835D74"/>
    <w:rsid w:val="00836B08"/>
    <w:rsid w:val="00836F0A"/>
    <w:rsid w:val="00840359"/>
    <w:rsid w:val="00841729"/>
    <w:rsid w:val="008422FB"/>
    <w:rsid w:val="008425FB"/>
    <w:rsid w:val="008426DD"/>
    <w:rsid w:val="00842F89"/>
    <w:rsid w:val="00843C75"/>
    <w:rsid w:val="00843D01"/>
    <w:rsid w:val="00843DA7"/>
    <w:rsid w:val="008450C7"/>
    <w:rsid w:val="0084755B"/>
    <w:rsid w:val="0085067E"/>
    <w:rsid w:val="00850699"/>
    <w:rsid w:val="0085204E"/>
    <w:rsid w:val="008567AD"/>
    <w:rsid w:val="00856C13"/>
    <w:rsid w:val="00857018"/>
    <w:rsid w:val="0086017D"/>
    <w:rsid w:val="00861012"/>
    <w:rsid w:val="00862369"/>
    <w:rsid w:val="008623A9"/>
    <w:rsid w:val="0086241E"/>
    <w:rsid w:val="00862628"/>
    <w:rsid w:val="00862C09"/>
    <w:rsid w:val="00862CDE"/>
    <w:rsid w:val="008632CD"/>
    <w:rsid w:val="00864E4A"/>
    <w:rsid w:val="00865B1C"/>
    <w:rsid w:val="00866515"/>
    <w:rsid w:val="00866FD6"/>
    <w:rsid w:val="008679CF"/>
    <w:rsid w:val="00870C9E"/>
    <w:rsid w:val="008715C0"/>
    <w:rsid w:val="00871EA6"/>
    <w:rsid w:val="00873DA4"/>
    <w:rsid w:val="00873EC3"/>
    <w:rsid w:val="0087541A"/>
    <w:rsid w:val="00875E98"/>
    <w:rsid w:val="00877103"/>
    <w:rsid w:val="00880134"/>
    <w:rsid w:val="00880AE9"/>
    <w:rsid w:val="00882CF5"/>
    <w:rsid w:val="00882FA8"/>
    <w:rsid w:val="00885856"/>
    <w:rsid w:val="008919FE"/>
    <w:rsid w:val="0089275F"/>
    <w:rsid w:val="00892C0F"/>
    <w:rsid w:val="00893462"/>
    <w:rsid w:val="00895AF5"/>
    <w:rsid w:val="00895B40"/>
    <w:rsid w:val="00897A6C"/>
    <w:rsid w:val="00897D97"/>
    <w:rsid w:val="008A0563"/>
    <w:rsid w:val="008A16B9"/>
    <w:rsid w:val="008A2C68"/>
    <w:rsid w:val="008A374D"/>
    <w:rsid w:val="008A4D31"/>
    <w:rsid w:val="008A4FD7"/>
    <w:rsid w:val="008A75DF"/>
    <w:rsid w:val="008B461B"/>
    <w:rsid w:val="008B537A"/>
    <w:rsid w:val="008B5F37"/>
    <w:rsid w:val="008B6598"/>
    <w:rsid w:val="008B7864"/>
    <w:rsid w:val="008C15EF"/>
    <w:rsid w:val="008C1BF7"/>
    <w:rsid w:val="008C301F"/>
    <w:rsid w:val="008C34D8"/>
    <w:rsid w:val="008C3507"/>
    <w:rsid w:val="008C6813"/>
    <w:rsid w:val="008D0561"/>
    <w:rsid w:val="008D2474"/>
    <w:rsid w:val="008D28EC"/>
    <w:rsid w:val="008D37C3"/>
    <w:rsid w:val="008D39A6"/>
    <w:rsid w:val="008D41AC"/>
    <w:rsid w:val="008D4EE2"/>
    <w:rsid w:val="008D5175"/>
    <w:rsid w:val="008D6A61"/>
    <w:rsid w:val="008D6CE3"/>
    <w:rsid w:val="008D73B7"/>
    <w:rsid w:val="008D745D"/>
    <w:rsid w:val="008E059B"/>
    <w:rsid w:val="008E0893"/>
    <w:rsid w:val="008E27A8"/>
    <w:rsid w:val="008E3259"/>
    <w:rsid w:val="008E3636"/>
    <w:rsid w:val="008E4C0C"/>
    <w:rsid w:val="008E54B8"/>
    <w:rsid w:val="008E5DC3"/>
    <w:rsid w:val="008E5F1C"/>
    <w:rsid w:val="008E7A22"/>
    <w:rsid w:val="008E7BF5"/>
    <w:rsid w:val="008F2592"/>
    <w:rsid w:val="008F2E15"/>
    <w:rsid w:val="008F5ED9"/>
    <w:rsid w:val="008F7655"/>
    <w:rsid w:val="00900D39"/>
    <w:rsid w:val="0090221D"/>
    <w:rsid w:val="00903CC7"/>
    <w:rsid w:val="00904A77"/>
    <w:rsid w:val="00904E50"/>
    <w:rsid w:val="0091006D"/>
    <w:rsid w:val="00910F29"/>
    <w:rsid w:val="009138BC"/>
    <w:rsid w:val="00913BB2"/>
    <w:rsid w:val="00914082"/>
    <w:rsid w:val="00914DC5"/>
    <w:rsid w:val="00915E34"/>
    <w:rsid w:val="00917048"/>
    <w:rsid w:val="00922F50"/>
    <w:rsid w:val="009236E3"/>
    <w:rsid w:val="00923B7E"/>
    <w:rsid w:val="0092468B"/>
    <w:rsid w:val="009264E6"/>
    <w:rsid w:val="009269FC"/>
    <w:rsid w:val="00926C7D"/>
    <w:rsid w:val="00926F2B"/>
    <w:rsid w:val="009303D7"/>
    <w:rsid w:val="00933483"/>
    <w:rsid w:val="00933AC3"/>
    <w:rsid w:val="00934266"/>
    <w:rsid w:val="00935828"/>
    <w:rsid w:val="00936398"/>
    <w:rsid w:val="00936487"/>
    <w:rsid w:val="009364DE"/>
    <w:rsid w:val="00937448"/>
    <w:rsid w:val="00937D44"/>
    <w:rsid w:val="00942CC3"/>
    <w:rsid w:val="00942F93"/>
    <w:rsid w:val="009432F5"/>
    <w:rsid w:val="009454E2"/>
    <w:rsid w:val="00950479"/>
    <w:rsid w:val="00950CB3"/>
    <w:rsid w:val="00951102"/>
    <w:rsid w:val="009524F1"/>
    <w:rsid w:val="0095352C"/>
    <w:rsid w:val="009535FE"/>
    <w:rsid w:val="0095385D"/>
    <w:rsid w:val="00954B85"/>
    <w:rsid w:val="00955312"/>
    <w:rsid w:val="00955832"/>
    <w:rsid w:val="009579D3"/>
    <w:rsid w:val="0096011C"/>
    <w:rsid w:val="00960A8E"/>
    <w:rsid w:val="009619C4"/>
    <w:rsid w:val="00963998"/>
    <w:rsid w:val="009642C3"/>
    <w:rsid w:val="0096480A"/>
    <w:rsid w:val="00964E4B"/>
    <w:rsid w:val="009657DA"/>
    <w:rsid w:val="00966596"/>
    <w:rsid w:val="00966AD8"/>
    <w:rsid w:val="00971830"/>
    <w:rsid w:val="009729C7"/>
    <w:rsid w:val="00972F5A"/>
    <w:rsid w:val="009733D5"/>
    <w:rsid w:val="009734E2"/>
    <w:rsid w:val="00973A11"/>
    <w:rsid w:val="00973F32"/>
    <w:rsid w:val="00975EC4"/>
    <w:rsid w:val="00977783"/>
    <w:rsid w:val="00977AEE"/>
    <w:rsid w:val="009801D5"/>
    <w:rsid w:val="0098097A"/>
    <w:rsid w:val="00980D35"/>
    <w:rsid w:val="00981C77"/>
    <w:rsid w:val="00982BC1"/>
    <w:rsid w:val="00983005"/>
    <w:rsid w:val="009854A6"/>
    <w:rsid w:val="00985562"/>
    <w:rsid w:val="00985791"/>
    <w:rsid w:val="00985D7B"/>
    <w:rsid w:val="009903CD"/>
    <w:rsid w:val="00990961"/>
    <w:rsid w:val="0099368E"/>
    <w:rsid w:val="00993EFC"/>
    <w:rsid w:val="0099453D"/>
    <w:rsid w:val="009960B7"/>
    <w:rsid w:val="00996F84"/>
    <w:rsid w:val="009970F6"/>
    <w:rsid w:val="00997B23"/>
    <w:rsid w:val="00997E66"/>
    <w:rsid w:val="009A0179"/>
    <w:rsid w:val="009A1365"/>
    <w:rsid w:val="009A2BE4"/>
    <w:rsid w:val="009A339D"/>
    <w:rsid w:val="009A64DD"/>
    <w:rsid w:val="009A751F"/>
    <w:rsid w:val="009A7616"/>
    <w:rsid w:val="009A7BDE"/>
    <w:rsid w:val="009A7D16"/>
    <w:rsid w:val="009A7FC8"/>
    <w:rsid w:val="009B487F"/>
    <w:rsid w:val="009B49A7"/>
    <w:rsid w:val="009B628F"/>
    <w:rsid w:val="009B647B"/>
    <w:rsid w:val="009B658E"/>
    <w:rsid w:val="009B65DB"/>
    <w:rsid w:val="009C0901"/>
    <w:rsid w:val="009C0CC3"/>
    <w:rsid w:val="009C2791"/>
    <w:rsid w:val="009C2EC3"/>
    <w:rsid w:val="009C479D"/>
    <w:rsid w:val="009C54A7"/>
    <w:rsid w:val="009C58B5"/>
    <w:rsid w:val="009C72BE"/>
    <w:rsid w:val="009C7565"/>
    <w:rsid w:val="009C78EA"/>
    <w:rsid w:val="009D06B1"/>
    <w:rsid w:val="009D1406"/>
    <w:rsid w:val="009D26F8"/>
    <w:rsid w:val="009D3722"/>
    <w:rsid w:val="009D4057"/>
    <w:rsid w:val="009D4704"/>
    <w:rsid w:val="009D485B"/>
    <w:rsid w:val="009D4DCB"/>
    <w:rsid w:val="009D55D6"/>
    <w:rsid w:val="009E0489"/>
    <w:rsid w:val="009E28A2"/>
    <w:rsid w:val="009E3113"/>
    <w:rsid w:val="009E36C6"/>
    <w:rsid w:val="009E417C"/>
    <w:rsid w:val="009E6279"/>
    <w:rsid w:val="009E6750"/>
    <w:rsid w:val="009F1237"/>
    <w:rsid w:val="009F13C1"/>
    <w:rsid w:val="009F148F"/>
    <w:rsid w:val="009F1F35"/>
    <w:rsid w:val="009F23C4"/>
    <w:rsid w:val="009F480B"/>
    <w:rsid w:val="009F58C1"/>
    <w:rsid w:val="009F6FF7"/>
    <w:rsid w:val="00A0082A"/>
    <w:rsid w:val="00A01654"/>
    <w:rsid w:val="00A01BD1"/>
    <w:rsid w:val="00A02607"/>
    <w:rsid w:val="00A02CA1"/>
    <w:rsid w:val="00A031BF"/>
    <w:rsid w:val="00A05238"/>
    <w:rsid w:val="00A052AA"/>
    <w:rsid w:val="00A07AE8"/>
    <w:rsid w:val="00A1007B"/>
    <w:rsid w:val="00A10472"/>
    <w:rsid w:val="00A10BAC"/>
    <w:rsid w:val="00A1179C"/>
    <w:rsid w:val="00A1219F"/>
    <w:rsid w:val="00A12946"/>
    <w:rsid w:val="00A13046"/>
    <w:rsid w:val="00A158D5"/>
    <w:rsid w:val="00A1798D"/>
    <w:rsid w:val="00A241D5"/>
    <w:rsid w:val="00A24984"/>
    <w:rsid w:val="00A24DBB"/>
    <w:rsid w:val="00A254BC"/>
    <w:rsid w:val="00A26519"/>
    <w:rsid w:val="00A2773B"/>
    <w:rsid w:val="00A27EE7"/>
    <w:rsid w:val="00A30659"/>
    <w:rsid w:val="00A30A9D"/>
    <w:rsid w:val="00A31214"/>
    <w:rsid w:val="00A33248"/>
    <w:rsid w:val="00A3378C"/>
    <w:rsid w:val="00A35BE2"/>
    <w:rsid w:val="00A36240"/>
    <w:rsid w:val="00A36EB1"/>
    <w:rsid w:val="00A40A46"/>
    <w:rsid w:val="00A42597"/>
    <w:rsid w:val="00A42D05"/>
    <w:rsid w:val="00A4323F"/>
    <w:rsid w:val="00A4367D"/>
    <w:rsid w:val="00A44C26"/>
    <w:rsid w:val="00A450B0"/>
    <w:rsid w:val="00A4734B"/>
    <w:rsid w:val="00A4775F"/>
    <w:rsid w:val="00A50263"/>
    <w:rsid w:val="00A50AE7"/>
    <w:rsid w:val="00A522F1"/>
    <w:rsid w:val="00A52DB7"/>
    <w:rsid w:val="00A52DF4"/>
    <w:rsid w:val="00A56F0E"/>
    <w:rsid w:val="00A57716"/>
    <w:rsid w:val="00A57E24"/>
    <w:rsid w:val="00A601EA"/>
    <w:rsid w:val="00A610FB"/>
    <w:rsid w:val="00A61298"/>
    <w:rsid w:val="00A613B4"/>
    <w:rsid w:val="00A61558"/>
    <w:rsid w:val="00A62228"/>
    <w:rsid w:val="00A62785"/>
    <w:rsid w:val="00A62ABE"/>
    <w:rsid w:val="00A64737"/>
    <w:rsid w:val="00A6504F"/>
    <w:rsid w:val="00A65B10"/>
    <w:rsid w:val="00A66E52"/>
    <w:rsid w:val="00A66F4F"/>
    <w:rsid w:val="00A67CC6"/>
    <w:rsid w:val="00A70658"/>
    <w:rsid w:val="00A7219B"/>
    <w:rsid w:val="00A72CEE"/>
    <w:rsid w:val="00A73050"/>
    <w:rsid w:val="00A737E9"/>
    <w:rsid w:val="00A7410F"/>
    <w:rsid w:val="00A74687"/>
    <w:rsid w:val="00A74D37"/>
    <w:rsid w:val="00A75ED0"/>
    <w:rsid w:val="00A80E8F"/>
    <w:rsid w:val="00A80EC6"/>
    <w:rsid w:val="00A81019"/>
    <w:rsid w:val="00A81373"/>
    <w:rsid w:val="00A8382A"/>
    <w:rsid w:val="00A83A2D"/>
    <w:rsid w:val="00A83BD4"/>
    <w:rsid w:val="00A8403C"/>
    <w:rsid w:val="00A84A9D"/>
    <w:rsid w:val="00A84E67"/>
    <w:rsid w:val="00A85BCB"/>
    <w:rsid w:val="00A861F9"/>
    <w:rsid w:val="00A86BEF"/>
    <w:rsid w:val="00A90C57"/>
    <w:rsid w:val="00A910F1"/>
    <w:rsid w:val="00A915EC"/>
    <w:rsid w:val="00A921A6"/>
    <w:rsid w:val="00A921DB"/>
    <w:rsid w:val="00A9266D"/>
    <w:rsid w:val="00A93010"/>
    <w:rsid w:val="00A930D1"/>
    <w:rsid w:val="00A94BB9"/>
    <w:rsid w:val="00A94E5B"/>
    <w:rsid w:val="00A95BF7"/>
    <w:rsid w:val="00A971EC"/>
    <w:rsid w:val="00AA0179"/>
    <w:rsid w:val="00AA1839"/>
    <w:rsid w:val="00AA1C89"/>
    <w:rsid w:val="00AA21D0"/>
    <w:rsid w:val="00AA4308"/>
    <w:rsid w:val="00AA448F"/>
    <w:rsid w:val="00AA57CC"/>
    <w:rsid w:val="00AA6F63"/>
    <w:rsid w:val="00AA70E5"/>
    <w:rsid w:val="00AA77CA"/>
    <w:rsid w:val="00AB2C1A"/>
    <w:rsid w:val="00AB4F19"/>
    <w:rsid w:val="00AB591E"/>
    <w:rsid w:val="00AB5D24"/>
    <w:rsid w:val="00AB6069"/>
    <w:rsid w:val="00AB6E67"/>
    <w:rsid w:val="00AB6E84"/>
    <w:rsid w:val="00AB7120"/>
    <w:rsid w:val="00AC07B0"/>
    <w:rsid w:val="00AC16E9"/>
    <w:rsid w:val="00AC22AB"/>
    <w:rsid w:val="00AC3117"/>
    <w:rsid w:val="00AC33A5"/>
    <w:rsid w:val="00AC34E2"/>
    <w:rsid w:val="00AC35BF"/>
    <w:rsid w:val="00AC3E54"/>
    <w:rsid w:val="00AC555F"/>
    <w:rsid w:val="00AC720D"/>
    <w:rsid w:val="00AC7446"/>
    <w:rsid w:val="00AD0150"/>
    <w:rsid w:val="00AD1891"/>
    <w:rsid w:val="00AD66D3"/>
    <w:rsid w:val="00AD7679"/>
    <w:rsid w:val="00AD7E78"/>
    <w:rsid w:val="00AE0722"/>
    <w:rsid w:val="00AE07CE"/>
    <w:rsid w:val="00AE11E6"/>
    <w:rsid w:val="00AE13D7"/>
    <w:rsid w:val="00AE2C3E"/>
    <w:rsid w:val="00AE37D1"/>
    <w:rsid w:val="00AE47C9"/>
    <w:rsid w:val="00AE4C5D"/>
    <w:rsid w:val="00AE5331"/>
    <w:rsid w:val="00AE59AB"/>
    <w:rsid w:val="00AE5AE5"/>
    <w:rsid w:val="00AE5E92"/>
    <w:rsid w:val="00AF0593"/>
    <w:rsid w:val="00AF12A8"/>
    <w:rsid w:val="00AF3101"/>
    <w:rsid w:val="00AF34E2"/>
    <w:rsid w:val="00AF4410"/>
    <w:rsid w:val="00AF49C1"/>
    <w:rsid w:val="00AF5C6A"/>
    <w:rsid w:val="00AF68A6"/>
    <w:rsid w:val="00B013DE"/>
    <w:rsid w:val="00B01ABE"/>
    <w:rsid w:val="00B01C7A"/>
    <w:rsid w:val="00B02183"/>
    <w:rsid w:val="00B02BA6"/>
    <w:rsid w:val="00B034D2"/>
    <w:rsid w:val="00B03716"/>
    <w:rsid w:val="00B0576A"/>
    <w:rsid w:val="00B06D17"/>
    <w:rsid w:val="00B06E8E"/>
    <w:rsid w:val="00B104E9"/>
    <w:rsid w:val="00B111CB"/>
    <w:rsid w:val="00B11858"/>
    <w:rsid w:val="00B11C4E"/>
    <w:rsid w:val="00B128B5"/>
    <w:rsid w:val="00B138FC"/>
    <w:rsid w:val="00B13B00"/>
    <w:rsid w:val="00B15155"/>
    <w:rsid w:val="00B157D1"/>
    <w:rsid w:val="00B15ACC"/>
    <w:rsid w:val="00B211CE"/>
    <w:rsid w:val="00B21387"/>
    <w:rsid w:val="00B216E9"/>
    <w:rsid w:val="00B23714"/>
    <w:rsid w:val="00B24A4A"/>
    <w:rsid w:val="00B25A57"/>
    <w:rsid w:val="00B26D09"/>
    <w:rsid w:val="00B30443"/>
    <w:rsid w:val="00B30CF4"/>
    <w:rsid w:val="00B31133"/>
    <w:rsid w:val="00B320B6"/>
    <w:rsid w:val="00B32481"/>
    <w:rsid w:val="00B34517"/>
    <w:rsid w:val="00B40FA8"/>
    <w:rsid w:val="00B41682"/>
    <w:rsid w:val="00B438C2"/>
    <w:rsid w:val="00B442E1"/>
    <w:rsid w:val="00B45367"/>
    <w:rsid w:val="00B46258"/>
    <w:rsid w:val="00B46605"/>
    <w:rsid w:val="00B470CA"/>
    <w:rsid w:val="00B50558"/>
    <w:rsid w:val="00B50983"/>
    <w:rsid w:val="00B514DE"/>
    <w:rsid w:val="00B51E1F"/>
    <w:rsid w:val="00B52319"/>
    <w:rsid w:val="00B52943"/>
    <w:rsid w:val="00B53330"/>
    <w:rsid w:val="00B53B81"/>
    <w:rsid w:val="00B555A3"/>
    <w:rsid w:val="00B56182"/>
    <w:rsid w:val="00B569E2"/>
    <w:rsid w:val="00B56C99"/>
    <w:rsid w:val="00B57105"/>
    <w:rsid w:val="00B575A4"/>
    <w:rsid w:val="00B57E48"/>
    <w:rsid w:val="00B605A9"/>
    <w:rsid w:val="00B614CB"/>
    <w:rsid w:val="00B62454"/>
    <w:rsid w:val="00B62964"/>
    <w:rsid w:val="00B635FA"/>
    <w:rsid w:val="00B63C52"/>
    <w:rsid w:val="00B649EE"/>
    <w:rsid w:val="00B65441"/>
    <w:rsid w:val="00B66114"/>
    <w:rsid w:val="00B66EFE"/>
    <w:rsid w:val="00B6778E"/>
    <w:rsid w:val="00B67F1B"/>
    <w:rsid w:val="00B7089D"/>
    <w:rsid w:val="00B71A22"/>
    <w:rsid w:val="00B71AC1"/>
    <w:rsid w:val="00B71BEE"/>
    <w:rsid w:val="00B71D08"/>
    <w:rsid w:val="00B72E07"/>
    <w:rsid w:val="00B73AA7"/>
    <w:rsid w:val="00B73AFC"/>
    <w:rsid w:val="00B7445A"/>
    <w:rsid w:val="00B75F7C"/>
    <w:rsid w:val="00B76E5E"/>
    <w:rsid w:val="00B804AC"/>
    <w:rsid w:val="00B82B5C"/>
    <w:rsid w:val="00B84395"/>
    <w:rsid w:val="00B84652"/>
    <w:rsid w:val="00B84D9C"/>
    <w:rsid w:val="00B87404"/>
    <w:rsid w:val="00B87EDE"/>
    <w:rsid w:val="00B90B43"/>
    <w:rsid w:val="00B92352"/>
    <w:rsid w:val="00B92846"/>
    <w:rsid w:val="00B930E9"/>
    <w:rsid w:val="00B93D52"/>
    <w:rsid w:val="00B9635A"/>
    <w:rsid w:val="00B96E97"/>
    <w:rsid w:val="00B9702D"/>
    <w:rsid w:val="00B97A0A"/>
    <w:rsid w:val="00BA1230"/>
    <w:rsid w:val="00BA203D"/>
    <w:rsid w:val="00BA48EE"/>
    <w:rsid w:val="00BA5A15"/>
    <w:rsid w:val="00BA7603"/>
    <w:rsid w:val="00BA78B0"/>
    <w:rsid w:val="00BB0EEF"/>
    <w:rsid w:val="00BB15D9"/>
    <w:rsid w:val="00BB25B0"/>
    <w:rsid w:val="00BB2CD9"/>
    <w:rsid w:val="00BB43E0"/>
    <w:rsid w:val="00BB4431"/>
    <w:rsid w:val="00BB4832"/>
    <w:rsid w:val="00BB4F4D"/>
    <w:rsid w:val="00BB5FB1"/>
    <w:rsid w:val="00BB63E5"/>
    <w:rsid w:val="00BB6BEE"/>
    <w:rsid w:val="00BB7236"/>
    <w:rsid w:val="00BB7806"/>
    <w:rsid w:val="00BB7A98"/>
    <w:rsid w:val="00BB7F38"/>
    <w:rsid w:val="00BC07A5"/>
    <w:rsid w:val="00BC15FD"/>
    <w:rsid w:val="00BC1B83"/>
    <w:rsid w:val="00BC274C"/>
    <w:rsid w:val="00BC2EBA"/>
    <w:rsid w:val="00BC33DD"/>
    <w:rsid w:val="00BC36BD"/>
    <w:rsid w:val="00BC3E8A"/>
    <w:rsid w:val="00BC47EB"/>
    <w:rsid w:val="00BC51F1"/>
    <w:rsid w:val="00BC7D9B"/>
    <w:rsid w:val="00BC7E62"/>
    <w:rsid w:val="00BD12F8"/>
    <w:rsid w:val="00BD2BEA"/>
    <w:rsid w:val="00BD2D28"/>
    <w:rsid w:val="00BD36CB"/>
    <w:rsid w:val="00BD4065"/>
    <w:rsid w:val="00BD461D"/>
    <w:rsid w:val="00BE0353"/>
    <w:rsid w:val="00BE070E"/>
    <w:rsid w:val="00BE172E"/>
    <w:rsid w:val="00BE193C"/>
    <w:rsid w:val="00BE29CB"/>
    <w:rsid w:val="00BE3031"/>
    <w:rsid w:val="00BE4B30"/>
    <w:rsid w:val="00BE51C5"/>
    <w:rsid w:val="00BE6D16"/>
    <w:rsid w:val="00BF0B37"/>
    <w:rsid w:val="00BF25FB"/>
    <w:rsid w:val="00BF57AF"/>
    <w:rsid w:val="00BF57B0"/>
    <w:rsid w:val="00BF5A8A"/>
    <w:rsid w:val="00BF6B9C"/>
    <w:rsid w:val="00BF7A9D"/>
    <w:rsid w:val="00BF7AA8"/>
    <w:rsid w:val="00C00B88"/>
    <w:rsid w:val="00C00BFD"/>
    <w:rsid w:val="00C00CC5"/>
    <w:rsid w:val="00C00D6C"/>
    <w:rsid w:val="00C0161B"/>
    <w:rsid w:val="00C04990"/>
    <w:rsid w:val="00C049AE"/>
    <w:rsid w:val="00C04D6E"/>
    <w:rsid w:val="00C059B0"/>
    <w:rsid w:val="00C05B74"/>
    <w:rsid w:val="00C0669A"/>
    <w:rsid w:val="00C11A07"/>
    <w:rsid w:val="00C12312"/>
    <w:rsid w:val="00C12CB1"/>
    <w:rsid w:val="00C130FB"/>
    <w:rsid w:val="00C14407"/>
    <w:rsid w:val="00C14993"/>
    <w:rsid w:val="00C1529A"/>
    <w:rsid w:val="00C20DB3"/>
    <w:rsid w:val="00C2170F"/>
    <w:rsid w:val="00C21A75"/>
    <w:rsid w:val="00C24B7A"/>
    <w:rsid w:val="00C25785"/>
    <w:rsid w:val="00C26233"/>
    <w:rsid w:val="00C26816"/>
    <w:rsid w:val="00C27356"/>
    <w:rsid w:val="00C27624"/>
    <w:rsid w:val="00C27D9A"/>
    <w:rsid w:val="00C30EEA"/>
    <w:rsid w:val="00C31550"/>
    <w:rsid w:val="00C31A9E"/>
    <w:rsid w:val="00C33871"/>
    <w:rsid w:val="00C33B08"/>
    <w:rsid w:val="00C34215"/>
    <w:rsid w:val="00C34A47"/>
    <w:rsid w:val="00C34FA2"/>
    <w:rsid w:val="00C360F4"/>
    <w:rsid w:val="00C365C2"/>
    <w:rsid w:val="00C36834"/>
    <w:rsid w:val="00C37DE0"/>
    <w:rsid w:val="00C4093A"/>
    <w:rsid w:val="00C41CAA"/>
    <w:rsid w:val="00C440F0"/>
    <w:rsid w:val="00C4465C"/>
    <w:rsid w:val="00C44EEA"/>
    <w:rsid w:val="00C47F06"/>
    <w:rsid w:val="00C5126B"/>
    <w:rsid w:val="00C52105"/>
    <w:rsid w:val="00C52E64"/>
    <w:rsid w:val="00C540C5"/>
    <w:rsid w:val="00C54A8B"/>
    <w:rsid w:val="00C5549F"/>
    <w:rsid w:val="00C55559"/>
    <w:rsid w:val="00C574E0"/>
    <w:rsid w:val="00C601E4"/>
    <w:rsid w:val="00C6281C"/>
    <w:rsid w:val="00C658B1"/>
    <w:rsid w:val="00C664A3"/>
    <w:rsid w:val="00C66BEC"/>
    <w:rsid w:val="00C719E4"/>
    <w:rsid w:val="00C731EB"/>
    <w:rsid w:val="00C74DAE"/>
    <w:rsid w:val="00C75231"/>
    <w:rsid w:val="00C75EDD"/>
    <w:rsid w:val="00C761B7"/>
    <w:rsid w:val="00C764CD"/>
    <w:rsid w:val="00C76726"/>
    <w:rsid w:val="00C7754F"/>
    <w:rsid w:val="00C77C10"/>
    <w:rsid w:val="00C8098B"/>
    <w:rsid w:val="00C80B94"/>
    <w:rsid w:val="00C8274C"/>
    <w:rsid w:val="00C83FFE"/>
    <w:rsid w:val="00C84326"/>
    <w:rsid w:val="00C84B05"/>
    <w:rsid w:val="00C84D17"/>
    <w:rsid w:val="00C85827"/>
    <w:rsid w:val="00C8785B"/>
    <w:rsid w:val="00C87B79"/>
    <w:rsid w:val="00C87CA8"/>
    <w:rsid w:val="00C90215"/>
    <w:rsid w:val="00C90FCE"/>
    <w:rsid w:val="00C93889"/>
    <w:rsid w:val="00C94419"/>
    <w:rsid w:val="00C9718A"/>
    <w:rsid w:val="00C97DBD"/>
    <w:rsid w:val="00CA0212"/>
    <w:rsid w:val="00CA0562"/>
    <w:rsid w:val="00CA24AE"/>
    <w:rsid w:val="00CA28F0"/>
    <w:rsid w:val="00CA3163"/>
    <w:rsid w:val="00CA3A5A"/>
    <w:rsid w:val="00CA4E13"/>
    <w:rsid w:val="00CA5867"/>
    <w:rsid w:val="00CA708A"/>
    <w:rsid w:val="00CA71AC"/>
    <w:rsid w:val="00CB0B5E"/>
    <w:rsid w:val="00CB1C46"/>
    <w:rsid w:val="00CB1ECC"/>
    <w:rsid w:val="00CB23A8"/>
    <w:rsid w:val="00CB34C3"/>
    <w:rsid w:val="00CB482E"/>
    <w:rsid w:val="00CB4D50"/>
    <w:rsid w:val="00CB4F3C"/>
    <w:rsid w:val="00CB5712"/>
    <w:rsid w:val="00CB67D6"/>
    <w:rsid w:val="00CB7806"/>
    <w:rsid w:val="00CB7A5F"/>
    <w:rsid w:val="00CC0822"/>
    <w:rsid w:val="00CC0D2D"/>
    <w:rsid w:val="00CC270F"/>
    <w:rsid w:val="00CC2B0E"/>
    <w:rsid w:val="00CC31B3"/>
    <w:rsid w:val="00CC4A35"/>
    <w:rsid w:val="00CC5719"/>
    <w:rsid w:val="00CC5726"/>
    <w:rsid w:val="00CD0C7B"/>
    <w:rsid w:val="00CD3239"/>
    <w:rsid w:val="00CD4287"/>
    <w:rsid w:val="00CD4AD9"/>
    <w:rsid w:val="00CD5E79"/>
    <w:rsid w:val="00CD612E"/>
    <w:rsid w:val="00CD626E"/>
    <w:rsid w:val="00CD7425"/>
    <w:rsid w:val="00CE0309"/>
    <w:rsid w:val="00CE0F0A"/>
    <w:rsid w:val="00CE21E6"/>
    <w:rsid w:val="00CE2391"/>
    <w:rsid w:val="00CE2CD2"/>
    <w:rsid w:val="00CE3BFE"/>
    <w:rsid w:val="00CE6B37"/>
    <w:rsid w:val="00CE6FB6"/>
    <w:rsid w:val="00CE752A"/>
    <w:rsid w:val="00CE790E"/>
    <w:rsid w:val="00CE7E94"/>
    <w:rsid w:val="00CF1CA9"/>
    <w:rsid w:val="00CF1CD7"/>
    <w:rsid w:val="00CF21C2"/>
    <w:rsid w:val="00CF3026"/>
    <w:rsid w:val="00CF3106"/>
    <w:rsid w:val="00CF39C0"/>
    <w:rsid w:val="00CF5B06"/>
    <w:rsid w:val="00CF63C4"/>
    <w:rsid w:val="00CF65B5"/>
    <w:rsid w:val="00CF6F0C"/>
    <w:rsid w:val="00CF7CFC"/>
    <w:rsid w:val="00D008F0"/>
    <w:rsid w:val="00D00910"/>
    <w:rsid w:val="00D02130"/>
    <w:rsid w:val="00D03438"/>
    <w:rsid w:val="00D03548"/>
    <w:rsid w:val="00D046F9"/>
    <w:rsid w:val="00D05ABA"/>
    <w:rsid w:val="00D0721C"/>
    <w:rsid w:val="00D07D4B"/>
    <w:rsid w:val="00D12798"/>
    <w:rsid w:val="00D14117"/>
    <w:rsid w:val="00D1487B"/>
    <w:rsid w:val="00D14C26"/>
    <w:rsid w:val="00D15358"/>
    <w:rsid w:val="00D15426"/>
    <w:rsid w:val="00D16726"/>
    <w:rsid w:val="00D16F24"/>
    <w:rsid w:val="00D20595"/>
    <w:rsid w:val="00D215A7"/>
    <w:rsid w:val="00D2268C"/>
    <w:rsid w:val="00D22724"/>
    <w:rsid w:val="00D22838"/>
    <w:rsid w:val="00D22F6A"/>
    <w:rsid w:val="00D241DD"/>
    <w:rsid w:val="00D24CA4"/>
    <w:rsid w:val="00D25052"/>
    <w:rsid w:val="00D2608A"/>
    <w:rsid w:val="00D30791"/>
    <w:rsid w:val="00D3142B"/>
    <w:rsid w:val="00D3146B"/>
    <w:rsid w:val="00D34E4B"/>
    <w:rsid w:val="00D363B1"/>
    <w:rsid w:val="00D37866"/>
    <w:rsid w:val="00D407ED"/>
    <w:rsid w:val="00D40DB2"/>
    <w:rsid w:val="00D42A47"/>
    <w:rsid w:val="00D42DDD"/>
    <w:rsid w:val="00D438E9"/>
    <w:rsid w:val="00D46A63"/>
    <w:rsid w:val="00D470B7"/>
    <w:rsid w:val="00D47A15"/>
    <w:rsid w:val="00D50F6D"/>
    <w:rsid w:val="00D5166D"/>
    <w:rsid w:val="00D52555"/>
    <w:rsid w:val="00D5302E"/>
    <w:rsid w:val="00D55B3E"/>
    <w:rsid w:val="00D5692A"/>
    <w:rsid w:val="00D57138"/>
    <w:rsid w:val="00D578D4"/>
    <w:rsid w:val="00D61478"/>
    <w:rsid w:val="00D61D40"/>
    <w:rsid w:val="00D61DA2"/>
    <w:rsid w:val="00D621CA"/>
    <w:rsid w:val="00D626D8"/>
    <w:rsid w:val="00D62A38"/>
    <w:rsid w:val="00D62C1C"/>
    <w:rsid w:val="00D63966"/>
    <w:rsid w:val="00D645CD"/>
    <w:rsid w:val="00D649D6"/>
    <w:rsid w:val="00D66723"/>
    <w:rsid w:val="00D66D5B"/>
    <w:rsid w:val="00D66E3D"/>
    <w:rsid w:val="00D679F2"/>
    <w:rsid w:val="00D710F9"/>
    <w:rsid w:val="00D71E40"/>
    <w:rsid w:val="00D72AE7"/>
    <w:rsid w:val="00D734BE"/>
    <w:rsid w:val="00D7384C"/>
    <w:rsid w:val="00D738AD"/>
    <w:rsid w:val="00D751C7"/>
    <w:rsid w:val="00D75A64"/>
    <w:rsid w:val="00D77CF7"/>
    <w:rsid w:val="00D80866"/>
    <w:rsid w:val="00D80F8B"/>
    <w:rsid w:val="00D81C57"/>
    <w:rsid w:val="00D81E9F"/>
    <w:rsid w:val="00D822DC"/>
    <w:rsid w:val="00D824F6"/>
    <w:rsid w:val="00D834CE"/>
    <w:rsid w:val="00D843DD"/>
    <w:rsid w:val="00D84F5E"/>
    <w:rsid w:val="00D85745"/>
    <w:rsid w:val="00D869B9"/>
    <w:rsid w:val="00D86D59"/>
    <w:rsid w:val="00D875C1"/>
    <w:rsid w:val="00D9008A"/>
    <w:rsid w:val="00D90AE1"/>
    <w:rsid w:val="00D92A8E"/>
    <w:rsid w:val="00D93497"/>
    <w:rsid w:val="00D94182"/>
    <w:rsid w:val="00D9577E"/>
    <w:rsid w:val="00D95C7B"/>
    <w:rsid w:val="00D96A60"/>
    <w:rsid w:val="00D96AE1"/>
    <w:rsid w:val="00DA20C9"/>
    <w:rsid w:val="00DA2693"/>
    <w:rsid w:val="00DA2A5D"/>
    <w:rsid w:val="00DA4F46"/>
    <w:rsid w:val="00DA56D8"/>
    <w:rsid w:val="00DA5AEE"/>
    <w:rsid w:val="00DA5B43"/>
    <w:rsid w:val="00DA5C4C"/>
    <w:rsid w:val="00DA6E95"/>
    <w:rsid w:val="00DA7188"/>
    <w:rsid w:val="00DA7D1C"/>
    <w:rsid w:val="00DB1DB4"/>
    <w:rsid w:val="00DB1FD3"/>
    <w:rsid w:val="00DB2E83"/>
    <w:rsid w:val="00DB3FFF"/>
    <w:rsid w:val="00DB4B49"/>
    <w:rsid w:val="00DB6830"/>
    <w:rsid w:val="00DB6EE4"/>
    <w:rsid w:val="00DB73A7"/>
    <w:rsid w:val="00DC2792"/>
    <w:rsid w:val="00DC7DE2"/>
    <w:rsid w:val="00DD07E2"/>
    <w:rsid w:val="00DD219C"/>
    <w:rsid w:val="00DD689E"/>
    <w:rsid w:val="00DD710B"/>
    <w:rsid w:val="00DE0058"/>
    <w:rsid w:val="00DE014D"/>
    <w:rsid w:val="00DE1543"/>
    <w:rsid w:val="00DE33D4"/>
    <w:rsid w:val="00DE45D4"/>
    <w:rsid w:val="00DE6FCD"/>
    <w:rsid w:val="00DF16C5"/>
    <w:rsid w:val="00DF186F"/>
    <w:rsid w:val="00DF2D7A"/>
    <w:rsid w:val="00DF3198"/>
    <w:rsid w:val="00DF366B"/>
    <w:rsid w:val="00DF387C"/>
    <w:rsid w:val="00DF3AB3"/>
    <w:rsid w:val="00DF3B51"/>
    <w:rsid w:val="00DF4815"/>
    <w:rsid w:val="00DF4C81"/>
    <w:rsid w:val="00DF4E39"/>
    <w:rsid w:val="00DF5160"/>
    <w:rsid w:val="00DF5F88"/>
    <w:rsid w:val="00DF67BC"/>
    <w:rsid w:val="00DF7943"/>
    <w:rsid w:val="00DF7CD7"/>
    <w:rsid w:val="00E00929"/>
    <w:rsid w:val="00E01F27"/>
    <w:rsid w:val="00E02017"/>
    <w:rsid w:val="00E03EC1"/>
    <w:rsid w:val="00E048D5"/>
    <w:rsid w:val="00E048F2"/>
    <w:rsid w:val="00E04CCA"/>
    <w:rsid w:val="00E05222"/>
    <w:rsid w:val="00E05FA8"/>
    <w:rsid w:val="00E06823"/>
    <w:rsid w:val="00E0731B"/>
    <w:rsid w:val="00E10756"/>
    <w:rsid w:val="00E11EA6"/>
    <w:rsid w:val="00E12FE6"/>
    <w:rsid w:val="00E131BF"/>
    <w:rsid w:val="00E15456"/>
    <w:rsid w:val="00E1573F"/>
    <w:rsid w:val="00E16EC8"/>
    <w:rsid w:val="00E17377"/>
    <w:rsid w:val="00E17D2D"/>
    <w:rsid w:val="00E21CF6"/>
    <w:rsid w:val="00E240F7"/>
    <w:rsid w:val="00E24899"/>
    <w:rsid w:val="00E24DF1"/>
    <w:rsid w:val="00E2596C"/>
    <w:rsid w:val="00E25E68"/>
    <w:rsid w:val="00E27F67"/>
    <w:rsid w:val="00E309E0"/>
    <w:rsid w:val="00E30C21"/>
    <w:rsid w:val="00E319E7"/>
    <w:rsid w:val="00E31F3E"/>
    <w:rsid w:val="00E3213A"/>
    <w:rsid w:val="00E32233"/>
    <w:rsid w:val="00E32A51"/>
    <w:rsid w:val="00E3301F"/>
    <w:rsid w:val="00E33BC2"/>
    <w:rsid w:val="00E34DF5"/>
    <w:rsid w:val="00E3698E"/>
    <w:rsid w:val="00E379F3"/>
    <w:rsid w:val="00E37D96"/>
    <w:rsid w:val="00E40ECC"/>
    <w:rsid w:val="00E4151C"/>
    <w:rsid w:val="00E41EA5"/>
    <w:rsid w:val="00E42A1B"/>
    <w:rsid w:val="00E42F75"/>
    <w:rsid w:val="00E43013"/>
    <w:rsid w:val="00E4438F"/>
    <w:rsid w:val="00E451F9"/>
    <w:rsid w:val="00E45CEE"/>
    <w:rsid w:val="00E50E9B"/>
    <w:rsid w:val="00E51CC6"/>
    <w:rsid w:val="00E523AC"/>
    <w:rsid w:val="00E54C0C"/>
    <w:rsid w:val="00E5540B"/>
    <w:rsid w:val="00E5625D"/>
    <w:rsid w:val="00E56893"/>
    <w:rsid w:val="00E57969"/>
    <w:rsid w:val="00E57DA5"/>
    <w:rsid w:val="00E57F34"/>
    <w:rsid w:val="00E6033C"/>
    <w:rsid w:val="00E620D3"/>
    <w:rsid w:val="00E62500"/>
    <w:rsid w:val="00E62C39"/>
    <w:rsid w:val="00E63BB8"/>
    <w:rsid w:val="00E65326"/>
    <w:rsid w:val="00E6666A"/>
    <w:rsid w:val="00E67A66"/>
    <w:rsid w:val="00E67C8E"/>
    <w:rsid w:val="00E7225A"/>
    <w:rsid w:val="00E74050"/>
    <w:rsid w:val="00E74C69"/>
    <w:rsid w:val="00E74E25"/>
    <w:rsid w:val="00E755B1"/>
    <w:rsid w:val="00E760A1"/>
    <w:rsid w:val="00E767A5"/>
    <w:rsid w:val="00E8088D"/>
    <w:rsid w:val="00E82F1E"/>
    <w:rsid w:val="00E8305F"/>
    <w:rsid w:val="00E851D9"/>
    <w:rsid w:val="00E865C3"/>
    <w:rsid w:val="00E8665F"/>
    <w:rsid w:val="00E86BAB"/>
    <w:rsid w:val="00E87B17"/>
    <w:rsid w:val="00E904AB"/>
    <w:rsid w:val="00E91EA0"/>
    <w:rsid w:val="00E9250F"/>
    <w:rsid w:val="00E92CF9"/>
    <w:rsid w:val="00E935CA"/>
    <w:rsid w:val="00E93A3E"/>
    <w:rsid w:val="00E93A64"/>
    <w:rsid w:val="00E951D0"/>
    <w:rsid w:val="00EA0E26"/>
    <w:rsid w:val="00EA1570"/>
    <w:rsid w:val="00EA1933"/>
    <w:rsid w:val="00EA36F8"/>
    <w:rsid w:val="00EA453B"/>
    <w:rsid w:val="00EA71B4"/>
    <w:rsid w:val="00EA7C97"/>
    <w:rsid w:val="00EB0AF8"/>
    <w:rsid w:val="00EB29E3"/>
    <w:rsid w:val="00EB3573"/>
    <w:rsid w:val="00EB3C34"/>
    <w:rsid w:val="00EB591E"/>
    <w:rsid w:val="00EB65F2"/>
    <w:rsid w:val="00EB763E"/>
    <w:rsid w:val="00EB78EF"/>
    <w:rsid w:val="00EB7CBD"/>
    <w:rsid w:val="00EC06E4"/>
    <w:rsid w:val="00EC0B8B"/>
    <w:rsid w:val="00EC0D11"/>
    <w:rsid w:val="00EC1642"/>
    <w:rsid w:val="00EC1844"/>
    <w:rsid w:val="00EC1BB9"/>
    <w:rsid w:val="00EC222D"/>
    <w:rsid w:val="00EC4D85"/>
    <w:rsid w:val="00EC4FB7"/>
    <w:rsid w:val="00EC579E"/>
    <w:rsid w:val="00EC5F5C"/>
    <w:rsid w:val="00ED031F"/>
    <w:rsid w:val="00ED0E76"/>
    <w:rsid w:val="00ED1DED"/>
    <w:rsid w:val="00ED2761"/>
    <w:rsid w:val="00ED2843"/>
    <w:rsid w:val="00ED3699"/>
    <w:rsid w:val="00ED3B6F"/>
    <w:rsid w:val="00ED629D"/>
    <w:rsid w:val="00EE154A"/>
    <w:rsid w:val="00EE1B67"/>
    <w:rsid w:val="00EE2163"/>
    <w:rsid w:val="00EE24FF"/>
    <w:rsid w:val="00EE48C5"/>
    <w:rsid w:val="00EE65D1"/>
    <w:rsid w:val="00EE72BD"/>
    <w:rsid w:val="00EF05F4"/>
    <w:rsid w:val="00EF0AF0"/>
    <w:rsid w:val="00EF2A69"/>
    <w:rsid w:val="00EF362C"/>
    <w:rsid w:val="00EF378B"/>
    <w:rsid w:val="00EF6CF2"/>
    <w:rsid w:val="00EF6F7C"/>
    <w:rsid w:val="00EF71D1"/>
    <w:rsid w:val="00EF74AC"/>
    <w:rsid w:val="00F008A1"/>
    <w:rsid w:val="00F00C0D"/>
    <w:rsid w:val="00F0129A"/>
    <w:rsid w:val="00F02107"/>
    <w:rsid w:val="00F03CAE"/>
    <w:rsid w:val="00F04525"/>
    <w:rsid w:val="00F05524"/>
    <w:rsid w:val="00F06817"/>
    <w:rsid w:val="00F1057C"/>
    <w:rsid w:val="00F10AD1"/>
    <w:rsid w:val="00F12950"/>
    <w:rsid w:val="00F13BDE"/>
    <w:rsid w:val="00F14D68"/>
    <w:rsid w:val="00F15A0B"/>
    <w:rsid w:val="00F15DBB"/>
    <w:rsid w:val="00F16FC0"/>
    <w:rsid w:val="00F170AA"/>
    <w:rsid w:val="00F17239"/>
    <w:rsid w:val="00F214B3"/>
    <w:rsid w:val="00F220AB"/>
    <w:rsid w:val="00F23C9D"/>
    <w:rsid w:val="00F244D5"/>
    <w:rsid w:val="00F261D6"/>
    <w:rsid w:val="00F266B2"/>
    <w:rsid w:val="00F272F2"/>
    <w:rsid w:val="00F305E5"/>
    <w:rsid w:val="00F31117"/>
    <w:rsid w:val="00F31241"/>
    <w:rsid w:val="00F31407"/>
    <w:rsid w:val="00F3352C"/>
    <w:rsid w:val="00F33621"/>
    <w:rsid w:val="00F351BF"/>
    <w:rsid w:val="00F37841"/>
    <w:rsid w:val="00F37BA4"/>
    <w:rsid w:val="00F40184"/>
    <w:rsid w:val="00F43CF1"/>
    <w:rsid w:val="00F47FDC"/>
    <w:rsid w:val="00F50767"/>
    <w:rsid w:val="00F51CE6"/>
    <w:rsid w:val="00F52A7E"/>
    <w:rsid w:val="00F54744"/>
    <w:rsid w:val="00F57D89"/>
    <w:rsid w:val="00F602F1"/>
    <w:rsid w:val="00F60CBF"/>
    <w:rsid w:val="00F62291"/>
    <w:rsid w:val="00F63241"/>
    <w:rsid w:val="00F63520"/>
    <w:rsid w:val="00F63EA7"/>
    <w:rsid w:val="00F64EB3"/>
    <w:rsid w:val="00F65581"/>
    <w:rsid w:val="00F657E1"/>
    <w:rsid w:val="00F66122"/>
    <w:rsid w:val="00F6646A"/>
    <w:rsid w:val="00F6679C"/>
    <w:rsid w:val="00F67416"/>
    <w:rsid w:val="00F707BD"/>
    <w:rsid w:val="00F70830"/>
    <w:rsid w:val="00F70DFE"/>
    <w:rsid w:val="00F71085"/>
    <w:rsid w:val="00F72A21"/>
    <w:rsid w:val="00F743BF"/>
    <w:rsid w:val="00F7577C"/>
    <w:rsid w:val="00F75CDD"/>
    <w:rsid w:val="00F76447"/>
    <w:rsid w:val="00F76C67"/>
    <w:rsid w:val="00F82222"/>
    <w:rsid w:val="00F8249F"/>
    <w:rsid w:val="00F8325A"/>
    <w:rsid w:val="00F83EDC"/>
    <w:rsid w:val="00F84409"/>
    <w:rsid w:val="00F846AA"/>
    <w:rsid w:val="00F84EED"/>
    <w:rsid w:val="00F85E59"/>
    <w:rsid w:val="00F86874"/>
    <w:rsid w:val="00F87E8A"/>
    <w:rsid w:val="00F90141"/>
    <w:rsid w:val="00F910CB"/>
    <w:rsid w:val="00F91C53"/>
    <w:rsid w:val="00F9204E"/>
    <w:rsid w:val="00F921D8"/>
    <w:rsid w:val="00F93033"/>
    <w:rsid w:val="00F9398A"/>
    <w:rsid w:val="00F940B9"/>
    <w:rsid w:val="00F94AAF"/>
    <w:rsid w:val="00F94C68"/>
    <w:rsid w:val="00F94F43"/>
    <w:rsid w:val="00F961F3"/>
    <w:rsid w:val="00F9622D"/>
    <w:rsid w:val="00F96395"/>
    <w:rsid w:val="00F9669B"/>
    <w:rsid w:val="00F96A8C"/>
    <w:rsid w:val="00F9786D"/>
    <w:rsid w:val="00FA06FF"/>
    <w:rsid w:val="00FA16CE"/>
    <w:rsid w:val="00FA4A5F"/>
    <w:rsid w:val="00FA4DB8"/>
    <w:rsid w:val="00FA550B"/>
    <w:rsid w:val="00FA56FE"/>
    <w:rsid w:val="00FB0819"/>
    <w:rsid w:val="00FB0D72"/>
    <w:rsid w:val="00FB0E90"/>
    <w:rsid w:val="00FB15C8"/>
    <w:rsid w:val="00FB175A"/>
    <w:rsid w:val="00FB3947"/>
    <w:rsid w:val="00FB43E2"/>
    <w:rsid w:val="00FB6520"/>
    <w:rsid w:val="00FB6A1B"/>
    <w:rsid w:val="00FB72F9"/>
    <w:rsid w:val="00FC0067"/>
    <w:rsid w:val="00FC00E8"/>
    <w:rsid w:val="00FC023F"/>
    <w:rsid w:val="00FC0842"/>
    <w:rsid w:val="00FC0956"/>
    <w:rsid w:val="00FC0E3D"/>
    <w:rsid w:val="00FC1802"/>
    <w:rsid w:val="00FC4441"/>
    <w:rsid w:val="00FC5E2A"/>
    <w:rsid w:val="00FC67A3"/>
    <w:rsid w:val="00FC7467"/>
    <w:rsid w:val="00FD0C37"/>
    <w:rsid w:val="00FD136C"/>
    <w:rsid w:val="00FD2A23"/>
    <w:rsid w:val="00FD35F3"/>
    <w:rsid w:val="00FD3AA4"/>
    <w:rsid w:val="00FD402B"/>
    <w:rsid w:val="00FD46D1"/>
    <w:rsid w:val="00FD4DBA"/>
    <w:rsid w:val="00FD6EEB"/>
    <w:rsid w:val="00FE0031"/>
    <w:rsid w:val="00FE0265"/>
    <w:rsid w:val="00FE2080"/>
    <w:rsid w:val="00FE260D"/>
    <w:rsid w:val="00FE2CB6"/>
    <w:rsid w:val="00FE2CE3"/>
    <w:rsid w:val="00FE2D70"/>
    <w:rsid w:val="00FE35CB"/>
    <w:rsid w:val="00FE5149"/>
    <w:rsid w:val="00FE562A"/>
    <w:rsid w:val="00FE6091"/>
    <w:rsid w:val="00FE671A"/>
    <w:rsid w:val="00FE6F86"/>
    <w:rsid w:val="00FF2113"/>
    <w:rsid w:val="00FF3204"/>
    <w:rsid w:val="00FF42A9"/>
    <w:rsid w:val="00FF4380"/>
    <w:rsid w:val="00FF4815"/>
    <w:rsid w:val="00FF53A5"/>
    <w:rsid w:val="00FF5617"/>
    <w:rsid w:val="00FF5AED"/>
    <w:rsid w:val="00FF6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4A0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2E83"/>
    <w:rPr>
      <w:rFonts w:ascii="Times New Roman" w:eastAsia="Times New Roman" w:hAnsi="Times New Roman"/>
      <w:sz w:val="22"/>
    </w:rPr>
  </w:style>
  <w:style w:type="paragraph" w:styleId="1">
    <w:name w:val="heading 1"/>
    <w:aliases w:val="numbered indent 1,ni1,h1,Hanging 1 Indent,Header 1,Numbered indent 1"/>
    <w:basedOn w:val="20"/>
    <w:next w:val="a1"/>
    <w:link w:val="10"/>
    <w:uiPriority w:val="99"/>
    <w:qFormat/>
    <w:rsid w:val="00A241D5"/>
    <w:pPr>
      <w:numPr>
        <w:ilvl w:val="0"/>
        <w:numId w:val="0"/>
      </w:numPr>
      <w:spacing w:before="120" w:after="120" w:line="360" w:lineRule="exact"/>
      <w:outlineLvl w:val="0"/>
    </w:pPr>
    <w:rPr>
      <w:sz w:val="32"/>
    </w:rPr>
  </w:style>
  <w:style w:type="paragraph" w:styleId="20">
    <w:name w:val="heading 2"/>
    <w:basedOn w:val="a1"/>
    <w:next w:val="a1"/>
    <w:link w:val="21"/>
    <w:qFormat/>
    <w:rsid w:val="00D84ABE"/>
    <w:pPr>
      <w:keepNext/>
      <w:numPr>
        <w:ilvl w:val="1"/>
        <w:numId w:val="9"/>
      </w:numPr>
      <w:tabs>
        <w:tab w:val="left" w:pos="0"/>
      </w:tabs>
      <w:spacing w:before="240" w:after="0" w:line="320" w:lineRule="exact"/>
      <w:jc w:val="left"/>
      <w:outlineLvl w:val="1"/>
    </w:pPr>
    <w:rPr>
      <w:b/>
      <w:iCs/>
      <w:sz w:val="24"/>
    </w:rPr>
  </w:style>
  <w:style w:type="paragraph" w:styleId="3">
    <w:name w:val="heading 3"/>
    <w:basedOn w:val="4"/>
    <w:next w:val="a1"/>
    <w:link w:val="30"/>
    <w:qFormat/>
    <w:rsid w:val="00235D79"/>
    <w:pPr>
      <w:numPr>
        <w:ilvl w:val="2"/>
        <w:numId w:val="9"/>
      </w:numPr>
      <w:tabs>
        <w:tab w:val="left" w:pos="0"/>
      </w:tabs>
      <w:spacing w:before="120"/>
      <w:outlineLvl w:val="2"/>
    </w:pPr>
  </w:style>
  <w:style w:type="paragraph" w:styleId="4">
    <w:name w:val="heading 4"/>
    <w:basedOn w:val="5"/>
    <w:next w:val="a1"/>
    <w:link w:val="40"/>
    <w:qFormat/>
    <w:rsid w:val="00A241D5"/>
    <w:pPr>
      <w:numPr>
        <w:ilvl w:val="3"/>
        <w:numId w:val="4"/>
      </w:numPr>
      <w:spacing w:line="280" w:lineRule="exact"/>
      <w:outlineLvl w:val="3"/>
    </w:pPr>
    <w:rPr>
      <w:b/>
      <w:sz w:val="24"/>
    </w:rPr>
  </w:style>
  <w:style w:type="paragraph" w:styleId="5">
    <w:name w:val="heading 5"/>
    <w:basedOn w:val="a1"/>
    <w:next w:val="a1"/>
    <w:link w:val="50"/>
    <w:qFormat/>
    <w:rsid w:val="00A241D5"/>
    <w:pPr>
      <w:keepNext/>
      <w:spacing w:before="400" w:after="0" w:line="260" w:lineRule="exact"/>
      <w:jc w:val="left"/>
      <w:outlineLvl w:val="4"/>
    </w:pPr>
    <w:rPr>
      <w:i/>
    </w:rPr>
  </w:style>
  <w:style w:type="paragraph" w:styleId="6">
    <w:name w:val="heading 6"/>
    <w:basedOn w:val="1"/>
    <w:next w:val="a0"/>
    <w:link w:val="60"/>
    <w:qFormat/>
    <w:rsid w:val="00FA6E56"/>
    <w:pPr>
      <w:numPr>
        <w:numId w:val="8"/>
      </w:numPr>
      <w:tabs>
        <w:tab w:val="left" w:pos="851"/>
      </w:tabs>
      <w:spacing w:before="240" w:after="240" w:line="240" w:lineRule="auto"/>
      <w:outlineLvl w:val="5"/>
    </w:pPr>
    <w:rPr>
      <w:noProof/>
    </w:rPr>
  </w:style>
  <w:style w:type="paragraph" w:styleId="7">
    <w:name w:val="heading 7"/>
    <w:basedOn w:val="a0"/>
    <w:next w:val="a0"/>
    <w:link w:val="70"/>
    <w:qFormat/>
    <w:rsid w:val="00A241D5"/>
    <w:pPr>
      <w:outlineLvl w:val="6"/>
    </w:pPr>
  </w:style>
  <w:style w:type="paragraph" w:styleId="8">
    <w:name w:val="heading 8"/>
    <w:basedOn w:val="a0"/>
    <w:next w:val="a0"/>
    <w:link w:val="80"/>
    <w:qFormat/>
    <w:rsid w:val="00A241D5"/>
    <w:pPr>
      <w:outlineLvl w:val="7"/>
    </w:pPr>
  </w:style>
  <w:style w:type="paragraph" w:styleId="9">
    <w:name w:val="heading 9"/>
    <w:basedOn w:val="a0"/>
    <w:next w:val="a0"/>
    <w:link w:val="90"/>
    <w:qFormat/>
    <w:rsid w:val="00A241D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numbered indent 1 Знак,ni1 Знак,h1 Знак,Hanging 1 Indent Знак,Header 1 Знак,Numbered indent 1 Знак"/>
    <w:link w:val="1"/>
    <w:uiPriority w:val="99"/>
    <w:rsid w:val="00A241D5"/>
    <w:rPr>
      <w:rFonts w:ascii="Times New Roman" w:eastAsia="Times New Roman" w:hAnsi="Times New Roman"/>
      <w:b/>
      <w:iCs/>
      <w:sz w:val="32"/>
    </w:rPr>
  </w:style>
  <w:style w:type="character" w:customStyle="1" w:styleId="21">
    <w:name w:val="Заголовок 2 Знак"/>
    <w:link w:val="20"/>
    <w:rsid w:val="00D84ABE"/>
    <w:rPr>
      <w:rFonts w:ascii="Times New Roman" w:eastAsia="Times New Roman" w:hAnsi="Times New Roman"/>
      <w:b/>
      <w:iCs/>
      <w:sz w:val="24"/>
    </w:rPr>
  </w:style>
  <w:style w:type="character" w:customStyle="1" w:styleId="30">
    <w:name w:val="Заголовок 3 Знак"/>
    <w:link w:val="3"/>
    <w:rsid w:val="00235D79"/>
    <w:rPr>
      <w:rFonts w:ascii="Times New Roman" w:eastAsia="Times New Roman" w:hAnsi="Times New Roman"/>
      <w:b/>
      <w:i/>
      <w:sz w:val="24"/>
    </w:rPr>
  </w:style>
  <w:style w:type="character" w:customStyle="1" w:styleId="40">
    <w:name w:val="Заголовок 4 Знак"/>
    <w:link w:val="4"/>
    <w:rsid w:val="00A241D5"/>
    <w:rPr>
      <w:rFonts w:ascii="Times New Roman" w:eastAsia="Times New Roman" w:hAnsi="Times New Roman"/>
      <w:b/>
      <w:i/>
      <w:sz w:val="24"/>
    </w:rPr>
  </w:style>
  <w:style w:type="character" w:customStyle="1" w:styleId="50">
    <w:name w:val="Заголовок 5 Знак"/>
    <w:link w:val="5"/>
    <w:rsid w:val="00A241D5"/>
    <w:rPr>
      <w:rFonts w:ascii="Times New Roman" w:eastAsia="Times New Roman" w:hAnsi="Times New Roman" w:cs="Times New Roman"/>
      <w:i/>
      <w:szCs w:val="20"/>
      <w:lang w:val="ru-RU" w:eastAsia="en-US"/>
    </w:rPr>
  </w:style>
  <w:style w:type="character" w:customStyle="1" w:styleId="60">
    <w:name w:val="Заголовок 6 Знак"/>
    <w:link w:val="6"/>
    <w:rsid w:val="00FA6E56"/>
    <w:rPr>
      <w:rFonts w:ascii="Times New Roman" w:eastAsia="Times New Roman" w:hAnsi="Times New Roman"/>
      <w:b/>
      <w:iCs/>
      <w:noProof/>
      <w:sz w:val="32"/>
    </w:rPr>
  </w:style>
  <w:style w:type="character" w:customStyle="1" w:styleId="70">
    <w:name w:val="Заголовок 7 Знак"/>
    <w:link w:val="7"/>
    <w:rsid w:val="00A241D5"/>
    <w:rPr>
      <w:rFonts w:ascii="Times New Roman" w:eastAsia="Times New Roman" w:hAnsi="Times New Roman" w:cs="Times New Roman"/>
      <w:szCs w:val="20"/>
      <w:lang w:val="ru-RU" w:eastAsia="en-US"/>
    </w:rPr>
  </w:style>
  <w:style w:type="character" w:customStyle="1" w:styleId="80">
    <w:name w:val="Заголовок 8 Знак"/>
    <w:link w:val="8"/>
    <w:rsid w:val="00A241D5"/>
    <w:rPr>
      <w:rFonts w:ascii="Times New Roman" w:eastAsia="Times New Roman" w:hAnsi="Times New Roman" w:cs="Times New Roman"/>
      <w:szCs w:val="20"/>
      <w:lang w:val="ru-RU" w:eastAsia="en-US"/>
    </w:rPr>
  </w:style>
  <w:style w:type="character" w:customStyle="1" w:styleId="90">
    <w:name w:val="Заголовок 9 Знак"/>
    <w:link w:val="9"/>
    <w:rsid w:val="00A241D5"/>
    <w:rPr>
      <w:rFonts w:ascii="Times New Roman" w:eastAsia="Times New Roman" w:hAnsi="Times New Roman" w:cs="Times New Roman"/>
      <w:szCs w:val="20"/>
      <w:lang w:val="ru-RU" w:eastAsia="en-US"/>
    </w:rPr>
  </w:style>
  <w:style w:type="paragraph" w:styleId="a1">
    <w:name w:val="Body Text"/>
    <w:aliases w:val=" Знак, Знак Знак Знак, Знак Знак,Знак,Знак Знак Знак,Знак Знак,Осно...,Знак + Before:  10 pt,After:  6 pt,Line spacing:  Exactly 11 pt,b,Основной текст Знак,Знак Знак1, Знак Знак Знак Знак, Знак Знак Знак1, Знак Знак1,Знак Знак Знак Знак"/>
    <w:basedOn w:val="a0"/>
    <w:link w:val="11"/>
    <w:qFormat/>
    <w:rsid w:val="00A241D5"/>
    <w:pPr>
      <w:spacing w:before="130" w:after="130"/>
      <w:jc w:val="both"/>
    </w:pPr>
  </w:style>
  <w:style w:type="character" w:customStyle="1" w:styleId="11">
    <w:name w:val="Основной текст Знак1"/>
    <w:aliases w:val=" Знак Знак2, Знак Знак Знак Знак1, Знак Знак Знак2,Знак Знак2,Знак Знак Знак Знак1,Знак Знак Знак1,Осно... Знак,Знак + Before:  10 pt Знак,After:  6 pt Знак,Line spacing:  Exactly 11 pt Знак,b Знак,Основной текст Знак Знак"/>
    <w:link w:val="a1"/>
    <w:rsid w:val="00A241D5"/>
    <w:rPr>
      <w:rFonts w:ascii="Times New Roman" w:eastAsia="Times New Roman" w:hAnsi="Times New Roman" w:cs="Times New Roman"/>
      <w:szCs w:val="20"/>
      <w:lang w:val="ru-RU" w:eastAsia="en-US"/>
    </w:rPr>
  </w:style>
  <w:style w:type="paragraph" w:styleId="41">
    <w:name w:val="toc 4"/>
    <w:basedOn w:val="31"/>
    <w:semiHidden/>
    <w:rsid w:val="00A241D5"/>
  </w:style>
  <w:style w:type="paragraph" w:styleId="31">
    <w:name w:val="toc 3"/>
    <w:basedOn w:val="22"/>
    <w:semiHidden/>
    <w:rsid w:val="00A241D5"/>
    <w:pPr>
      <w:tabs>
        <w:tab w:val="left" w:pos="1418"/>
      </w:tabs>
      <w:ind w:left="1418" w:hanging="1418"/>
    </w:pPr>
  </w:style>
  <w:style w:type="paragraph" w:styleId="22">
    <w:name w:val="toc 2"/>
    <w:basedOn w:val="12"/>
    <w:semiHidden/>
    <w:rsid w:val="00A241D5"/>
    <w:rPr>
      <w:sz w:val="24"/>
    </w:rPr>
  </w:style>
  <w:style w:type="paragraph" w:styleId="12">
    <w:name w:val="toc 1"/>
    <w:basedOn w:val="a0"/>
    <w:next w:val="a0"/>
    <w:uiPriority w:val="39"/>
    <w:rsid w:val="00A241D5"/>
    <w:pPr>
      <w:tabs>
        <w:tab w:val="right" w:leader="dot" w:pos="8505"/>
      </w:tabs>
      <w:ind w:left="397" w:right="397" w:hanging="397"/>
    </w:pPr>
    <w:rPr>
      <w:sz w:val="20"/>
    </w:rPr>
  </w:style>
  <w:style w:type="paragraph" w:styleId="a5">
    <w:name w:val="footer"/>
    <w:basedOn w:val="a0"/>
    <w:link w:val="a6"/>
    <w:uiPriority w:val="99"/>
    <w:rsid w:val="00A241D5"/>
    <w:pPr>
      <w:tabs>
        <w:tab w:val="right" w:pos="8222"/>
      </w:tabs>
    </w:pPr>
    <w:rPr>
      <w:sz w:val="18"/>
    </w:rPr>
  </w:style>
  <w:style w:type="character" w:customStyle="1" w:styleId="a6">
    <w:name w:val="Нижний колонтитул Знак"/>
    <w:link w:val="a5"/>
    <w:uiPriority w:val="99"/>
    <w:rsid w:val="00A241D5"/>
    <w:rPr>
      <w:rFonts w:ascii="Times New Roman" w:eastAsia="Times New Roman" w:hAnsi="Times New Roman" w:cs="Times New Roman"/>
      <w:sz w:val="18"/>
      <w:szCs w:val="20"/>
      <w:lang w:val="ru-RU" w:eastAsia="en-US"/>
    </w:rPr>
  </w:style>
  <w:style w:type="paragraph" w:styleId="a7">
    <w:name w:val="header"/>
    <w:aliases w:val="hd,hd Char Char Char,odd,Aa?oiee eieiioeooe"/>
    <w:basedOn w:val="a0"/>
    <w:link w:val="a8"/>
    <w:uiPriority w:val="99"/>
    <w:rsid w:val="00A241D5"/>
    <w:pPr>
      <w:spacing w:line="220" w:lineRule="atLeast"/>
      <w:jc w:val="right"/>
    </w:pPr>
    <w:rPr>
      <w:i/>
      <w:sz w:val="18"/>
    </w:rPr>
  </w:style>
  <w:style w:type="character" w:customStyle="1" w:styleId="a8">
    <w:name w:val="Верхний колонтитул Знак"/>
    <w:aliases w:val="hd Знак,hd Char Char Char Знак,odd Знак,Aa?oiee eieiioeooe Знак"/>
    <w:link w:val="a7"/>
    <w:uiPriority w:val="99"/>
    <w:rsid w:val="00A241D5"/>
    <w:rPr>
      <w:rFonts w:ascii="Times New Roman" w:eastAsia="Times New Roman" w:hAnsi="Times New Roman" w:cs="Times New Roman"/>
      <w:i/>
      <w:sz w:val="18"/>
      <w:szCs w:val="20"/>
      <w:lang w:val="ru-RU" w:eastAsia="en-US"/>
    </w:rPr>
  </w:style>
  <w:style w:type="paragraph" w:styleId="a">
    <w:name w:val="List Bullet"/>
    <w:basedOn w:val="a1"/>
    <w:rsid w:val="00A241D5"/>
    <w:pPr>
      <w:numPr>
        <w:numId w:val="2"/>
      </w:numPr>
    </w:pPr>
  </w:style>
  <w:style w:type="paragraph" w:styleId="2">
    <w:name w:val="List Bullet 2"/>
    <w:basedOn w:val="a"/>
    <w:rsid w:val="00A241D5"/>
    <w:pPr>
      <w:numPr>
        <w:numId w:val="1"/>
      </w:numPr>
    </w:pPr>
  </w:style>
  <w:style w:type="paragraph" w:customStyle="1" w:styleId="zreportname">
    <w:name w:val="zreport name"/>
    <w:basedOn w:val="a0"/>
    <w:semiHidden/>
    <w:rsid w:val="00A241D5"/>
    <w:pPr>
      <w:keepLines/>
      <w:spacing w:line="440" w:lineRule="exact"/>
      <w:jc w:val="center"/>
    </w:pPr>
    <w:rPr>
      <w:sz w:val="36"/>
    </w:rPr>
  </w:style>
  <w:style w:type="paragraph" w:customStyle="1" w:styleId="zcontents">
    <w:name w:val="zcontents"/>
    <w:basedOn w:val="a0"/>
    <w:semiHidden/>
    <w:rsid w:val="00A241D5"/>
    <w:pPr>
      <w:spacing w:after="260"/>
    </w:pPr>
    <w:rPr>
      <w:b/>
      <w:sz w:val="32"/>
    </w:rPr>
  </w:style>
  <w:style w:type="paragraph" w:customStyle="1" w:styleId="zcompanyname">
    <w:name w:val="zcompany name"/>
    <w:basedOn w:val="a0"/>
    <w:semiHidden/>
    <w:rsid w:val="00A241D5"/>
    <w:pPr>
      <w:spacing w:after="400" w:line="440" w:lineRule="exact"/>
      <w:jc w:val="center"/>
    </w:pPr>
    <w:rPr>
      <w:b/>
      <w:noProof/>
      <w:sz w:val="26"/>
    </w:rPr>
  </w:style>
  <w:style w:type="paragraph" w:styleId="a9">
    <w:name w:val="footnote text"/>
    <w:basedOn w:val="a0"/>
    <w:link w:val="aa"/>
    <w:semiHidden/>
    <w:rsid w:val="00A241D5"/>
    <w:rPr>
      <w:sz w:val="18"/>
    </w:rPr>
  </w:style>
  <w:style w:type="character" w:customStyle="1" w:styleId="aa">
    <w:name w:val="Текст сноски Знак"/>
    <w:link w:val="a9"/>
    <w:semiHidden/>
    <w:rsid w:val="00A241D5"/>
    <w:rPr>
      <w:rFonts w:ascii="Times New Roman" w:eastAsia="Times New Roman" w:hAnsi="Times New Roman" w:cs="Times New Roman"/>
      <w:sz w:val="18"/>
      <w:szCs w:val="20"/>
      <w:lang w:val="ru-RU" w:eastAsia="en-US"/>
    </w:rPr>
  </w:style>
  <w:style w:type="paragraph" w:customStyle="1" w:styleId="zreportsubtitle">
    <w:name w:val="zreport subtitle"/>
    <w:basedOn w:val="zreportname"/>
    <w:semiHidden/>
    <w:rsid w:val="00A241D5"/>
    <w:rPr>
      <w:sz w:val="32"/>
    </w:rPr>
  </w:style>
  <w:style w:type="paragraph" w:styleId="ab">
    <w:name w:val="Body Text Indent"/>
    <w:basedOn w:val="a1"/>
    <w:link w:val="ac"/>
    <w:rsid w:val="00A241D5"/>
    <w:pPr>
      <w:ind w:left="340"/>
    </w:pPr>
  </w:style>
  <w:style w:type="character" w:customStyle="1" w:styleId="ac">
    <w:name w:val="Основной текст с отступом Знак"/>
    <w:link w:val="ab"/>
    <w:rsid w:val="00A241D5"/>
    <w:rPr>
      <w:rFonts w:ascii="Times New Roman" w:eastAsia="Times New Roman" w:hAnsi="Times New Roman" w:cs="Times New Roman"/>
      <w:szCs w:val="20"/>
      <w:lang w:val="ru-RU" w:eastAsia="en-US"/>
    </w:rPr>
  </w:style>
  <w:style w:type="paragraph" w:styleId="13">
    <w:name w:val="index 1"/>
    <w:basedOn w:val="a0"/>
    <w:next w:val="a0"/>
    <w:semiHidden/>
    <w:rsid w:val="00A241D5"/>
    <w:pPr>
      <w:keepNext/>
      <w:spacing w:before="260" w:line="280" w:lineRule="exact"/>
      <w:ind w:right="851"/>
    </w:pPr>
    <w:rPr>
      <w:b/>
      <w:sz w:val="24"/>
    </w:rPr>
  </w:style>
  <w:style w:type="paragraph" w:customStyle="1" w:styleId="Graphic">
    <w:name w:val="Graphic"/>
    <w:basedOn w:val="ad"/>
    <w:rsid w:val="00A241D5"/>
    <w:pPr>
      <w:pBdr>
        <w:top w:val="single" w:sz="4" w:space="1" w:color="auto"/>
        <w:left w:val="single" w:sz="4" w:space="1" w:color="auto"/>
        <w:bottom w:val="single" w:sz="4" w:space="1" w:color="auto"/>
        <w:right w:val="single" w:sz="4" w:space="1" w:color="auto"/>
      </w:pBdr>
      <w:jc w:val="center"/>
    </w:pPr>
  </w:style>
  <w:style w:type="paragraph" w:styleId="ad">
    <w:name w:val="Signature"/>
    <w:basedOn w:val="a0"/>
    <w:link w:val="ae"/>
    <w:rsid w:val="00A241D5"/>
  </w:style>
  <w:style w:type="character" w:customStyle="1" w:styleId="ae">
    <w:name w:val="Подпись Знак"/>
    <w:link w:val="ad"/>
    <w:rsid w:val="00A241D5"/>
    <w:rPr>
      <w:rFonts w:ascii="Times New Roman" w:eastAsia="Times New Roman" w:hAnsi="Times New Roman" w:cs="Times New Roman"/>
      <w:szCs w:val="20"/>
      <w:lang w:val="ru-RU" w:eastAsia="en-US"/>
    </w:rPr>
  </w:style>
  <w:style w:type="character" w:styleId="af">
    <w:name w:val="page number"/>
    <w:rsid w:val="00A241D5"/>
    <w:rPr>
      <w:sz w:val="22"/>
      <w:lang w:val="ru-RU" w:eastAsia="en-US"/>
    </w:rPr>
  </w:style>
  <w:style w:type="paragraph" w:styleId="23">
    <w:name w:val="index 2"/>
    <w:basedOn w:val="a0"/>
    <w:next w:val="a0"/>
    <w:semiHidden/>
    <w:rsid w:val="00A241D5"/>
    <w:pPr>
      <w:ind w:left="340" w:right="851"/>
    </w:pPr>
  </w:style>
  <w:style w:type="paragraph" w:customStyle="1" w:styleId="zreportaddinfo">
    <w:name w:val="zreport addinfo"/>
    <w:basedOn w:val="a0"/>
    <w:semiHidden/>
    <w:rsid w:val="00A241D5"/>
    <w:pPr>
      <w:framePr w:wrap="around" w:hAnchor="margin" w:xAlign="center" w:yAlign="bottom"/>
      <w:spacing w:line="240" w:lineRule="exact"/>
      <w:jc w:val="center"/>
    </w:pPr>
    <w:rPr>
      <w:noProof/>
      <w:sz w:val="20"/>
    </w:rPr>
  </w:style>
  <w:style w:type="paragraph" w:customStyle="1" w:styleId="AppendixHeading">
    <w:name w:val="Appendix Heading"/>
    <w:basedOn w:val="1"/>
    <w:next w:val="a1"/>
    <w:rsid w:val="00A241D5"/>
    <w:pPr>
      <w:tabs>
        <w:tab w:val="num" w:pos="0"/>
      </w:tabs>
      <w:ind w:hanging="964"/>
      <w:outlineLvl w:val="9"/>
    </w:pPr>
  </w:style>
  <w:style w:type="paragraph" w:styleId="32">
    <w:name w:val="List Bullet 3"/>
    <w:basedOn w:val="a"/>
    <w:rsid w:val="00A241D5"/>
    <w:pPr>
      <w:numPr>
        <w:numId w:val="0"/>
      </w:numPr>
      <w:tabs>
        <w:tab w:val="num" w:pos="340"/>
      </w:tabs>
      <w:ind w:left="340" w:hanging="340"/>
      <w:jc w:val="left"/>
    </w:pPr>
    <w:rPr>
      <w:sz w:val="18"/>
    </w:rPr>
  </w:style>
  <w:style w:type="paragraph" w:customStyle="1" w:styleId="AppendixHeading2">
    <w:name w:val="Appendix Heading 2"/>
    <w:basedOn w:val="20"/>
    <w:next w:val="a1"/>
    <w:rsid w:val="00A241D5"/>
    <w:pPr>
      <w:tabs>
        <w:tab w:val="num" w:pos="0"/>
      </w:tabs>
      <w:ind w:hanging="964"/>
      <w:outlineLvl w:val="9"/>
    </w:pPr>
  </w:style>
  <w:style w:type="paragraph" w:customStyle="1" w:styleId="AppendixHeading3">
    <w:name w:val="Appendix Heading 3"/>
    <w:basedOn w:val="3"/>
    <w:next w:val="a1"/>
    <w:rsid w:val="00A241D5"/>
    <w:pPr>
      <w:tabs>
        <w:tab w:val="num" w:pos="0"/>
      </w:tabs>
      <w:ind w:hanging="964"/>
      <w:outlineLvl w:val="9"/>
    </w:pPr>
  </w:style>
  <w:style w:type="paragraph" w:customStyle="1" w:styleId="AppendixHeading4">
    <w:name w:val="Appendix Heading 4"/>
    <w:basedOn w:val="4"/>
    <w:next w:val="a1"/>
    <w:rsid w:val="00A241D5"/>
    <w:pPr>
      <w:numPr>
        <w:ilvl w:val="0"/>
        <w:numId w:val="0"/>
      </w:numPr>
      <w:tabs>
        <w:tab w:val="num" w:pos="0"/>
      </w:tabs>
      <w:ind w:hanging="964"/>
      <w:outlineLvl w:val="9"/>
    </w:pPr>
  </w:style>
  <w:style w:type="paragraph" w:customStyle="1" w:styleId="AppendixHeading5">
    <w:name w:val="Appendix Heading 5"/>
    <w:basedOn w:val="5"/>
    <w:next w:val="a1"/>
    <w:rsid w:val="00A241D5"/>
    <w:pPr>
      <w:outlineLvl w:val="9"/>
    </w:pPr>
  </w:style>
  <w:style w:type="paragraph" w:styleId="33">
    <w:name w:val="Body Text 3"/>
    <w:basedOn w:val="a0"/>
    <w:link w:val="34"/>
    <w:rsid w:val="00A241D5"/>
    <w:pPr>
      <w:ind w:left="142" w:hanging="142"/>
    </w:pPr>
    <w:rPr>
      <w:sz w:val="18"/>
      <w:szCs w:val="16"/>
    </w:rPr>
  </w:style>
  <w:style w:type="character" w:customStyle="1" w:styleId="34">
    <w:name w:val="Основной текст 3 Знак"/>
    <w:link w:val="33"/>
    <w:rsid w:val="00A241D5"/>
    <w:rPr>
      <w:rFonts w:ascii="Times New Roman" w:eastAsia="Times New Roman" w:hAnsi="Times New Roman" w:cs="Times New Roman"/>
      <w:sz w:val="18"/>
      <w:szCs w:val="16"/>
      <w:lang w:val="ru-RU" w:eastAsia="en-US"/>
    </w:rPr>
  </w:style>
  <w:style w:type="paragraph" w:styleId="af0">
    <w:name w:val="caption"/>
    <w:basedOn w:val="a0"/>
    <w:next w:val="a0"/>
    <w:qFormat/>
    <w:rsid w:val="00A241D5"/>
    <w:rPr>
      <w:bCs/>
      <w:i/>
      <w:sz w:val="14"/>
    </w:rPr>
  </w:style>
  <w:style w:type="paragraph" w:styleId="42">
    <w:name w:val="List Bullet 4"/>
    <w:basedOn w:val="2"/>
    <w:rsid w:val="00A241D5"/>
    <w:pPr>
      <w:numPr>
        <w:numId w:val="0"/>
      </w:numPr>
      <w:tabs>
        <w:tab w:val="num" w:pos="680"/>
      </w:tabs>
      <w:ind w:left="680" w:hanging="340"/>
      <w:jc w:val="left"/>
    </w:pPr>
    <w:rPr>
      <w:sz w:val="18"/>
    </w:rPr>
  </w:style>
  <w:style w:type="paragraph" w:customStyle="1" w:styleId="zDocRevwH2">
    <w:name w:val="zDocRevwH2"/>
    <w:basedOn w:val="a0"/>
    <w:semiHidden/>
    <w:rsid w:val="00A241D5"/>
    <w:pPr>
      <w:spacing w:before="130" w:after="130"/>
    </w:pPr>
    <w:rPr>
      <w:b/>
      <w:sz w:val="28"/>
    </w:rPr>
  </w:style>
  <w:style w:type="paragraph" w:customStyle="1" w:styleId="zDocRevwH1">
    <w:name w:val="zDocRevwH1"/>
    <w:basedOn w:val="a0"/>
    <w:semiHidden/>
    <w:rsid w:val="00A241D5"/>
    <w:pPr>
      <w:spacing w:before="130" w:after="130"/>
    </w:pPr>
    <w:rPr>
      <w:b/>
      <w:sz w:val="32"/>
    </w:rPr>
  </w:style>
  <w:style w:type="paragraph" w:styleId="af1">
    <w:name w:val="Balloon Text"/>
    <w:basedOn w:val="a0"/>
    <w:link w:val="af2"/>
    <w:semiHidden/>
    <w:rsid w:val="00A241D5"/>
    <w:rPr>
      <w:rFonts w:ascii="Tahoma" w:hAnsi="Tahoma" w:cs="Tahoma"/>
      <w:sz w:val="16"/>
      <w:szCs w:val="16"/>
    </w:rPr>
  </w:style>
  <w:style w:type="character" w:customStyle="1" w:styleId="af2">
    <w:name w:val="Текст выноски Знак"/>
    <w:link w:val="af1"/>
    <w:semiHidden/>
    <w:rsid w:val="00A241D5"/>
    <w:rPr>
      <w:rFonts w:ascii="Tahoma" w:eastAsia="Times New Roman" w:hAnsi="Tahoma" w:cs="Tahoma"/>
      <w:sz w:val="16"/>
      <w:szCs w:val="16"/>
      <w:lang w:val="ru-RU" w:eastAsia="en-US"/>
    </w:rPr>
  </w:style>
  <w:style w:type="paragraph" w:customStyle="1" w:styleId="Heading2nonum">
    <w:name w:val="Heading 2 nonum"/>
    <w:basedOn w:val="20"/>
    <w:rsid w:val="00A241D5"/>
    <w:pPr>
      <w:overflowPunct w:val="0"/>
      <w:autoSpaceDE w:val="0"/>
      <w:autoSpaceDN w:val="0"/>
      <w:adjustRightInd w:val="0"/>
      <w:spacing w:before="260" w:after="130" w:line="260" w:lineRule="atLeast"/>
      <w:textAlignment w:val="baseline"/>
    </w:pPr>
    <w:rPr>
      <w:i/>
      <w:sz w:val="20"/>
    </w:rPr>
  </w:style>
  <w:style w:type="paragraph" w:customStyle="1" w:styleId="TOC">
    <w:name w:val="TOC"/>
    <w:basedOn w:val="a0"/>
    <w:rsid w:val="00A241D5"/>
    <w:pPr>
      <w:tabs>
        <w:tab w:val="left" w:leader="dot" w:pos="8568"/>
      </w:tabs>
      <w:spacing w:line="260" w:lineRule="atLeast"/>
    </w:pPr>
    <w:rPr>
      <w:sz w:val="20"/>
    </w:rPr>
  </w:style>
  <w:style w:type="paragraph" w:customStyle="1" w:styleId="Tabletext">
    <w:name w:val="Tabletext"/>
    <w:basedOn w:val="a0"/>
    <w:rsid w:val="00A241D5"/>
    <w:pPr>
      <w:spacing w:before="40" w:after="40"/>
    </w:pPr>
    <w:rPr>
      <w:sz w:val="18"/>
    </w:rPr>
  </w:style>
  <w:style w:type="paragraph" w:customStyle="1" w:styleId="FirstPage">
    <w:name w:val="First Page"/>
    <w:basedOn w:val="a1"/>
    <w:rsid w:val="00A241D5"/>
    <w:pPr>
      <w:keepLines/>
      <w:spacing w:line="260" w:lineRule="atLeast"/>
      <w:ind w:left="1440" w:right="1440"/>
      <w:jc w:val="center"/>
    </w:pPr>
    <w:rPr>
      <w:sz w:val="32"/>
      <w:szCs w:val="32"/>
    </w:rPr>
  </w:style>
  <w:style w:type="paragraph" w:customStyle="1" w:styleId="TOChead">
    <w:name w:val="TOC head"/>
    <w:basedOn w:val="a0"/>
    <w:rsid w:val="00A241D5"/>
    <w:pPr>
      <w:spacing w:after="400" w:line="260" w:lineRule="atLeast"/>
      <w:ind w:right="142"/>
    </w:pPr>
    <w:rPr>
      <w:b/>
      <w:sz w:val="28"/>
      <w:szCs w:val="28"/>
    </w:rPr>
  </w:style>
  <w:style w:type="paragraph" w:customStyle="1" w:styleId="TableCashFlow">
    <w:name w:val="TableCashFlow"/>
    <w:basedOn w:val="Tabletext"/>
    <w:rsid w:val="00A241D5"/>
    <w:pPr>
      <w:spacing w:before="10" w:after="10" w:line="228" w:lineRule="auto"/>
      <w:ind w:right="115"/>
    </w:pPr>
  </w:style>
  <w:style w:type="paragraph" w:customStyle="1" w:styleId="TableChangesEquity">
    <w:name w:val="TableChangesEquity"/>
    <w:basedOn w:val="Tabletext"/>
    <w:rsid w:val="00A241D5"/>
    <w:pPr>
      <w:ind w:right="115"/>
    </w:pPr>
  </w:style>
  <w:style w:type="paragraph" w:customStyle="1" w:styleId="alttext">
    <w:name w:val="alt_text"/>
    <w:basedOn w:val="a1"/>
    <w:autoRedefine/>
    <w:rsid w:val="0016458D"/>
    <w:pPr>
      <w:keepLines/>
      <w:tabs>
        <w:tab w:val="left" w:pos="7920"/>
      </w:tabs>
      <w:spacing w:before="120" w:after="120"/>
    </w:pPr>
    <w:rPr>
      <w:i/>
      <w:noProof/>
      <w:szCs w:val="22"/>
    </w:rPr>
  </w:style>
  <w:style w:type="paragraph" w:customStyle="1" w:styleId="Text">
    <w:name w:val="Text"/>
    <w:basedOn w:val="a0"/>
    <w:rsid w:val="00A241D5"/>
    <w:pPr>
      <w:tabs>
        <w:tab w:val="left" w:pos="284"/>
      </w:tabs>
      <w:overflowPunct w:val="0"/>
      <w:autoSpaceDE w:val="0"/>
      <w:autoSpaceDN w:val="0"/>
      <w:adjustRightInd w:val="0"/>
      <w:spacing w:before="130" w:after="130"/>
      <w:jc w:val="both"/>
      <w:textAlignment w:val="baseline"/>
    </w:pPr>
  </w:style>
  <w:style w:type="paragraph" w:customStyle="1" w:styleId="LetTLH">
    <w:name w:val="LetTLH"/>
    <w:basedOn w:val="a0"/>
    <w:next w:val="a0"/>
    <w:rsid w:val="00A241D5"/>
    <w:pPr>
      <w:tabs>
        <w:tab w:val="left" w:pos="1463"/>
        <w:tab w:val="left" w:pos="4445"/>
        <w:tab w:val="left" w:pos="7326"/>
      </w:tabs>
      <w:overflowPunct w:val="0"/>
      <w:autoSpaceDE w:val="0"/>
      <w:autoSpaceDN w:val="0"/>
      <w:adjustRightInd w:val="0"/>
      <w:spacing w:after="260" w:line="240" w:lineRule="exact"/>
      <w:textAlignment w:val="baseline"/>
    </w:pPr>
    <w:rPr>
      <w:rFonts w:ascii="Univers 45 Light" w:hAnsi="Univers 45 Light"/>
      <w:sz w:val="16"/>
    </w:rPr>
  </w:style>
  <w:style w:type="paragraph" w:customStyle="1" w:styleId="Copyright">
    <w:name w:val="Copyright"/>
    <w:basedOn w:val="a0"/>
    <w:rsid w:val="00A241D5"/>
    <w:pPr>
      <w:framePr w:w="3345" w:hSpace="181" w:vSpace="181" w:wrap="around" w:vAnchor="text" w:hAnchor="page" w:x="3766" w:y="-231"/>
      <w:overflowPunct w:val="0"/>
      <w:autoSpaceDE w:val="0"/>
      <w:autoSpaceDN w:val="0"/>
      <w:adjustRightInd w:val="0"/>
      <w:spacing w:line="130" w:lineRule="exact"/>
      <w:textAlignment w:val="baseline"/>
    </w:pPr>
    <w:rPr>
      <w:rFonts w:ascii="Univers 45 Light" w:hAnsi="Univers 45 Light"/>
      <w:sz w:val="11"/>
    </w:rPr>
  </w:style>
  <w:style w:type="paragraph" w:customStyle="1" w:styleId="tabelheading2">
    <w:name w:val="tabelheading2"/>
    <w:basedOn w:val="a0"/>
    <w:rsid w:val="00A241D5"/>
    <w:pPr>
      <w:overflowPunct w:val="0"/>
      <w:autoSpaceDE w:val="0"/>
      <w:autoSpaceDN w:val="0"/>
      <w:adjustRightInd w:val="0"/>
      <w:spacing w:line="-260" w:lineRule="auto"/>
      <w:ind w:right="141"/>
      <w:jc w:val="both"/>
      <w:textAlignment w:val="baseline"/>
    </w:pPr>
    <w:rPr>
      <w:b/>
      <w:bCs/>
      <w:iCs/>
      <w:sz w:val="24"/>
    </w:rPr>
  </w:style>
  <w:style w:type="paragraph" w:customStyle="1" w:styleId="StyleABC-paragrahinNotesUnivers45Light1">
    <w:name w:val="Style ABC - paragrah in Notes + Univers 45 Light1"/>
    <w:basedOn w:val="a0"/>
    <w:link w:val="StyleABC-paragrahinNotesUnivers45Light1Char"/>
    <w:rsid w:val="00A241D5"/>
    <w:pPr>
      <w:spacing w:after="240"/>
      <w:jc w:val="both"/>
    </w:pPr>
    <w:rPr>
      <w:rFonts w:ascii="Univers 45 Light" w:hAnsi="Univers 45 Light"/>
      <w:sz w:val="20"/>
    </w:rPr>
  </w:style>
  <w:style w:type="paragraph" w:customStyle="1" w:styleId="StyleContinuedUnivers45Light">
    <w:name w:val="Style Continued + Univers 45 Light"/>
    <w:basedOn w:val="a0"/>
    <w:rsid w:val="00A241D5"/>
    <w:pPr>
      <w:keepNext/>
      <w:keepLines/>
      <w:pageBreakBefore/>
      <w:tabs>
        <w:tab w:val="left" w:pos="567"/>
      </w:tabs>
      <w:spacing w:after="240"/>
      <w:ind w:left="562" w:hanging="562"/>
    </w:pPr>
    <w:rPr>
      <w:rFonts w:ascii="Univers 45 Light" w:hAnsi="Univers 45 Light"/>
      <w:b/>
      <w:bCs/>
      <w:sz w:val="20"/>
    </w:rPr>
  </w:style>
  <w:style w:type="table" w:styleId="af3">
    <w:name w:val="Table Grid"/>
    <w:basedOn w:val="a3"/>
    <w:uiPriority w:val="59"/>
    <w:qFormat/>
    <w:rsid w:val="00A241D5"/>
    <w:rPr>
      <w:rFonts w:ascii="Tms Rmn" w:eastAsia="Times New Roman" w:hAnsi="Tms Rm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a0"/>
    <w:rsid w:val="00A241D5"/>
    <w:pPr>
      <w:numPr>
        <w:ilvl w:val="12"/>
      </w:numPr>
      <w:spacing w:before="65" w:after="65"/>
    </w:pPr>
    <w:rPr>
      <w:sz w:val="20"/>
      <w:szCs w:val="24"/>
    </w:rPr>
  </w:style>
  <w:style w:type="paragraph" w:customStyle="1" w:styleId="Accounts">
    <w:name w:val="Accounts"/>
    <w:basedOn w:val="a0"/>
    <w:rsid w:val="00A241D5"/>
    <w:pPr>
      <w:overflowPunct w:val="0"/>
      <w:autoSpaceDE w:val="0"/>
      <w:autoSpaceDN w:val="0"/>
      <w:adjustRightInd w:val="0"/>
      <w:ind w:right="141"/>
      <w:jc w:val="both"/>
      <w:textAlignment w:val="baseline"/>
    </w:pPr>
    <w:rPr>
      <w:sz w:val="24"/>
    </w:rPr>
  </w:style>
  <w:style w:type="paragraph" w:customStyle="1" w:styleId="IAS">
    <w:name w:val="IAS"/>
    <w:basedOn w:val="a0"/>
    <w:rsid w:val="00A241D5"/>
    <w:pPr>
      <w:overflowPunct w:val="0"/>
      <w:autoSpaceDE w:val="0"/>
      <w:autoSpaceDN w:val="0"/>
      <w:adjustRightInd w:val="0"/>
      <w:spacing w:line="-260" w:lineRule="auto"/>
      <w:ind w:right="141"/>
      <w:jc w:val="both"/>
      <w:textAlignment w:val="baseline"/>
    </w:pPr>
    <w:rPr>
      <w:rFonts w:ascii="Times" w:hAnsi="Times"/>
      <w:i/>
      <w:sz w:val="20"/>
    </w:rPr>
  </w:style>
  <w:style w:type="paragraph" w:customStyle="1" w:styleId="numbernegative">
    <w:name w:val="number negative"/>
    <w:basedOn w:val="a0"/>
    <w:rsid w:val="00A241D5"/>
    <w:pPr>
      <w:overflowPunct w:val="0"/>
      <w:autoSpaceDE w:val="0"/>
      <w:autoSpaceDN w:val="0"/>
      <w:adjustRightInd w:val="0"/>
      <w:spacing w:line="260" w:lineRule="atLeast"/>
      <w:jc w:val="right"/>
      <w:textAlignment w:val="baseline"/>
    </w:pPr>
    <w:rPr>
      <w:sz w:val="20"/>
    </w:rPr>
  </w:style>
  <w:style w:type="paragraph" w:customStyle="1" w:styleId="bulletiki">
    <w:name w:val="bulletiki"/>
    <w:basedOn w:val="a0"/>
    <w:rsid w:val="00A241D5"/>
    <w:pPr>
      <w:numPr>
        <w:numId w:val="3"/>
      </w:numPr>
      <w:jc w:val="both"/>
    </w:pPr>
  </w:style>
  <w:style w:type="character" w:styleId="af4">
    <w:name w:val="Hyperlink"/>
    <w:uiPriority w:val="99"/>
    <w:rsid w:val="00A241D5"/>
    <w:rPr>
      <w:color w:val="0000FF"/>
      <w:u w:val="single"/>
      <w:lang w:val="ru-RU" w:eastAsia="en-US"/>
    </w:rPr>
  </w:style>
  <w:style w:type="character" w:styleId="af5">
    <w:name w:val="Emphasis"/>
    <w:uiPriority w:val="20"/>
    <w:qFormat/>
    <w:rsid w:val="00A241D5"/>
    <w:rPr>
      <w:i/>
      <w:iCs/>
      <w:lang w:val="ru-RU" w:eastAsia="en-US"/>
    </w:rPr>
  </w:style>
  <w:style w:type="paragraph" w:styleId="af6">
    <w:name w:val="Document Map"/>
    <w:basedOn w:val="a0"/>
    <w:link w:val="af7"/>
    <w:semiHidden/>
    <w:rsid w:val="00A241D5"/>
    <w:pPr>
      <w:shd w:val="clear" w:color="auto" w:fill="000080"/>
    </w:pPr>
    <w:rPr>
      <w:rFonts w:ascii="Tahoma" w:hAnsi="Tahoma" w:cs="Tahoma"/>
      <w:sz w:val="20"/>
    </w:rPr>
  </w:style>
  <w:style w:type="character" w:customStyle="1" w:styleId="af7">
    <w:name w:val="Схема документа Знак"/>
    <w:link w:val="af6"/>
    <w:semiHidden/>
    <w:rsid w:val="00A241D5"/>
    <w:rPr>
      <w:rFonts w:ascii="Tahoma" w:eastAsia="Times New Roman" w:hAnsi="Tahoma" w:cs="Tahoma"/>
      <w:sz w:val="20"/>
      <w:szCs w:val="20"/>
      <w:lang w:val="ru-RU" w:eastAsia="en-US"/>
    </w:rPr>
  </w:style>
  <w:style w:type="paragraph" w:customStyle="1" w:styleId="TitreABC2">
    <w:name w:val="Titre ABC2"/>
    <w:basedOn w:val="a0"/>
    <w:rsid w:val="00A241D5"/>
    <w:pPr>
      <w:tabs>
        <w:tab w:val="right" w:leader="dot" w:pos="8782"/>
      </w:tabs>
      <w:ind w:left="198" w:hanging="198"/>
    </w:pPr>
    <w:rPr>
      <w:rFonts w:ascii="Univers 45 Light" w:hAnsi="Univers 45 Light"/>
      <w:b/>
      <w:sz w:val="20"/>
    </w:rPr>
  </w:style>
  <w:style w:type="paragraph" w:customStyle="1" w:styleId="ABC-paragrahinNotes">
    <w:name w:val="ABC - paragrah in Notes"/>
    <w:link w:val="ABC-paragrahinNotesChar1"/>
    <w:rsid w:val="00A241D5"/>
    <w:pPr>
      <w:spacing w:after="240"/>
      <w:jc w:val="both"/>
    </w:pPr>
    <w:rPr>
      <w:rFonts w:ascii="Univers 45 Light" w:eastAsia="Times New Roman" w:hAnsi="Univers 45 Light"/>
    </w:rPr>
  </w:style>
  <w:style w:type="paragraph" w:customStyle="1" w:styleId="StyleABC-paragrahinNotesBold1">
    <w:name w:val="Style ABC - paragrah in Notes + Bold1"/>
    <w:basedOn w:val="ABC-paragrahinNotes"/>
    <w:uiPriority w:val="99"/>
    <w:rsid w:val="00A241D5"/>
    <w:rPr>
      <w:b/>
      <w:bCs/>
    </w:rPr>
  </w:style>
  <w:style w:type="character" w:customStyle="1" w:styleId="StyleUnivers45Light9pt">
    <w:name w:val="Style Univers 45 Light 9 pt"/>
    <w:rsid w:val="00A241D5"/>
    <w:rPr>
      <w:rFonts w:ascii="Univers 45 Light" w:hAnsi="Univers 45 Light"/>
      <w:sz w:val="18"/>
      <w:lang w:val="ru-RU" w:eastAsia="en-US"/>
    </w:rPr>
  </w:style>
  <w:style w:type="paragraph" w:customStyle="1" w:styleId="ABCFootnote">
    <w:name w:val="ABC Footnote"/>
    <w:basedOn w:val="a9"/>
    <w:rsid w:val="00A241D5"/>
    <w:rPr>
      <w:rFonts w:ascii="Univers 45 Light" w:hAnsi="Univers 45 Light"/>
    </w:rPr>
  </w:style>
  <w:style w:type="paragraph" w:customStyle="1" w:styleId="xl70">
    <w:name w:val="xl70"/>
    <w:basedOn w:val="a0"/>
    <w:rsid w:val="00A241D5"/>
    <w:pPr>
      <w:spacing w:before="100" w:beforeAutospacing="1" w:after="100" w:afterAutospacing="1"/>
      <w:jc w:val="right"/>
    </w:pPr>
    <w:rPr>
      <w:rFonts w:ascii="Univers 45 Light" w:eastAsia="Arial Unicode MS" w:hAnsi="Univers 45 Light"/>
      <w:b/>
      <w:bCs/>
      <w:sz w:val="18"/>
      <w:szCs w:val="18"/>
    </w:rPr>
  </w:style>
  <w:style w:type="paragraph" w:customStyle="1" w:styleId="xl54">
    <w:name w:val="xl54"/>
    <w:basedOn w:val="a0"/>
    <w:rsid w:val="00A241D5"/>
    <w:pPr>
      <w:spacing w:before="100" w:beforeAutospacing="1" w:after="100" w:afterAutospacing="1"/>
      <w:ind w:firstLineChars="100" w:firstLine="100"/>
      <w:textAlignment w:val="top"/>
    </w:pPr>
    <w:rPr>
      <w:rFonts w:ascii="Univers 45 Light" w:eastAsia="Arial Unicode MS" w:hAnsi="Univers 45 Light"/>
      <w:b/>
      <w:bCs/>
      <w:sz w:val="18"/>
      <w:szCs w:val="18"/>
    </w:rPr>
  </w:style>
  <w:style w:type="paragraph" w:customStyle="1" w:styleId="StyleUnivers45Light9ptBoldLeft0Hanging0161">
    <w:name w:val="Style Univers 45 Light 9 pt Bold Left:  0&quot; Hanging:  0.16&quot;1"/>
    <w:basedOn w:val="a0"/>
    <w:rsid w:val="00A241D5"/>
    <w:pPr>
      <w:ind w:left="228" w:hanging="228"/>
    </w:pPr>
    <w:rPr>
      <w:rFonts w:ascii="Univers 45 Light" w:hAnsi="Univers 45 Light"/>
      <w:b/>
      <w:bCs/>
      <w:sz w:val="18"/>
    </w:rPr>
  </w:style>
  <w:style w:type="paragraph" w:customStyle="1" w:styleId="Tabletext1">
    <w:name w:val="Table text"/>
    <w:basedOn w:val="a0"/>
    <w:rsid w:val="00A241D5"/>
    <w:pPr>
      <w:ind w:left="85" w:hanging="85"/>
    </w:pPr>
    <w:rPr>
      <w:rFonts w:ascii="Univers 45 Light" w:hAnsi="Univers 45 Light"/>
      <w:sz w:val="18"/>
    </w:rPr>
  </w:style>
  <w:style w:type="paragraph" w:customStyle="1" w:styleId="xl67">
    <w:name w:val="xl67"/>
    <w:basedOn w:val="a0"/>
    <w:rsid w:val="00A241D5"/>
    <w:pPr>
      <w:spacing w:before="100" w:beforeAutospacing="1" w:after="100" w:afterAutospacing="1"/>
      <w:jc w:val="right"/>
    </w:pPr>
    <w:rPr>
      <w:rFonts w:ascii="Univers 45 Light" w:eastAsia="Arial Unicode MS" w:hAnsi="Univers 45 Light"/>
      <w:sz w:val="18"/>
      <w:szCs w:val="18"/>
    </w:rPr>
  </w:style>
  <w:style w:type="paragraph" w:customStyle="1" w:styleId="ABC-BulletsinNotes">
    <w:name w:val="ABC - Bullets in Notes"/>
    <w:rsid w:val="00A241D5"/>
    <w:pPr>
      <w:numPr>
        <w:numId w:val="5"/>
      </w:numPr>
      <w:tabs>
        <w:tab w:val="left" w:pos="567"/>
      </w:tabs>
      <w:spacing w:after="240"/>
      <w:jc w:val="both"/>
    </w:pPr>
    <w:rPr>
      <w:rFonts w:ascii="Times New Roman" w:eastAsia="Times New Roman" w:hAnsi="Times New Roman"/>
    </w:rPr>
  </w:style>
  <w:style w:type="paragraph" w:customStyle="1" w:styleId="Columnheader">
    <w:name w:val="Column header"/>
    <w:basedOn w:val="a0"/>
    <w:rsid w:val="00A241D5"/>
    <w:pPr>
      <w:tabs>
        <w:tab w:val="decimal" w:pos="1503"/>
      </w:tabs>
      <w:spacing w:line="228" w:lineRule="auto"/>
      <w:ind w:right="-56"/>
    </w:pPr>
    <w:rPr>
      <w:rFonts w:ascii="Univers 45 Light" w:hAnsi="Univers 45 Light"/>
      <w:b/>
      <w:sz w:val="18"/>
    </w:rPr>
  </w:style>
  <w:style w:type="paragraph" w:customStyle="1" w:styleId="RNormal">
    <w:name w:val="RNormal"/>
    <w:basedOn w:val="a0"/>
    <w:rsid w:val="00A241D5"/>
    <w:pPr>
      <w:jc w:val="both"/>
    </w:pPr>
    <w:rPr>
      <w:szCs w:val="24"/>
    </w:rPr>
  </w:style>
  <w:style w:type="character" w:styleId="af8">
    <w:name w:val="FollowedHyperlink"/>
    <w:rsid w:val="00A241D5"/>
    <w:rPr>
      <w:color w:val="606420"/>
      <w:u w:val="single"/>
      <w:lang w:val="ru-RU" w:eastAsia="en-US"/>
    </w:rPr>
  </w:style>
  <w:style w:type="paragraph" w:customStyle="1" w:styleId="IndependentAuditorsReport">
    <w:name w:val="Independent Auditor's Report"/>
    <w:basedOn w:val="a1"/>
    <w:rsid w:val="00A241D5"/>
    <w:pPr>
      <w:spacing w:before="240" w:after="0"/>
    </w:pPr>
    <w:rPr>
      <w:b/>
    </w:rPr>
  </w:style>
  <w:style w:type="paragraph" w:styleId="51">
    <w:name w:val="toc 5"/>
    <w:basedOn w:val="a0"/>
    <w:next w:val="a0"/>
    <w:autoRedefine/>
    <w:semiHidden/>
    <w:rsid w:val="00A241D5"/>
    <w:pPr>
      <w:ind w:left="880"/>
    </w:pPr>
  </w:style>
  <w:style w:type="paragraph" w:customStyle="1" w:styleId="zKISOffAddress">
    <w:name w:val="zKISOffAddress"/>
    <w:basedOn w:val="a0"/>
    <w:rsid w:val="00A241D5"/>
    <w:pPr>
      <w:framePr w:hSpace="215" w:wrap="around" w:vAnchor="page" w:hAnchor="page" w:x="4282" w:y="1294"/>
      <w:spacing w:line="190" w:lineRule="exact"/>
    </w:pPr>
    <w:rPr>
      <w:rFonts w:ascii="Univers 45 Light" w:hAnsi="Univers 45 Light"/>
      <w:sz w:val="15"/>
    </w:rPr>
  </w:style>
  <w:style w:type="paragraph" w:customStyle="1" w:styleId="zKISDescFooter">
    <w:name w:val="zKISDescFooter"/>
    <w:basedOn w:val="a0"/>
    <w:rsid w:val="00A241D5"/>
    <w:pPr>
      <w:framePr w:hSpace="284" w:wrap="around" w:vAnchor="page" w:hAnchor="page" w:x="4282" w:y="15905"/>
      <w:spacing w:line="130" w:lineRule="exact"/>
    </w:pPr>
    <w:rPr>
      <w:rFonts w:ascii="Univers 45 Light" w:hAnsi="Univers 45 Light"/>
      <w:sz w:val="11"/>
    </w:rPr>
  </w:style>
  <w:style w:type="paragraph" w:customStyle="1" w:styleId="AccountingPolicy">
    <w:name w:val="Accounting Policy"/>
    <w:basedOn w:val="a0"/>
    <w:link w:val="AccountingPolicyChar"/>
    <w:uiPriority w:val="99"/>
    <w:rsid w:val="00A241D5"/>
    <w:pPr>
      <w:widowControl w:val="0"/>
      <w:tabs>
        <w:tab w:val="left" w:pos="1531"/>
        <w:tab w:val="left" w:pos="1871"/>
      </w:tabs>
      <w:suppressAutoHyphens/>
      <w:autoSpaceDE w:val="0"/>
      <w:autoSpaceDN w:val="0"/>
      <w:adjustRightInd w:val="0"/>
      <w:spacing w:line="260" w:lineRule="atLeast"/>
      <w:ind w:left="1531" w:hanging="1531"/>
      <w:textAlignment w:val="center"/>
    </w:pPr>
    <w:rPr>
      <w:rFonts w:ascii="Univers 45 Light" w:hAnsi="Univers 45 Light" w:cs="Univers 45 Light"/>
      <w:color w:val="000000"/>
      <w:sz w:val="20"/>
    </w:rPr>
  </w:style>
  <w:style w:type="paragraph" w:customStyle="1" w:styleId="AccountingPolicyIndent">
    <w:name w:val="Accounting Policy Indent"/>
    <w:basedOn w:val="a0"/>
    <w:rsid w:val="00A241D5"/>
    <w:pPr>
      <w:widowControl w:val="0"/>
      <w:tabs>
        <w:tab w:val="left" w:pos="1531"/>
        <w:tab w:val="left" w:pos="1871"/>
      </w:tabs>
      <w:suppressAutoHyphens/>
      <w:autoSpaceDE w:val="0"/>
      <w:autoSpaceDN w:val="0"/>
      <w:adjustRightInd w:val="0"/>
      <w:spacing w:line="260" w:lineRule="atLeast"/>
      <w:ind w:left="1871" w:hanging="1871"/>
      <w:textAlignment w:val="center"/>
    </w:pPr>
    <w:rPr>
      <w:rFonts w:ascii="Univers 45 Light" w:hAnsi="Univers 45 Light" w:cs="Univers 45 Light"/>
      <w:color w:val="000000"/>
      <w:sz w:val="20"/>
    </w:rPr>
  </w:style>
  <w:style w:type="paragraph" w:customStyle="1" w:styleId="Subhead5">
    <w:name w:val="Subhead 5"/>
    <w:basedOn w:val="a0"/>
    <w:rsid w:val="00A241D5"/>
    <w:pPr>
      <w:widowControl w:val="0"/>
      <w:tabs>
        <w:tab w:val="left" w:pos="1134"/>
        <w:tab w:val="left" w:pos="1531"/>
        <w:tab w:val="left" w:pos="1871"/>
      </w:tabs>
      <w:suppressAutoHyphens/>
      <w:autoSpaceDE w:val="0"/>
      <w:autoSpaceDN w:val="0"/>
      <w:adjustRightInd w:val="0"/>
      <w:spacing w:line="260" w:lineRule="atLeast"/>
      <w:ind w:left="1531" w:right="935" w:hanging="1531"/>
      <w:textAlignment w:val="center"/>
    </w:pPr>
    <w:rPr>
      <w:rFonts w:ascii="Univers 55" w:hAnsi="Univers 55" w:cs="Univers 55"/>
      <w:i/>
      <w:iCs/>
      <w:color w:val="000000"/>
      <w:sz w:val="20"/>
    </w:rPr>
  </w:style>
  <w:style w:type="character" w:customStyle="1" w:styleId="Bullet">
    <w:name w:val="Bullet"/>
    <w:rsid w:val="00A241D5"/>
    <w:rPr>
      <w:rFonts w:ascii="ZapfDingbats" w:hAnsi="ZapfDingbats"/>
      <w:color w:val="0C2D83"/>
      <w:position w:val="2"/>
      <w:sz w:val="12"/>
      <w:lang w:val="ru-RU" w:eastAsia="en-US"/>
    </w:rPr>
  </w:style>
  <w:style w:type="paragraph" w:customStyle="1" w:styleId="BodyText1">
    <w:name w:val="Body Text1"/>
    <w:basedOn w:val="a0"/>
    <w:link w:val="BodytextChar"/>
    <w:rsid w:val="00A241D5"/>
    <w:pPr>
      <w:widowControl w:val="0"/>
      <w:tabs>
        <w:tab w:val="left" w:pos="397"/>
      </w:tabs>
      <w:suppressAutoHyphens/>
      <w:autoSpaceDE w:val="0"/>
      <w:autoSpaceDN w:val="0"/>
      <w:adjustRightInd w:val="0"/>
      <w:spacing w:line="260" w:lineRule="atLeast"/>
      <w:textAlignment w:val="center"/>
    </w:pPr>
    <w:rPr>
      <w:rFonts w:ascii="Univers 45 Light" w:hAnsi="Univers 45 Light" w:cs="Univers 45 Light"/>
      <w:color w:val="000000"/>
      <w:sz w:val="20"/>
    </w:rPr>
  </w:style>
  <w:style w:type="paragraph" w:customStyle="1" w:styleId="Explain1">
    <w:name w:val="Explain 1"/>
    <w:basedOn w:val="BodyText1"/>
    <w:rsid w:val="00A241D5"/>
    <w:pPr>
      <w:tabs>
        <w:tab w:val="clear" w:pos="397"/>
        <w:tab w:val="left" w:pos="510"/>
        <w:tab w:val="left" w:pos="1531"/>
        <w:tab w:val="left" w:pos="1814"/>
      </w:tabs>
      <w:ind w:left="1531" w:right="113" w:hanging="1417"/>
    </w:pPr>
  </w:style>
  <w:style w:type="paragraph" w:customStyle="1" w:styleId="Subhead1">
    <w:name w:val="Subhead 1"/>
    <w:basedOn w:val="a0"/>
    <w:rsid w:val="00A241D5"/>
    <w:pPr>
      <w:keepNext/>
      <w:widowControl w:val="0"/>
      <w:tabs>
        <w:tab w:val="left" w:pos="1531"/>
      </w:tabs>
      <w:suppressAutoHyphens/>
      <w:autoSpaceDE w:val="0"/>
      <w:autoSpaceDN w:val="0"/>
      <w:adjustRightInd w:val="0"/>
      <w:spacing w:line="260" w:lineRule="atLeast"/>
      <w:ind w:left="1531" w:hanging="1531"/>
      <w:textAlignment w:val="center"/>
    </w:pPr>
    <w:rPr>
      <w:rFonts w:ascii="Univers 45 Light" w:hAnsi="Univers 45 Light" w:cs="Univers 55"/>
      <w:color w:val="0C2D83"/>
      <w:sz w:val="26"/>
      <w:szCs w:val="26"/>
    </w:rPr>
  </w:style>
  <w:style w:type="paragraph" w:customStyle="1" w:styleId="AcctBody16Col">
    <w:name w:val="AcctBody 16 Col"/>
    <w:basedOn w:val="a0"/>
    <w:rsid w:val="00A241D5"/>
    <w:pPr>
      <w:widowControl w:val="0"/>
      <w:tabs>
        <w:tab w:val="left" w:pos="1531"/>
        <w:tab w:val="decimal" w:pos="4762"/>
        <w:tab w:val="decimal" w:pos="5613"/>
        <w:tab w:val="decimal" w:pos="6463"/>
        <w:tab w:val="decimal" w:pos="7313"/>
        <w:tab w:val="decimal" w:pos="8164"/>
        <w:tab w:val="decimal" w:pos="9014"/>
        <w:tab w:val="decimal" w:pos="9865"/>
        <w:tab w:val="decimal" w:pos="10715"/>
        <w:tab w:val="decimal" w:pos="11509"/>
        <w:tab w:val="decimal" w:pos="12416"/>
        <w:tab w:val="decimal" w:pos="13266"/>
        <w:tab w:val="decimal" w:pos="14117"/>
      </w:tabs>
      <w:autoSpaceDE w:val="0"/>
      <w:autoSpaceDN w:val="0"/>
      <w:adjustRightInd w:val="0"/>
      <w:spacing w:line="260" w:lineRule="atLeast"/>
      <w:textAlignment w:val="center"/>
    </w:pPr>
    <w:rPr>
      <w:rFonts w:ascii="Univers 45 Light" w:hAnsi="Univers 45 Light" w:cs="Univers 45 Light"/>
      <w:color w:val="000000"/>
      <w:sz w:val="20"/>
    </w:rPr>
  </w:style>
  <w:style w:type="paragraph" w:customStyle="1" w:styleId="AcctBody2Col">
    <w:name w:val="Acct Body 2 Col"/>
    <w:basedOn w:val="AcctBody16Col"/>
    <w:next w:val="AcctBody16Col"/>
    <w:rsid w:val="00A241D5"/>
    <w:pPr>
      <w:tabs>
        <w:tab w:val="clear" w:pos="4762"/>
        <w:tab w:val="clear" w:pos="5613"/>
        <w:tab w:val="clear" w:pos="6463"/>
        <w:tab w:val="clear" w:pos="7313"/>
        <w:tab w:val="clear" w:pos="8164"/>
        <w:tab w:val="clear" w:pos="9014"/>
        <w:tab w:val="clear" w:pos="10715"/>
        <w:tab w:val="clear" w:pos="11509"/>
        <w:tab w:val="clear" w:pos="12416"/>
        <w:tab w:val="clear" w:pos="13266"/>
        <w:tab w:val="clear" w:pos="14117"/>
        <w:tab w:val="left" w:pos="1814"/>
        <w:tab w:val="right" w:pos="7597"/>
        <w:tab w:val="decimal" w:pos="8844"/>
      </w:tabs>
    </w:pPr>
  </w:style>
  <w:style w:type="paragraph" w:customStyle="1" w:styleId="AccountHD1">
    <w:name w:val="AccountHD1"/>
    <w:basedOn w:val="AcctBody16Col"/>
    <w:rsid w:val="00A241D5"/>
    <w:pPr>
      <w:tabs>
        <w:tab w:val="clear" w:pos="4762"/>
        <w:tab w:val="clear" w:pos="5613"/>
        <w:tab w:val="clear" w:pos="6463"/>
        <w:tab w:val="clear" w:pos="7313"/>
        <w:tab w:val="clear" w:pos="8164"/>
        <w:tab w:val="clear" w:pos="9014"/>
        <w:tab w:val="clear" w:pos="10715"/>
        <w:tab w:val="clear" w:pos="11509"/>
        <w:tab w:val="clear" w:pos="12416"/>
        <w:tab w:val="clear" w:pos="13266"/>
        <w:tab w:val="clear" w:pos="14117"/>
        <w:tab w:val="decimal" w:pos="7597"/>
        <w:tab w:val="decimal" w:pos="8844"/>
      </w:tabs>
    </w:pPr>
    <w:rPr>
      <w:b/>
      <w:bCs/>
      <w:sz w:val="16"/>
      <w:szCs w:val="16"/>
    </w:rPr>
  </w:style>
  <w:style w:type="paragraph" w:customStyle="1" w:styleId="AcctBody2ColL1">
    <w:name w:val="Acct Body 2 Col L1"/>
    <w:basedOn w:val="AcctBody16Col"/>
    <w:next w:val="AcctBody16Col"/>
    <w:rsid w:val="00A241D5"/>
    <w:pPr>
      <w:pBdr>
        <w:bottom w:val="single" w:sz="2" w:space="2" w:color="004D94"/>
      </w:pBdr>
      <w:tabs>
        <w:tab w:val="clear" w:pos="4762"/>
        <w:tab w:val="clear" w:pos="5613"/>
        <w:tab w:val="clear" w:pos="6463"/>
        <w:tab w:val="clear" w:pos="7313"/>
        <w:tab w:val="clear" w:pos="8164"/>
        <w:tab w:val="clear" w:pos="9014"/>
        <w:tab w:val="clear" w:pos="10715"/>
        <w:tab w:val="clear" w:pos="11509"/>
        <w:tab w:val="clear" w:pos="12416"/>
        <w:tab w:val="clear" w:pos="13266"/>
        <w:tab w:val="clear" w:pos="14117"/>
        <w:tab w:val="left" w:pos="1814"/>
        <w:tab w:val="right" w:pos="7597"/>
        <w:tab w:val="decimal" w:pos="8844"/>
      </w:tabs>
    </w:pPr>
  </w:style>
  <w:style w:type="paragraph" w:customStyle="1" w:styleId="AcctBody2ColLT">
    <w:name w:val="Acct Body 2 Col LT"/>
    <w:basedOn w:val="AcctBody16Col"/>
    <w:next w:val="AcctBody16Col"/>
    <w:rsid w:val="00A241D5"/>
    <w:pPr>
      <w:pBdr>
        <w:bottom w:val="single" w:sz="10" w:space="2" w:color="004D94"/>
      </w:pBdr>
      <w:tabs>
        <w:tab w:val="clear" w:pos="4762"/>
        <w:tab w:val="clear" w:pos="5613"/>
        <w:tab w:val="clear" w:pos="6463"/>
        <w:tab w:val="clear" w:pos="7313"/>
        <w:tab w:val="clear" w:pos="8164"/>
        <w:tab w:val="clear" w:pos="9014"/>
        <w:tab w:val="clear" w:pos="10715"/>
        <w:tab w:val="clear" w:pos="11509"/>
        <w:tab w:val="clear" w:pos="12416"/>
        <w:tab w:val="clear" w:pos="13266"/>
        <w:tab w:val="clear" w:pos="14117"/>
        <w:tab w:val="left" w:pos="1814"/>
        <w:tab w:val="right" w:pos="7597"/>
        <w:tab w:val="decimal" w:pos="8844"/>
      </w:tabs>
    </w:pPr>
  </w:style>
  <w:style w:type="paragraph" w:customStyle="1" w:styleId="Subhead3">
    <w:name w:val="Subhead 3"/>
    <w:basedOn w:val="a0"/>
    <w:rsid w:val="00A241D5"/>
    <w:pPr>
      <w:widowControl w:val="0"/>
      <w:tabs>
        <w:tab w:val="left" w:pos="1134"/>
        <w:tab w:val="left" w:pos="1531"/>
        <w:tab w:val="left" w:pos="1871"/>
      </w:tabs>
      <w:suppressAutoHyphens/>
      <w:autoSpaceDE w:val="0"/>
      <w:autoSpaceDN w:val="0"/>
      <w:adjustRightInd w:val="0"/>
      <w:spacing w:line="260" w:lineRule="atLeast"/>
      <w:ind w:left="1531" w:hanging="1531"/>
      <w:textAlignment w:val="center"/>
    </w:pPr>
    <w:rPr>
      <w:rFonts w:ascii="Univers 45 Light" w:hAnsi="Univers 45 Light" w:cs="Univers 55"/>
      <w:b/>
      <w:bCs/>
      <w:color w:val="0C2D83"/>
      <w:sz w:val="20"/>
    </w:rPr>
  </w:style>
  <w:style w:type="paragraph" w:customStyle="1" w:styleId="Note">
    <w:name w:val="Note"/>
    <w:basedOn w:val="a0"/>
    <w:rsid w:val="00A241D5"/>
    <w:pPr>
      <w:widowControl w:val="0"/>
      <w:tabs>
        <w:tab w:val="left" w:pos="1134"/>
        <w:tab w:val="left" w:pos="1531"/>
        <w:tab w:val="left" w:pos="1871"/>
      </w:tabs>
      <w:suppressAutoHyphens/>
      <w:autoSpaceDE w:val="0"/>
      <w:autoSpaceDN w:val="0"/>
      <w:adjustRightInd w:val="0"/>
      <w:spacing w:line="260" w:lineRule="atLeast"/>
      <w:ind w:left="1531" w:hanging="1531"/>
      <w:textAlignment w:val="center"/>
    </w:pPr>
    <w:rPr>
      <w:rFonts w:ascii="Univers 55" w:hAnsi="Univers 55" w:cs="Univers 55"/>
      <w:b/>
      <w:color w:val="0C2D83"/>
      <w:sz w:val="20"/>
    </w:rPr>
  </w:style>
  <w:style w:type="paragraph" w:customStyle="1" w:styleId="AcctBody4Col">
    <w:name w:val="Acct Body 4 Col"/>
    <w:basedOn w:val="AcctBody16Col"/>
    <w:next w:val="AcctBody16Col"/>
    <w:rsid w:val="00A241D5"/>
    <w:pPr>
      <w:tabs>
        <w:tab w:val="clear" w:pos="4762"/>
        <w:tab w:val="clear" w:pos="5613"/>
        <w:tab w:val="clear" w:pos="6463"/>
        <w:tab w:val="clear" w:pos="7313"/>
        <w:tab w:val="clear" w:pos="8164"/>
        <w:tab w:val="clear" w:pos="9014"/>
        <w:tab w:val="clear" w:pos="10715"/>
        <w:tab w:val="clear" w:pos="11509"/>
        <w:tab w:val="clear" w:pos="12416"/>
        <w:tab w:val="clear" w:pos="13266"/>
        <w:tab w:val="clear" w:pos="14117"/>
        <w:tab w:val="left" w:pos="1814"/>
        <w:tab w:val="decimal" w:pos="6803"/>
        <w:tab w:val="decimal" w:pos="7824"/>
        <w:tab w:val="decimal" w:pos="8844"/>
      </w:tabs>
    </w:pPr>
  </w:style>
  <w:style w:type="paragraph" w:customStyle="1" w:styleId="AcctBody4ColL1">
    <w:name w:val="Acct Body 4 Col L1"/>
    <w:basedOn w:val="AcctBody16Col"/>
    <w:next w:val="AcctBody16Col"/>
    <w:rsid w:val="00A241D5"/>
    <w:pPr>
      <w:pBdr>
        <w:bottom w:val="single" w:sz="2" w:space="2" w:color="004D94"/>
      </w:pBdr>
      <w:tabs>
        <w:tab w:val="clear" w:pos="4762"/>
        <w:tab w:val="clear" w:pos="5613"/>
        <w:tab w:val="clear" w:pos="6463"/>
        <w:tab w:val="clear" w:pos="7313"/>
        <w:tab w:val="clear" w:pos="8164"/>
        <w:tab w:val="clear" w:pos="9014"/>
        <w:tab w:val="clear" w:pos="10715"/>
        <w:tab w:val="clear" w:pos="11509"/>
        <w:tab w:val="clear" w:pos="12416"/>
        <w:tab w:val="clear" w:pos="13266"/>
        <w:tab w:val="clear" w:pos="14117"/>
        <w:tab w:val="left" w:pos="1814"/>
        <w:tab w:val="decimal" w:pos="6803"/>
        <w:tab w:val="decimal" w:pos="7824"/>
        <w:tab w:val="decimal" w:pos="8844"/>
      </w:tabs>
    </w:pPr>
  </w:style>
  <w:style w:type="paragraph" w:customStyle="1" w:styleId="AcctBody4ColLT">
    <w:name w:val="Acct Body 4 Col LT"/>
    <w:basedOn w:val="AcctBody16Col"/>
    <w:next w:val="AcctBody16Col"/>
    <w:rsid w:val="00A241D5"/>
    <w:pPr>
      <w:pBdr>
        <w:bottom w:val="single" w:sz="10" w:space="2" w:color="004D94"/>
      </w:pBdr>
      <w:tabs>
        <w:tab w:val="clear" w:pos="4762"/>
        <w:tab w:val="clear" w:pos="5613"/>
        <w:tab w:val="clear" w:pos="6463"/>
        <w:tab w:val="clear" w:pos="7313"/>
        <w:tab w:val="clear" w:pos="8164"/>
        <w:tab w:val="clear" w:pos="9014"/>
        <w:tab w:val="clear" w:pos="10715"/>
        <w:tab w:val="clear" w:pos="11509"/>
        <w:tab w:val="clear" w:pos="12416"/>
        <w:tab w:val="clear" w:pos="13266"/>
        <w:tab w:val="clear" w:pos="14117"/>
        <w:tab w:val="left" w:pos="1814"/>
        <w:tab w:val="decimal" w:pos="6803"/>
        <w:tab w:val="decimal" w:pos="7824"/>
        <w:tab w:val="decimal" w:pos="8844"/>
      </w:tabs>
    </w:pPr>
  </w:style>
  <w:style w:type="character" w:customStyle="1" w:styleId="Reference">
    <w:name w:val="Reference"/>
    <w:rsid w:val="00A241D5"/>
    <w:rPr>
      <w:rFonts w:ascii="Univers 45 Light" w:hAnsi="Univers 45 Light"/>
      <w:i/>
      <w:color w:val="0C2D83"/>
      <w:sz w:val="16"/>
      <w:lang w:val="ru-RU" w:eastAsia="en-US"/>
    </w:rPr>
  </w:style>
  <w:style w:type="character" w:customStyle="1" w:styleId="Footnote">
    <w:name w:val="Footnote"/>
    <w:rsid w:val="00A241D5"/>
    <w:rPr>
      <w:rFonts w:ascii="Univers 45 Light" w:hAnsi="Univers 45 Light"/>
      <w:color w:val="0C2D83"/>
      <w:spacing w:val="0"/>
      <w:position w:val="2"/>
      <w:sz w:val="20"/>
      <w:vertAlign w:val="superscript"/>
      <w:lang w:val="ru-RU" w:eastAsia="en-US"/>
    </w:rPr>
  </w:style>
  <w:style w:type="character" w:customStyle="1" w:styleId="Euro">
    <w:name w:val="Euro"/>
    <w:rsid w:val="00A241D5"/>
    <w:rPr>
      <w:rFonts w:ascii="Euro Sans" w:hAnsi="Euro Sans"/>
      <w:position w:val="1"/>
      <w:lang w:val="ru-RU" w:eastAsia="en-US"/>
    </w:rPr>
  </w:style>
  <w:style w:type="character" w:customStyle="1" w:styleId="BodytextChar">
    <w:name w:val="Body text Char"/>
    <w:link w:val="BodyText1"/>
    <w:locked/>
    <w:rsid w:val="00A241D5"/>
    <w:rPr>
      <w:rFonts w:ascii="Univers 45 Light" w:eastAsia="Times New Roman" w:hAnsi="Univers 45 Light" w:cs="Univers 45 Light"/>
      <w:color w:val="000000"/>
      <w:sz w:val="20"/>
      <w:szCs w:val="20"/>
      <w:lang w:val="ru-RU" w:eastAsia="en-US"/>
    </w:rPr>
  </w:style>
  <w:style w:type="paragraph" w:styleId="af9">
    <w:name w:val="Normal (Web)"/>
    <w:basedOn w:val="a0"/>
    <w:uiPriority w:val="99"/>
    <w:rsid w:val="00A241D5"/>
    <w:pPr>
      <w:spacing w:line="360" w:lineRule="atLeast"/>
    </w:pPr>
    <w:rPr>
      <w:rFonts w:ascii="Arial" w:hAnsi="Arial" w:cs="Arial"/>
      <w:sz w:val="18"/>
      <w:szCs w:val="18"/>
    </w:rPr>
  </w:style>
  <w:style w:type="paragraph" w:customStyle="1" w:styleId="Normaltext">
    <w:name w:val="Normal text"/>
    <w:basedOn w:val="a0"/>
    <w:uiPriority w:val="99"/>
    <w:rsid w:val="00A241D5"/>
    <w:pPr>
      <w:overflowPunct w:val="0"/>
      <w:autoSpaceDE w:val="0"/>
      <w:autoSpaceDN w:val="0"/>
      <w:adjustRightInd w:val="0"/>
      <w:spacing w:line="240" w:lineRule="atLeast"/>
      <w:ind w:right="568"/>
      <w:jc w:val="both"/>
      <w:textAlignment w:val="baseline"/>
    </w:pPr>
    <w:rPr>
      <w:spacing w:val="-4"/>
      <w:sz w:val="24"/>
      <w:szCs w:val="24"/>
    </w:rPr>
  </w:style>
  <w:style w:type="character" w:styleId="afa">
    <w:name w:val="annotation reference"/>
    <w:uiPriority w:val="99"/>
    <w:rsid w:val="00A241D5"/>
    <w:rPr>
      <w:rFonts w:cs="Times New Roman"/>
      <w:sz w:val="16"/>
      <w:szCs w:val="16"/>
      <w:lang w:val="ru-RU" w:eastAsia="en-US"/>
    </w:rPr>
  </w:style>
  <w:style w:type="paragraph" w:styleId="afb">
    <w:name w:val="annotation text"/>
    <w:basedOn w:val="a0"/>
    <w:link w:val="afc"/>
    <w:uiPriority w:val="99"/>
    <w:rsid w:val="00A241D5"/>
    <w:rPr>
      <w:rFonts w:ascii="Univers 45 Light" w:hAnsi="Univers 45 Light"/>
      <w:spacing w:val="-4"/>
      <w:sz w:val="20"/>
    </w:rPr>
  </w:style>
  <w:style w:type="character" w:customStyle="1" w:styleId="afc">
    <w:name w:val="Текст примечания Знак"/>
    <w:link w:val="afb"/>
    <w:uiPriority w:val="99"/>
    <w:rsid w:val="00A241D5"/>
    <w:rPr>
      <w:rFonts w:ascii="Univers 45 Light" w:eastAsia="Times New Roman" w:hAnsi="Univers 45 Light" w:cs="Times New Roman"/>
      <w:spacing w:val="-4"/>
      <w:sz w:val="20"/>
      <w:szCs w:val="20"/>
      <w:lang w:val="ru-RU" w:eastAsia="en-US"/>
    </w:rPr>
  </w:style>
  <w:style w:type="paragraph" w:customStyle="1" w:styleId="000Normal">
    <w:name w:val="000 Normal"/>
    <w:basedOn w:val="a0"/>
    <w:rsid w:val="00A241D5"/>
    <w:pPr>
      <w:overflowPunct w:val="0"/>
      <w:autoSpaceDE w:val="0"/>
      <w:autoSpaceDN w:val="0"/>
      <w:adjustRightInd w:val="0"/>
      <w:spacing w:before="60" w:after="40" w:line="220" w:lineRule="exact"/>
      <w:jc w:val="both"/>
      <w:textAlignment w:val="baseline"/>
    </w:pPr>
    <w:rPr>
      <w:rFonts w:ascii="Garamond" w:hAnsi="Garamond" w:cs="Garamond"/>
      <w:sz w:val="20"/>
    </w:rPr>
  </w:style>
  <w:style w:type="paragraph" w:customStyle="1" w:styleId="Default">
    <w:name w:val="Default"/>
    <w:rsid w:val="00A241D5"/>
    <w:pPr>
      <w:autoSpaceDE w:val="0"/>
      <w:autoSpaceDN w:val="0"/>
      <w:adjustRightInd w:val="0"/>
    </w:pPr>
    <w:rPr>
      <w:rFonts w:ascii="Univers 45 Light" w:eastAsia="Times New Roman" w:hAnsi="Univers 45 Light" w:cs="Univers 45 Light"/>
      <w:color w:val="000000"/>
      <w:sz w:val="24"/>
      <w:szCs w:val="24"/>
    </w:rPr>
  </w:style>
  <w:style w:type="paragraph" w:styleId="afd">
    <w:name w:val="List Paragraph"/>
    <w:aliases w:val="Elenco Normale,List1,List11,List111,List1111,List,List11111,List2,List111111,List3,List1111111,Liste1,List11111111,List111111111,List1111111111,Абзац маркированнный,UL,Шаг процесса,Table-Normal,RSHB_Table-Normal,Предусловия,Bullet List,1"/>
    <w:basedOn w:val="a0"/>
    <w:link w:val="afe"/>
    <w:uiPriority w:val="34"/>
    <w:qFormat/>
    <w:rsid w:val="00A241D5"/>
    <w:pPr>
      <w:ind w:left="708"/>
    </w:pPr>
  </w:style>
  <w:style w:type="paragraph" w:styleId="aff">
    <w:name w:val="Revision"/>
    <w:hidden/>
    <w:uiPriority w:val="99"/>
    <w:semiHidden/>
    <w:rsid w:val="00A241D5"/>
    <w:rPr>
      <w:rFonts w:ascii="Times New Roman" w:eastAsia="Times New Roman" w:hAnsi="Times New Roman"/>
      <w:sz w:val="22"/>
    </w:rPr>
  </w:style>
  <w:style w:type="paragraph" w:styleId="aff0">
    <w:name w:val="annotation subject"/>
    <w:basedOn w:val="afb"/>
    <w:next w:val="afb"/>
    <w:link w:val="aff1"/>
    <w:uiPriority w:val="99"/>
    <w:semiHidden/>
    <w:unhideWhenUsed/>
    <w:rsid w:val="00A241D5"/>
    <w:rPr>
      <w:rFonts w:ascii="Times New Roman" w:hAnsi="Times New Roman"/>
      <w:b/>
      <w:bCs/>
      <w:spacing w:val="0"/>
    </w:rPr>
  </w:style>
  <w:style w:type="character" w:customStyle="1" w:styleId="aff1">
    <w:name w:val="Тема примечания Знак"/>
    <w:link w:val="aff0"/>
    <w:uiPriority w:val="99"/>
    <w:semiHidden/>
    <w:rsid w:val="00A241D5"/>
    <w:rPr>
      <w:rFonts w:ascii="Times New Roman" w:eastAsia="Times New Roman" w:hAnsi="Times New Roman" w:cs="Times New Roman"/>
      <w:b/>
      <w:bCs/>
      <w:spacing w:val="-4"/>
      <w:sz w:val="20"/>
      <w:szCs w:val="20"/>
      <w:lang w:val="ru-RU" w:eastAsia="en-US"/>
    </w:rPr>
  </w:style>
  <w:style w:type="character" w:customStyle="1" w:styleId="AccountingPolicyChar">
    <w:name w:val="Accounting Policy Char"/>
    <w:link w:val="AccountingPolicy"/>
    <w:uiPriority w:val="99"/>
    <w:locked/>
    <w:rsid w:val="00A241D5"/>
    <w:rPr>
      <w:rFonts w:ascii="Univers 45 Light" w:eastAsia="Times New Roman" w:hAnsi="Univers 45 Light" w:cs="Univers 45 Light"/>
      <w:color w:val="000000"/>
      <w:sz w:val="20"/>
      <w:szCs w:val="20"/>
      <w:lang w:val="ru-RU" w:eastAsia="en-US"/>
    </w:rPr>
  </w:style>
  <w:style w:type="paragraph" w:customStyle="1" w:styleId="RICK1">
    <w:name w:val="RICK 1"/>
    <w:rsid w:val="00A241D5"/>
    <w:pPr>
      <w:tabs>
        <w:tab w:val="left" w:pos="-720"/>
      </w:tabs>
      <w:suppressAutoHyphens/>
    </w:pPr>
    <w:rPr>
      <w:rFonts w:ascii="Arial" w:eastAsia="Times New Roman" w:hAnsi="Arial"/>
    </w:rPr>
  </w:style>
  <w:style w:type="paragraph" w:customStyle="1" w:styleId="111">
    <w:name w:val="111"/>
    <w:basedOn w:val="a0"/>
    <w:link w:val="1110"/>
    <w:rsid w:val="00A241D5"/>
    <w:pPr>
      <w:spacing w:after="240"/>
      <w:jc w:val="both"/>
    </w:pPr>
    <w:rPr>
      <w:sz w:val="20"/>
    </w:rPr>
  </w:style>
  <w:style w:type="character" w:customStyle="1" w:styleId="1110">
    <w:name w:val="111 Знак"/>
    <w:link w:val="111"/>
    <w:rsid w:val="00A241D5"/>
    <w:rPr>
      <w:rFonts w:ascii="Times New Roman" w:eastAsia="Times New Roman" w:hAnsi="Times New Roman" w:cs="Times New Roman"/>
      <w:sz w:val="20"/>
      <w:szCs w:val="20"/>
      <w:lang w:val="ru-RU" w:eastAsia="en-US"/>
    </w:rPr>
  </w:style>
  <w:style w:type="paragraph" w:customStyle="1" w:styleId="zKISDescFooter2">
    <w:name w:val="zKISDescFooter2"/>
    <w:basedOn w:val="zKISDescFooter"/>
    <w:rsid w:val="00232F8D"/>
    <w:pPr>
      <w:framePr w:wrap="around" w:x="7854" w:y="15792"/>
    </w:pPr>
  </w:style>
  <w:style w:type="character" w:customStyle="1" w:styleId="block">
    <w:name w:val="block"/>
    <w:basedOn w:val="a2"/>
    <w:rsid w:val="00233185"/>
  </w:style>
  <w:style w:type="character" w:customStyle="1" w:styleId="marker">
    <w:name w:val="marker"/>
    <w:basedOn w:val="a2"/>
    <w:rsid w:val="00233185"/>
  </w:style>
  <w:style w:type="character" w:customStyle="1" w:styleId="ABC-paragrahinNotesChar1">
    <w:name w:val="ABC - paragrah in Notes Char1"/>
    <w:link w:val="ABC-paragrahinNotes"/>
    <w:locked/>
    <w:rsid w:val="00233185"/>
    <w:rPr>
      <w:rFonts w:ascii="Univers 45 Light" w:eastAsia="Times New Roman" w:hAnsi="Univers 45 Light" w:cs="Times New Roman"/>
      <w:sz w:val="20"/>
      <w:szCs w:val="20"/>
      <w:lang w:val="ru-RU" w:eastAsia="en-US"/>
    </w:rPr>
  </w:style>
  <w:style w:type="character" w:customStyle="1" w:styleId="StyleABC-paragrahinNotesUnivers45Light1Char">
    <w:name w:val="Style ABC - paragrah in Notes + Univers 45 Light1 Char"/>
    <w:link w:val="StyleABC-paragrahinNotesUnivers45Light1"/>
    <w:locked/>
    <w:rsid w:val="00233185"/>
    <w:rPr>
      <w:rFonts w:ascii="Univers 45 Light" w:eastAsia="Times New Roman" w:hAnsi="Univers 45 Light" w:cs="Times New Roman"/>
      <w:sz w:val="20"/>
      <w:szCs w:val="20"/>
      <w:lang w:val="ru-RU" w:eastAsia="en-US"/>
    </w:rPr>
  </w:style>
  <w:style w:type="character" w:customStyle="1" w:styleId="block1">
    <w:name w:val="block1"/>
    <w:rsid w:val="00DA68B2"/>
    <w:rPr>
      <w:rFonts w:ascii="Tahoma" w:hAnsi="Tahoma" w:cs="Tahoma" w:hint="default"/>
      <w:webHidden w:val="0"/>
      <w:sz w:val="3"/>
      <w:szCs w:val="3"/>
      <w:lang w:val="ru-RU" w:eastAsia="en-US"/>
      <w:specVanish w:val="0"/>
    </w:rPr>
  </w:style>
  <w:style w:type="character" w:customStyle="1" w:styleId="StyleTabletextBoldChar">
    <w:name w:val="Style Tabletext + Bold Char"/>
    <w:rsid w:val="001D5B56"/>
    <w:rPr>
      <w:b/>
      <w:bCs/>
      <w:sz w:val="18"/>
      <w:lang w:val="ru-RU" w:eastAsia="en-US" w:bidi="ar-SA"/>
    </w:rPr>
  </w:style>
  <w:style w:type="paragraph" w:styleId="71">
    <w:name w:val="toc 7"/>
    <w:basedOn w:val="a0"/>
    <w:next w:val="a0"/>
    <w:autoRedefine/>
    <w:semiHidden/>
    <w:rsid w:val="00597C12"/>
    <w:pPr>
      <w:ind w:left="1440"/>
    </w:pPr>
    <w:rPr>
      <w:sz w:val="24"/>
      <w:szCs w:val="24"/>
    </w:rPr>
  </w:style>
  <w:style w:type="paragraph" w:styleId="24">
    <w:name w:val="Body Text 2"/>
    <w:basedOn w:val="a0"/>
    <w:link w:val="25"/>
    <w:rsid w:val="002F23C1"/>
    <w:pPr>
      <w:spacing w:after="120" w:line="480" w:lineRule="auto"/>
    </w:pPr>
  </w:style>
  <w:style w:type="character" w:customStyle="1" w:styleId="25">
    <w:name w:val="Основной текст 2 Знак"/>
    <w:link w:val="24"/>
    <w:rsid w:val="002F23C1"/>
    <w:rPr>
      <w:rFonts w:ascii="Times New Roman" w:eastAsia="Times New Roman" w:hAnsi="Times New Roman" w:cs="Times New Roman"/>
      <w:szCs w:val="20"/>
      <w:lang w:val="ru-RU" w:eastAsia="en-US"/>
    </w:rPr>
  </w:style>
  <w:style w:type="character" w:customStyle="1" w:styleId="s0">
    <w:name w:val="s0"/>
    <w:rsid w:val="006F6442"/>
    <w:rPr>
      <w:rFonts w:ascii="Times New Roman" w:hAnsi="Times New Roman" w:cs="Times New Roman" w:hint="default"/>
      <w:dstrike w:val="0"/>
      <w:color w:val="000000"/>
      <w:sz w:val="20"/>
      <w:szCs w:val="20"/>
      <w:u w:val="none"/>
      <w:effect w:val="none"/>
      <w:lang w:val="ru-RU" w:eastAsia="en-US"/>
    </w:rPr>
  </w:style>
  <w:style w:type="paragraph" w:customStyle="1" w:styleId="IASBTOCPrimary">
    <w:name w:val="IASB TOC Primary"/>
    <w:basedOn w:val="a0"/>
    <w:rsid w:val="00B93CF1"/>
    <w:pPr>
      <w:spacing w:before="30" w:after="30"/>
    </w:pPr>
    <w:rPr>
      <w:rFonts w:ascii="Arial" w:hAnsi="Arial" w:cs="Arial"/>
      <w:b/>
      <w:bCs/>
      <w:caps/>
      <w:sz w:val="19"/>
      <w:szCs w:val="19"/>
    </w:rPr>
  </w:style>
  <w:style w:type="character" w:styleId="aff2">
    <w:name w:val="Strong"/>
    <w:qFormat/>
    <w:rsid w:val="0040208F"/>
    <w:rPr>
      <w:lang w:val="ru-RU" w:eastAsia="en-US"/>
    </w:rPr>
  </w:style>
  <w:style w:type="paragraph" w:customStyle="1" w:styleId="IASBNormal">
    <w:name w:val="IASB Normal"/>
    <w:link w:val="IASBNormalChar1"/>
    <w:uiPriority w:val="99"/>
    <w:rsid w:val="0088397C"/>
    <w:pPr>
      <w:spacing w:before="100" w:after="100"/>
      <w:jc w:val="both"/>
    </w:pPr>
    <w:rPr>
      <w:rFonts w:ascii="Times New Roman" w:eastAsia="Times New Roman" w:hAnsi="Times New Roman"/>
      <w:sz w:val="19"/>
      <w:szCs w:val="19"/>
    </w:rPr>
  </w:style>
  <w:style w:type="character" w:customStyle="1" w:styleId="IASBNormalChar1">
    <w:name w:val="IASB Normal Char1"/>
    <w:link w:val="IASBNormal"/>
    <w:uiPriority w:val="99"/>
    <w:locked/>
    <w:rsid w:val="0088397C"/>
    <w:rPr>
      <w:rFonts w:ascii="Times New Roman" w:eastAsia="Times New Roman" w:hAnsi="Times New Roman" w:cs="Times New Roman"/>
      <w:sz w:val="19"/>
      <w:szCs w:val="19"/>
      <w:lang w:val="ru-RU" w:eastAsia="en-US"/>
    </w:rPr>
  </w:style>
  <w:style w:type="paragraph" w:customStyle="1" w:styleId="tblHeaderText">
    <w:name w:val="tbl'HeaderText"/>
    <w:basedOn w:val="a0"/>
    <w:uiPriority w:val="99"/>
    <w:rsid w:val="00D83A1F"/>
    <w:pPr>
      <w:jc w:val="center"/>
    </w:pPr>
    <w:rPr>
      <w:rFonts w:ascii="Arial" w:eastAsia="Arial Unicode MS" w:hAnsi="Arial"/>
      <w:b/>
      <w:spacing w:val="-2"/>
      <w:sz w:val="18"/>
      <w:lang w:bidi="ru-RU"/>
    </w:rPr>
  </w:style>
  <w:style w:type="character" w:styleId="HTML">
    <w:name w:val="HTML Sample"/>
    <w:semiHidden/>
    <w:rsid w:val="00D83A1F"/>
    <w:rPr>
      <w:rFonts w:ascii="Courier New" w:hAnsi="Courier New" w:cs="Courier New"/>
      <w:lang w:val="ru-RU" w:eastAsia="en-US"/>
    </w:rPr>
  </w:style>
  <w:style w:type="paragraph" w:customStyle="1" w:styleId="tblNumber01">
    <w:name w:val="tbl'Number_01"/>
    <w:basedOn w:val="a0"/>
    <w:link w:val="tblNumber01Char"/>
    <w:rsid w:val="00605FE0"/>
    <w:pPr>
      <w:ind w:right="57"/>
      <w:jc w:val="right"/>
    </w:pPr>
    <w:rPr>
      <w:rFonts w:ascii="Arial" w:eastAsia="Arial Unicode MS" w:hAnsi="Arial"/>
      <w:sz w:val="18"/>
      <w:lang w:bidi="ru-RU"/>
    </w:rPr>
  </w:style>
  <w:style w:type="paragraph" w:customStyle="1" w:styleId="tblText02">
    <w:name w:val="tbl'Text_02"/>
    <w:basedOn w:val="a0"/>
    <w:link w:val="tblText02Char"/>
    <w:uiPriority w:val="99"/>
    <w:rsid w:val="00605FE0"/>
    <w:pPr>
      <w:ind w:left="113" w:hanging="113"/>
    </w:pPr>
    <w:rPr>
      <w:rFonts w:ascii="Arial" w:eastAsia="Arial Unicode MS" w:hAnsi="Arial"/>
      <w:sz w:val="18"/>
      <w:lang w:bidi="ru-RU"/>
    </w:rPr>
  </w:style>
  <w:style w:type="character" w:customStyle="1" w:styleId="tblText02Char">
    <w:name w:val="tbl'Text_02 Char"/>
    <w:link w:val="tblText02"/>
    <w:uiPriority w:val="99"/>
    <w:rsid w:val="00605FE0"/>
    <w:rPr>
      <w:rFonts w:ascii="Arial" w:eastAsia="Arial Unicode MS" w:hAnsi="Arial" w:cs="Times New Roman"/>
      <w:sz w:val="18"/>
      <w:szCs w:val="20"/>
      <w:lang w:val="ru-RU" w:eastAsia="en-US" w:bidi="ru-RU"/>
    </w:rPr>
  </w:style>
  <w:style w:type="character" w:customStyle="1" w:styleId="tblNumber01Char">
    <w:name w:val="tbl'Number_01 Char"/>
    <w:link w:val="tblNumber01"/>
    <w:rsid w:val="00605FE0"/>
    <w:rPr>
      <w:rFonts w:ascii="Arial" w:eastAsia="Arial Unicode MS" w:hAnsi="Arial" w:cs="Times New Roman"/>
      <w:sz w:val="18"/>
      <w:szCs w:val="20"/>
      <w:lang w:val="ru-RU" w:eastAsia="en-US" w:bidi="ru-RU"/>
    </w:rPr>
  </w:style>
  <w:style w:type="character" w:styleId="HTML0">
    <w:name w:val="HTML Code"/>
    <w:semiHidden/>
    <w:rsid w:val="000C0FA2"/>
    <w:rPr>
      <w:rFonts w:ascii="Courier New" w:hAnsi="Courier New" w:cs="Courier New"/>
      <w:sz w:val="20"/>
      <w:szCs w:val="20"/>
      <w:lang w:val="ru-RU" w:eastAsia="en-US"/>
    </w:rPr>
  </w:style>
  <w:style w:type="paragraph" w:customStyle="1" w:styleId="tblBullet2">
    <w:name w:val="tbl'Bullet 2"/>
    <w:basedOn w:val="a0"/>
    <w:rsid w:val="000E3CDE"/>
    <w:pPr>
      <w:numPr>
        <w:numId w:val="12"/>
      </w:numPr>
    </w:pPr>
    <w:rPr>
      <w:rFonts w:ascii="Arial" w:eastAsia="Arial Unicode MS" w:hAnsi="Arial"/>
      <w:sz w:val="18"/>
      <w:lang w:bidi="ru-RU"/>
    </w:rPr>
  </w:style>
  <w:style w:type="numbering" w:customStyle="1" w:styleId="NoList1">
    <w:name w:val="No List1"/>
    <w:next w:val="a4"/>
    <w:uiPriority w:val="99"/>
    <w:semiHidden/>
    <w:unhideWhenUsed/>
    <w:rsid w:val="001B74D3"/>
  </w:style>
  <w:style w:type="table" w:customStyle="1" w:styleId="TableGrid1">
    <w:name w:val="Table Grid1"/>
    <w:basedOn w:val="a3"/>
    <w:next w:val="af3"/>
    <w:rsid w:val="001B74D3"/>
    <w:rPr>
      <w:rFonts w:ascii="Tms Rmn" w:eastAsia="Times New Roman" w:hAnsi="Tms Rm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bc-paragrahinnotesunivers45light10">
    <w:name w:val="styleabc-paragrahinnotesunivers45light1"/>
    <w:basedOn w:val="a0"/>
    <w:uiPriority w:val="99"/>
    <w:rsid w:val="00FD4DBA"/>
    <w:pPr>
      <w:spacing w:after="240"/>
      <w:jc w:val="both"/>
    </w:pPr>
    <w:rPr>
      <w:rFonts w:ascii="Univers 45 Light" w:eastAsia="Calibri" w:hAnsi="Univers 45 Light"/>
      <w:sz w:val="20"/>
    </w:rPr>
  </w:style>
  <w:style w:type="paragraph" w:customStyle="1" w:styleId="SigningEntity">
    <w:name w:val="SigningEntity"/>
    <w:basedOn w:val="a1"/>
    <w:next w:val="a1"/>
    <w:rsid w:val="008B537A"/>
    <w:pPr>
      <w:keepNext/>
      <w:spacing w:after="0"/>
    </w:pPr>
  </w:style>
  <w:style w:type="paragraph" w:customStyle="1" w:styleId="Z2Opinion">
    <w:name w:val="Z2_Opinion"/>
    <w:basedOn w:val="a0"/>
    <w:next w:val="a1"/>
    <w:rsid w:val="008B537A"/>
    <w:rPr>
      <w:rFonts w:ascii="Arial" w:eastAsia="Arial Unicode MS" w:hAnsi="Arial" w:cs="Arial"/>
      <w:b/>
      <w:caps/>
      <w:sz w:val="20"/>
      <w:szCs w:val="22"/>
    </w:rPr>
  </w:style>
  <w:style w:type="paragraph" w:customStyle="1" w:styleId="Report">
    <w:name w:val="Report"/>
    <w:rsid w:val="008B537A"/>
    <w:pPr>
      <w:spacing w:after="240"/>
      <w:jc w:val="both"/>
    </w:pPr>
    <w:rPr>
      <w:rFonts w:ascii="Arial" w:eastAsia="Times New Roman" w:hAnsi="Arial"/>
      <w:snapToGrid w:val="0"/>
      <w:lang w:eastAsia="ru-RU" w:bidi="ru-RU"/>
    </w:rPr>
  </w:style>
  <w:style w:type="paragraph" w:customStyle="1" w:styleId="KAMKNormal">
    <w:name w:val="KAMKNormal"/>
    <w:basedOn w:val="a0"/>
    <w:link w:val="KAMKNormalChar"/>
    <w:qFormat/>
    <w:rsid w:val="002838A5"/>
    <w:pPr>
      <w:spacing w:before="120" w:after="120"/>
    </w:pPr>
    <w:rPr>
      <w:rFonts w:ascii="Tahoma" w:hAnsi="Tahoma"/>
      <w:color w:val="000000"/>
      <w:szCs w:val="24"/>
    </w:rPr>
  </w:style>
  <w:style w:type="character" w:customStyle="1" w:styleId="KAMKNormalChar">
    <w:name w:val="KAMKNormal Char"/>
    <w:link w:val="KAMKNormal"/>
    <w:rsid w:val="002838A5"/>
    <w:rPr>
      <w:rFonts w:ascii="Tahoma" w:eastAsia="Times New Roman" w:hAnsi="Tahoma"/>
      <w:color w:val="000000"/>
      <w:sz w:val="22"/>
      <w:szCs w:val="24"/>
    </w:rPr>
  </w:style>
  <w:style w:type="character" w:customStyle="1" w:styleId="FontStyle95">
    <w:name w:val="Font Style95"/>
    <w:uiPriority w:val="99"/>
    <w:rsid w:val="00C34215"/>
    <w:rPr>
      <w:rFonts w:ascii="Arial" w:hAnsi="Arial"/>
      <w:b/>
      <w:sz w:val="16"/>
    </w:rPr>
  </w:style>
  <w:style w:type="paragraph" w:customStyle="1" w:styleId="Style16">
    <w:name w:val="Style16"/>
    <w:basedOn w:val="a0"/>
    <w:uiPriority w:val="99"/>
    <w:rsid w:val="00C34215"/>
    <w:pPr>
      <w:widowControl w:val="0"/>
      <w:autoSpaceDE w:val="0"/>
      <w:autoSpaceDN w:val="0"/>
      <w:adjustRightInd w:val="0"/>
      <w:spacing w:line="206" w:lineRule="exact"/>
    </w:pPr>
    <w:rPr>
      <w:rFonts w:ascii="Arial" w:eastAsia="SimSun" w:hAnsi="Arial" w:cs="Arial"/>
      <w:sz w:val="24"/>
      <w:szCs w:val="24"/>
      <w:lang w:eastAsia="ru-RU"/>
    </w:rPr>
  </w:style>
  <w:style w:type="paragraph" w:styleId="26">
    <w:name w:val="Body Text Indent 2"/>
    <w:basedOn w:val="a0"/>
    <w:link w:val="27"/>
    <w:uiPriority w:val="99"/>
    <w:semiHidden/>
    <w:unhideWhenUsed/>
    <w:rsid w:val="0021618D"/>
    <w:pPr>
      <w:spacing w:after="120" w:line="480" w:lineRule="auto"/>
      <w:ind w:left="283"/>
    </w:pPr>
  </w:style>
  <w:style w:type="character" w:customStyle="1" w:styleId="27">
    <w:name w:val="Основной текст с отступом 2 Знак"/>
    <w:basedOn w:val="a2"/>
    <w:link w:val="26"/>
    <w:uiPriority w:val="99"/>
    <w:semiHidden/>
    <w:rsid w:val="0021618D"/>
    <w:rPr>
      <w:rFonts w:ascii="Times New Roman" w:eastAsia="Times New Roman" w:hAnsi="Times New Roman"/>
      <w:sz w:val="22"/>
    </w:rPr>
  </w:style>
  <w:style w:type="paragraph" w:customStyle="1" w:styleId="Style67">
    <w:name w:val="Style67"/>
    <w:basedOn w:val="a0"/>
    <w:uiPriority w:val="99"/>
    <w:rsid w:val="009E0489"/>
    <w:pPr>
      <w:widowControl w:val="0"/>
      <w:autoSpaceDE w:val="0"/>
      <w:autoSpaceDN w:val="0"/>
      <w:adjustRightInd w:val="0"/>
      <w:spacing w:line="206" w:lineRule="exact"/>
      <w:jc w:val="both"/>
    </w:pPr>
    <w:rPr>
      <w:rFonts w:ascii="Arial" w:eastAsia="SimSun" w:hAnsi="Arial" w:cs="Arial"/>
      <w:sz w:val="24"/>
      <w:szCs w:val="24"/>
      <w:lang w:eastAsia="ru-RU"/>
    </w:rPr>
  </w:style>
  <w:style w:type="paragraph" w:styleId="aff3">
    <w:name w:val="No Spacing"/>
    <w:link w:val="aff4"/>
    <w:uiPriority w:val="1"/>
    <w:qFormat/>
    <w:rsid w:val="00D710F9"/>
    <w:rPr>
      <w:rFonts w:eastAsia="Times New Roman"/>
      <w:sz w:val="22"/>
      <w:szCs w:val="22"/>
      <w:lang w:eastAsia="ru-RU"/>
    </w:rPr>
  </w:style>
  <w:style w:type="character" w:customStyle="1" w:styleId="aff4">
    <w:name w:val="Без интервала Знак"/>
    <w:link w:val="aff3"/>
    <w:uiPriority w:val="1"/>
    <w:rsid w:val="00D710F9"/>
    <w:rPr>
      <w:rFonts w:eastAsia="Times New Roman"/>
      <w:sz w:val="22"/>
      <w:szCs w:val="22"/>
      <w:lang w:eastAsia="ru-RU"/>
    </w:rPr>
  </w:style>
  <w:style w:type="paragraph" w:styleId="aff5">
    <w:name w:val="endnote text"/>
    <w:basedOn w:val="a0"/>
    <w:link w:val="aff6"/>
    <w:uiPriority w:val="99"/>
    <w:semiHidden/>
    <w:unhideWhenUsed/>
    <w:rsid w:val="00022FA5"/>
    <w:rPr>
      <w:sz w:val="20"/>
    </w:rPr>
  </w:style>
  <w:style w:type="character" w:customStyle="1" w:styleId="aff6">
    <w:name w:val="Текст концевой сноски Знак"/>
    <w:basedOn w:val="a2"/>
    <w:link w:val="aff5"/>
    <w:uiPriority w:val="99"/>
    <w:semiHidden/>
    <w:rsid w:val="00022FA5"/>
    <w:rPr>
      <w:rFonts w:ascii="Times New Roman" w:eastAsia="Times New Roman" w:hAnsi="Times New Roman"/>
    </w:rPr>
  </w:style>
  <w:style w:type="character" w:styleId="aff7">
    <w:name w:val="endnote reference"/>
    <w:basedOn w:val="a2"/>
    <w:uiPriority w:val="99"/>
    <w:semiHidden/>
    <w:unhideWhenUsed/>
    <w:rsid w:val="00022FA5"/>
    <w:rPr>
      <w:vertAlign w:val="superscript"/>
    </w:rPr>
  </w:style>
  <w:style w:type="character" w:customStyle="1" w:styleId="NoSpacingChar">
    <w:name w:val="No Spacing Char"/>
    <w:link w:val="14"/>
    <w:uiPriority w:val="1"/>
    <w:locked/>
    <w:rsid w:val="0014122D"/>
    <w:rPr>
      <w:rFonts w:ascii="Times New Roman" w:eastAsia="Times New Roman" w:hAnsi="Times New Roman"/>
      <w:sz w:val="22"/>
      <w:lang w:eastAsia="ru-RU"/>
    </w:rPr>
  </w:style>
  <w:style w:type="paragraph" w:customStyle="1" w:styleId="14">
    <w:name w:val="Без интервала1"/>
    <w:link w:val="NoSpacingChar"/>
    <w:uiPriority w:val="1"/>
    <w:qFormat/>
    <w:rsid w:val="0014122D"/>
    <w:rPr>
      <w:rFonts w:ascii="Times New Roman" w:eastAsia="Times New Roman" w:hAnsi="Times New Roman"/>
      <w:sz w:val="22"/>
      <w:lang w:eastAsia="ru-RU"/>
    </w:rPr>
  </w:style>
  <w:style w:type="paragraph" w:customStyle="1" w:styleId="Pa16">
    <w:name w:val="Pa16"/>
    <w:basedOn w:val="Default"/>
    <w:next w:val="Default"/>
    <w:uiPriority w:val="99"/>
    <w:rsid w:val="00257F18"/>
    <w:pPr>
      <w:spacing w:line="191" w:lineRule="atLeast"/>
    </w:pPr>
    <w:rPr>
      <w:rFonts w:ascii="Univers 55" w:eastAsiaTheme="minorHAnsi" w:hAnsi="Univers 55" w:cstheme="minorBidi"/>
      <w:color w:val="auto"/>
      <w:lang w:val="en-US"/>
    </w:rPr>
  </w:style>
  <w:style w:type="character" w:customStyle="1" w:styleId="aff8">
    <w:name w:val="Колонтитул_"/>
    <w:basedOn w:val="a2"/>
    <w:rsid w:val="003B0A13"/>
    <w:rPr>
      <w:rFonts w:ascii="Times New Roman" w:eastAsia="Times New Roman" w:hAnsi="Times New Roman" w:cs="Times New Roman"/>
      <w:b w:val="0"/>
      <w:bCs w:val="0"/>
      <w:i w:val="0"/>
      <w:iCs w:val="0"/>
      <w:smallCaps w:val="0"/>
      <w:strike w:val="0"/>
      <w:sz w:val="18"/>
      <w:szCs w:val="18"/>
      <w:u w:val="none"/>
    </w:rPr>
  </w:style>
  <w:style w:type="paragraph" w:customStyle="1" w:styleId="StyleBodyTextbodytextbtLinespacingsingle">
    <w:name w:val="Style Body Textbody textbt + Line spacing:  single"/>
    <w:rsid w:val="00917048"/>
    <w:pPr>
      <w:tabs>
        <w:tab w:val="left" w:pos="567"/>
      </w:tabs>
      <w:overflowPunct w:val="0"/>
      <w:autoSpaceDE w:val="0"/>
      <w:autoSpaceDN w:val="0"/>
      <w:adjustRightInd w:val="0"/>
      <w:spacing w:before="120" w:after="120" w:line="276" w:lineRule="auto"/>
      <w:jc w:val="both"/>
      <w:textAlignment w:val="baseline"/>
    </w:pPr>
    <w:rPr>
      <w:lang w:val="en-GB"/>
    </w:rPr>
  </w:style>
  <w:style w:type="character" w:customStyle="1" w:styleId="aff9">
    <w:name w:val="Основной текст_"/>
    <w:basedOn w:val="a2"/>
    <w:link w:val="81"/>
    <w:rsid w:val="003C00E1"/>
    <w:rPr>
      <w:rFonts w:ascii="Times New Roman" w:eastAsia="Times New Roman" w:hAnsi="Times New Roman"/>
      <w:sz w:val="27"/>
      <w:szCs w:val="27"/>
      <w:shd w:val="clear" w:color="auto" w:fill="FFFFFF"/>
    </w:rPr>
  </w:style>
  <w:style w:type="character" w:customStyle="1" w:styleId="43">
    <w:name w:val="Основной текст4"/>
    <w:basedOn w:val="aff9"/>
    <w:rsid w:val="003C00E1"/>
    <w:rPr>
      <w:rFonts w:ascii="Times New Roman" w:eastAsia="Times New Roman" w:hAnsi="Times New Roman"/>
      <w:color w:val="000000"/>
      <w:spacing w:val="0"/>
      <w:w w:val="100"/>
      <w:position w:val="0"/>
      <w:sz w:val="27"/>
      <w:szCs w:val="27"/>
      <w:shd w:val="clear" w:color="auto" w:fill="FFFFFF"/>
      <w:lang w:val="ru-RU"/>
    </w:rPr>
  </w:style>
  <w:style w:type="paragraph" w:customStyle="1" w:styleId="81">
    <w:name w:val="Основной текст8"/>
    <w:basedOn w:val="a0"/>
    <w:link w:val="aff9"/>
    <w:rsid w:val="003C00E1"/>
    <w:pPr>
      <w:widowControl w:val="0"/>
      <w:shd w:val="clear" w:color="auto" w:fill="FFFFFF"/>
      <w:spacing w:line="312" w:lineRule="exact"/>
      <w:ind w:hanging="620"/>
    </w:pPr>
    <w:rPr>
      <w:sz w:val="27"/>
      <w:szCs w:val="27"/>
    </w:rPr>
  </w:style>
  <w:style w:type="character" w:customStyle="1" w:styleId="afe">
    <w:name w:val="Абзац списка Знак"/>
    <w:aliases w:val="Elenco Normale Знак,List1 Знак,List11 Знак,List111 Знак,List1111 Знак,List Знак,List11111 Знак,List2 Знак,List111111 Знак,List3 Знак,List1111111 Знак,Liste1 Знак,List11111111 Знак,List111111111 Знак,List1111111111 Знак,UL Знак,1 Знак"/>
    <w:link w:val="afd"/>
    <w:uiPriority w:val="34"/>
    <w:rsid w:val="00D645CD"/>
    <w:rPr>
      <w:rFonts w:ascii="Times New Roman" w:eastAsia="Times New Roman" w:hAnsi="Times New Roman"/>
      <w:sz w:val="22"/>
    </w:rPr>
  </w:style>
  <w:style w:type="paragraph" w:customStyle="1" w:styleId="Statementofmembership">
    <w:name w:val="Statement of membership"/>
    <w:basedOn w:val="a0"/>
    <w:link w:val="StatementofmembershipChar"/>
    <w:qFormat/>
    <w:rsid w:val="00676D12"/>
    <w:pPr>
      <w:tabs>
        <w:tab w:val="center" w:pos="4678"/>
        <w:tab w:val="right" w:pos="9356"/>
      </w:tabs>
      <w:spacing w:line="600" w:lineRule="atLeast"/>
    </w:pPr>
    <w:rPr>
      <w:rFonts w:ascii="Arial" w:hAnsi="Arial" w:cs="Arial"/>
      <w:snapToGrid w:val="0"/>
      <w:color w:val="001871"/>
      <w:spacing w:val="5"/>
      <w:sz w:val="14"/>
      <w:lang w:val="en-GB"/>
    </w:rPr>
  </w:style>
  <w:style w:type="character" w:customStyle="1" w:styleId="StatementofmembershipChar">
    <w:name w:val="Statement of membership Char"/>
    <w:basedOn w:val="a2"/>
    <w:link w:val="Statementofmembership"/>
    <w:rsid w:val="00676D12"/>
    <w:rPr>
      <w:rFonts w:ascii="Arial" w:eastAsia="Times New Roman" w:hAnsi="Arial" w:cs="Arial"/>
      <w:snapToGrid w:val="0"/>
      <w:color w:val="001871"/>
      <w:spacing w:val="5"/>
      <w:sz w:val="14"/>
      <w:lang w:val="en-GB"/>
    </w:rPr>
  </w:style>
  <w:style w:type="paragraph" w:customStyle="1" w:styleId="TablebodySpreads">
    <w:name w:val="Table body (Spreads)"/>
    <w:basedOn w:val="a0"/>
    <w:uiPriority w:val="99"/>
    <w:rsid w:val="00F170AA"/>
    <w:pPr>
      <w:widowControl w:val="0"/>
      <w:tabs>
        <w:tab w:val="left" w:pos="1701"/>
        <w:tab w:val="left" w:pos="1928"/>
        <w:tab w:val="right" w:pos="7654"/>
        <w:tab w:val="decimal" w:pos="8731"/>
        <w:tab w:val="decimal" w:pos="9808"/>
      </w:tabs>
      <w:suppressAutoHyphens/>
      <w:autoSpaceDE w:val="0"/>
      <w:autoSpaceDN w:val="0"/>
      <w:adjustRightInd w:val="0"/>
      <w:spacing w:line="240" w:lineRule="atLeast"/>
      <w:ind w:left="227" w:hanging="227"/>
      <w:textAlignment w:val="center"/>
    </w:pPr>
    <w:rPr>
      <w:rFonts w:ascii="Univers LT Std 45 Light" w:eastAsiaTheme="minorEastAsia" w:hAnsi="Univers LT Std 45 Light" w:cs="Univers LT Std 45 Light"/>
      <w:color w:val="000000"/>
      <w:sz w:val="19"/>
      <w:szCs w:val="19"/>
      <w:lang w:val="en-GB" w:eastAsia="en-NZ"/>
    </w:rPr>
  </w:style>
  <w:style w:type="character" w:customStyle="1" w:styleId="Bold">
    <w:name w:val="Bold"/>
    <w:uiPriority w:val="99"/>
    <w:rsid w:val="00F170AA"/>
    <w:rPr>
      <w:rFonts w:ascii="Univers LT Std 45 Light" w:hAnsi="Univers LT Std 45 Light"/>
      <w:b/>
    </w:rPr>
  </w:style>
  <w:style w:type="paragraph" w:customStyle="1" w:styleId="AccountHD1Spreads">
    <w:name w:val="AccountHD1 (Spreads)"/>
    <w:basedOn w:val="a0"/>
    <w:uiPriority w:val="99"/>
    <w:rsid w:val="00F170AA"/>
    <w:pPr>
      <w:widowControl w:val="0"/>
      <w:tabs>
        <w:tab w:val="left" w:pos="1701"/>
        <w:tab w:val="left" w:pos="1928"/>
        <w:tab w:val="right" w:pos="6576"/>
        <w:tab w:val="right" w:pos="7654"/>
        <w:tab w:val="right" w:pos="8731"/>
        <w:tab w:val="right" w:pos="9808"/>
      </w:tabs>
      <w:autoSpaceDE w:val="0"/>
      <w:autoSpaceDN w:val="0"/>
      <w:adjustRightInd w:val="0"/>
      <w:spacing w:line="200" w:lineRule="atLeast"/>
      <w:textAlignment w:val="center"/>
    </w:pPr>
    <w:rPr>
      <w:rFonts w:ascii="Univers LT Std 45 Light" w:eastAsiaTheme="minorEastAsia" w:hAnsi="Univers LT Std 45 Light" w:cs="Univers LT Std 45 Light"/>
      <w:b/>
      <w:bCs/>
      <w:color w:val="000000"/>
      <w:sz w:val="14"/>
      <w:szCs w:val="14"/>
      <w:lang w:val="en-GB" w:eastAsia="en-NZ"/>
    </w:rPr>
  </w:style>
  <w:style w:type="character" w:customStyle="1" w:styleId="AccountDate">
    <w:name w:val="Account Date"/>
    <w:basedOn w:val="a2"/>
    <w:uiPriority w:val="99"/>
    <w:rsid w:val="00F170AA"/>
    <w:rPr>
      <w:rFonts w:ascii="Univers LT Std 45 Light" w:hAnsi="Univers LT Std 45 Light" w:cs="Univers LT Std 45 Light"/>
      <w:b/>
      <w:bCs/>
      <w:color w:val="9C1F31"/>
      <w:sz w:val="16"/>
      <w:szCs w:val="16"/>
    </w:rPr>
  </w:style>
  <w:style w:type="character" w:customStyle="1" w:styleId="wTextChar">
    <w:name w:val="wText Char"/>
    <w:basedOn w:val="a2"/>
    <w:link w:val="wText"/>
    <w:uiPriority w:val="2"/>
    <w:locked/>
    <w:rsid w:val="00646A88"/>
  </w:style>
  <w:style w:type="paragraph" w:customStyle="1" w:styleId="wText">
    <w:name w:val="wText"/>
    <w:basedOn w:val="a0"/>
    <w:link w:val="wTextChar"/>
    <w:uiPriority w:val="2"/>
    <w:qFormat/>
    <w:rsid w:val="00646A88"/>
    <w:pPr>
      <w:spacing w:after="180"/>
      <w:jc w:val="both"/>
    </w:pPr>
    <w:rPr>
      <w:rFonts w:ascii="Calibri" w:eastAsia="Calibri" w:hAnsi="Calibri"/>
      <w:sz w:val="20"/>
    </w:rPr>
  </w:style>
  <w:style w:type="paragraph" w:customStyle="1" w:styleId="TableParagraph">
    <w:name w:val="Table Paragraph"/>
    <w:basedOn w:val="a0"/>
    <w:uiPriority w:val="1"/>
    <w:qFormat/>
    <w:rsid w:val="002C0CE5"/>
    <w:pPr>
      <w:widowControl w:val="0"/>
      <w:autoSpaceDE w:val="0"/>
      <w:autoSpaceDN w:val="0"/>
    </w:pPr>
    <w:rPr>
      <w:rFonts w:ascii="Trebuchet MS" w:eastAsia="Trebuchet MS" w:hAnsi="Trebuchet MS" w:cs="Trebuchet MS"/>
      <w:szCs w:val="22"/>
      <w:lang w:eastAsia="ru-RU" w:bidi="ru-RU"/>
    </w:rPr>
  </w:style>
  <w:style w:type="paragraph" w:customStyle="1" w:styleId="Bodycopy95ptSpreads">
    <w:name w:val="Bodycopy 9.5pt (Spreads)"/>
    <w:basedOn w:val="a0"/>
    <w:uiPriority w:val="99"/>
    <w:rsid w:val="002750D5"/>
    <w:pPr>
      <w:widowControl w:val="0"/>
      <w:suppressAutoHyphens/>
      <w:autoSpaceDE w:val="0"/>
      <w:autoSpaceDN w:val="0"/>
      <w:adjustRightInd w:val="0"/>
      <w:spacing w:after="120" w:line="240" w:lineRule="atLeast"/>
      <w:textAlignment w:val="center"/>
    </w:pPr>
    <w:rPr>
      <w:rFonts w:ascii="Univers LT Std 45 Light" w:eastAsiaTheme="minorEastAsia" w:hAnsi="Univers LT Std 45 Light" w:cs="Univers LT Std 45 Light"/>
      <w:color w:val="000000"/>
      <w:sz w:val="19"/>
      <w:szCs w:val="19"/>
      <w:lang w:val="en-GB" w:eastAsia="en-NZ"/>
    </w:rPr>
  </w:style>
  <w:style w:type="paragraph" w:customStyle="1" w:styleId="Subhead5Spreads">
    <w:name w:val="Subhead 5 (Spreads)"/>
    <w:basedOn w:val="a0"/>
    <w:uiPriority w:val="99"/>
    <w:rsid w:val="002750D5"/>
    <w:pPr>
      <w:widowControl w:val="0"/>
      <w:tabs>
        <w:tab w:val="left" w:pos="454"/>
        <w:tab w:val="left" w:pos="2098"/>
      </w:tabs>
      <w:suppressAutoHyphens/>
      <w:autoSpaceDE w:val="0"/>
      <w:autoSpaceDN w:val="0"/>
      <w:adjustRightInd w:val="0"/>
      <w:spacing w:after="113" w:line="240" w:lineRule="atLeast"/>
      <w:textAlignment w:val="center"/>
    </w:pPr>
    <w:rPr>
      <w:rFonts w:ascii="Univers 45 Light" w:eastAsiaTheme="minorEastAsia" w:hAnsi="Univers 45 Light" w:cs="Univers 45 Light"/>
      <w:b/>
      <w:bCs/>
      <w:color w:val="5388BE"/>
      <w:sz w:val="19"/>
      <w:szCs w:val="19"/>
      <w:lang w:val="en-GB" w:eastAsia="en-NZ"/>
    </w:rPr>
  </w:style>
  <w:style w:type="paragraph" w:customStyle="1" w:styleId="FootnotetextblackSpreads">
    <w:name w:val="Footnote text black (Spreads)"/>
    <w:basedOn w:val="a0"/>
    <w:uiPriority w:val="99"/>
    <w:rsid w:val="002750D5"/>
    <w:pPr>
      <w:widowControl w:val="0"/>
      <w:tabs>
        <w:tab w:val="left" w:pos="397"/>
      </w:tabs>
      <w:suppressAutoHyphens/>
      <w:autoSpaceDE w:val="0"/>
      <w:autoSpaceDN w:val="0"/>
      <w:adjustRightInd w:val="0"/>
      <w:spacing w:after="57" w:line="200" w:lineRule="atLeast"/>
      <w:textAlignment w:val="center"/>
    </w:pPr>
    <w:rPr>
      <w:rFonts w:ascii="Univers LT Std 45 Light" w:eastAsiaTheme="minorEastAsia" w:hAnsi="Univers LT Std 45 Light" w:cs="Univers LT Std 45 Light"/>
      <w:color w:val="000000"/>
      <w:sz w:val="16"/>
      <w:szCs w:val="16"/>
      <w:lang w:val="en-GB" w:eastAsia="en-NZ"/>
    </w:rPr>
  </w:style>
  <w:style w:type="paragraph" w:customStyle="1" w:styleId="FootnotebulletblackSpreads">
    <w:name w:val="Footnote bullet black (Spreads)"/>
    <w:basedOn w:val="Bodycopy95ptSpreads"/>
    <w:uiPriority w:val="99"/>
    <w:rsid w:val="002750D5"/>
    <w:pPr>
      <w:numPr>
        <w:numId w:val="30"/>
      </w:numPr>
      <w:tabs>
        <w:tab w:val="left" w:pos="283"/>
      </w:tabs>
      <w:spacing w:after="57" w:line="200" w:lineRule="atLeast"/>
      <w:ind w:left="284" w:hanging="284"/>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8">
      <w:bodyDiv w:val="1"/>
      <w:marLeft w:val="0"/>
      <w:marRight w:val="0"/>
      <w:marTop w:val="0"/>
      <w:marBottom w:val="0"/>
      <w:divBdr>
        <w:top w:val="none" w:sz="0" w:space="0" w:color="auto"/>
        <w:left w:val="none" w:sz="0" w:space="0" w:color="auto"/>
        <w:bottom w:val="none" w:sz="0" w:space="0" w:color="auto"/>
        <w:right w:val="none" w:sz="0" w:space="0" w:color="auto"/>
      </w:divBdr>
    </w:div>
    <w:div w:id="16663908">
      <w:bodyDiv w:val="1"/>
      <w:marLeft w:val="0"/>
      <w:marRight w:val="0"/>
      <w:marTop w:val="0"/>
      <w:marBottom w:val="0"/>
      <w:divBdr>
        <w:top w:val="none" w:sz="0" w:space="0" w:color="auto"/>
        <w:left w:val="none" w:sz="0" w:space="0" w:color="auto"/>
        <w:bottom w:val="none" w:sz="0" w:space="0" w:color="auto"/>
        <w:right w:val="none" w:sz="0" w:space="0" w:color="auto"/>
      </w:divBdr>
    </w:div>
    <w:div w:id="16733078">
      <w:bodyDiv w:val="1"/>
      <w:marLeft w:val="0"/>
      <w:marRight w:val="0"/>
      <w:marTop w:val="0"/>
      <w:marBottom w:val="0"/>
      <w:divBdr>
        <w:top w:val="none" w:sz="0" w:space="0" w:color="auto"/>
        <w:left w:val="none" w:sz="0" w:space="0" w:color="auto"/>
        <w:bottom w:val="none" w:sz="0" w:space="0" w:color="auto"/>
        <w:right w:val="none" w:sz="0" w:space="0" w:color="auto"/>
      </w:divBdr>
    </w:div>
    <w:div w:id="27530007">
      <w:bodyDiv w:val="1"/>
      <w:marLeft w:val="0"/>
      <w:marRight w:val="0"/>
      <w:marTop w:val="0"/>
      <w:marBottom w:val="0"/>
      <w:divBdr>
        <w:top w:val="none" w:sz="0" w:space="0" w:color="auto"/>
        <w:left w:val="none" w:sz="0" w:space="0" w:color="auto"/>
        <w:bottom w:val="none" w:sz="0" w:space="0" w:color="auto"/>
        <w:right w:val="none" w:sz="0" w:space="0" w:color="auto"/>
      </w:divBdr>
    </w:div>
    <w:div w:id="38016731">
      <w:bodyDiv w:val="1"/>
      <w:marLeft w:val="0"/>
      <w:marRight w:val="0"/>
      <w:marTop w:val="0"/>
      <w:marBottom w:val="0"/>
      <w:divBdr>
        <w:top w:val="none" w:sz="0" w:space="0" w:color="auto"/>
        <w:left w:val="none" w:sz="0" w:space="0" w:color="auto"/>
        <w:bottom w:val="none" w:sz="0" w:space="0" w:color="auto"/>
        <w:right w:val="none" w:sz="0" w:space="0" w:color="auto"/>
      </w:divBdr>
    </w:div>
    <w:div w:id="47655474">
      <w:bodyDiv w:val="1"/>
      <w:marLeft w:val="0"/>
      <w:marRight w:val="0"/>
      <w:marTop w:val="0"/>
      <w:marBottom w:val="0"/>
      <w:divBdr>
        <w:top w:val="none" w:sz="0" w:space="0" w:color="auto"/>
        <w:left w:val="none" w:sz="0" w:space="0" w:color="auto"/>
        <w:bottom w:val="none" w:sz="0" w:space="0" w:color="auto"/>
        <w:right w:val="none" w:sz="0" w:space="0" w:color="auto"/>
      </w:divBdr>
    </w:div>
    <w:div w:id="55858927">
      <w:bodyDiv w:val="1"/>
      <w:marLeft w:val="0"/>
      <w:marRight w:val="0"/>
      <w:marTop w:val="0"/>
      <w:marBottom w:val="0"/>
      <w:divBdr>
        <w:top w:val="none" w:sz="0" w:space="0" w:color="auto"/>
        <w:left w:val="none" w:sz="0" w:space="0" w:color="auto"/>
        <w:bottom w:val="none" w:sz="0" w:space="0" w:color="auto"/>
        <w:right w:val="none" w:sz="0" w:space="0" w:color="auto"/>
      </w:divBdr>
    </w:div>
    <w:div w:id="55861454">
      <w:bodyDiv w:val="1"/>
      <w:marLeft w:val="0"/>
      <w:marRight w:val="0"/>
      <w:marTop w:val="0"/>
      <w:marBottom w:val="0"/>
      <w:divBdr>
        <w:top w:val="none" w:sz="0" w:space="0" w:color="auto"/>
        <w:left w:val="none" w:sz="0" w:space="0" w:color="auto"/>
        <w:bottom w:val="none" w:sz="0" w:space="0" w:color="auto"/>
        <w:right w:val="none" w:sz="0" w:space="0" w:color="auto"/>
      </w:divBdr>
    </w:div>
    <w:div w:id="62801529">
      <w:bodyDiv w:val="1"/>
      <w:marLeft w:val="0"/>
      <w:marRight w:val="0"/>
      <w:marTop w:val="0"/>
      <w:marBottom w:val="0"/>
      <w:divBdr>
        <w:top w:val="none" w:sz="0" w:space="0" w:color="auto"/>
        <w:left w:val="none" w:sz="0" w:space="0" w:color="auto"/>
        <w:bottom w:val="none" w:sz="0" w:space="0" w:color="auto"/>
        <w:right w:val="none" w:sz="0" w:space="0" w:color="auto"/>
      </w:divBdr>
    </w:div>
    <w:div w:id="64495828">
      <w:bodyDiv w:val="1"/>
      <w:marLeft w:val="0"/>
      <w:marRight w:val="0"/>
      <w:marTop w:val="0"/>
      <w:marBottom w:val="0"/>
      <w:divBdr>
        <w:top w:val="none" w:sz="0" w:space="0" w:color="auto"/>
        <w:left w:val="none" w:sz="0" w:space="0" w:color="auto"/>
        <w:bottom w:val="none" w:sz="0" w:space="0" w:color="auto"/>
        <w:right w:val="none" w:sz="0" w:space="0" w:color="auto"/>
      </w:divBdr>
    </w:div>
    <w:div w:id="74673976">
      <w:bodyDiv w:val="1"/>
      <w:marLeft w:val="0"/>
      <w:marRight w:val="0"/>
      <w:marTop w:val="0"/>
      <w:marBottom w:val="0"/>
      <w:divBdr>
        <w:top w:val="none" w:sz="0" w:space="0" w:color="auto"/>
        <w:left w:val="none" w:sz="0" w:space="0" w:color="auto"/>
        <w:bottom w:val="none" w:sz="0" w:space="0" w:color="auto"/>
        <w:right w:val="none" w:sz="0" w:space="0" w:color="auto"/>
      </w:divBdr>
    </w:div>
    <w:div w:id="75708637">
      <w:bodyDiv w:val="1"/>
      <w:marLeft w:val="0"/>
      <w:marRight w:val="0"/>
      <w:marTop w:val="0"/>
      <w:marBottom w:val="0"/>
      <w:divBdr>
        <w:top w:val="none" w:sz="0" w:space="0" w:color="auto"/>
        <w:left w:val="none" w:sz="0" w:space="0" w:color="auto"/>
        <w:bottom w:val="none" w:sz="0" w:space="0" w:color="auto"/>
        <w:right w:val="none" w:sz="0" w:space="0" w:color="auto"/>
      </w:divBdr>
    </w:div>
    <w:div w:id="85466249">
      <w:bodyDiv w:val="1"/>
      <w:marLeft w:val="0"/>
      <w:marRight w:val="0"/>
      <w:marTop w:val="0"/>
      <w:marBottom w:val="0"/>
      <w:divBdr>
        <w:top w:val="none" w:sz="0" w:space="0" w:color="auto"/>
        <w:left w:val="none" w:sz="0" w:space="0" w:color="auto"/>
        <w:bottom w:val="none" w:sz="0" w:space="0" w:color="auto"/>
        <w:right w:val="none" w:sz="0" w:space="0" w:color="auto"/>
      </w:divBdr>
    </w:div>
    <w:div w:id="88818726">
      <w:bodyDiv w:val="1"/>
      <w:marLeft w:val="0"/>
      <w:marRight w:val="0"/>
      <w:marTop w:val="0"/>
      <w:marBottom w:val="0"/>
      <w:divBdr>
        <w:top w:val="none" w:sz="0" w:space="0" w:color="auto"/>
        <w:left w:val="none" w:sz="0" w:space="0" w:color="auto"/>
        <w:bottom w:val="none" w:sz="0" w:space="0" w:color="auto"/>
        <w:right w:val="none" w:sz="0" w:space="0" w:color="auto"/>
      </w:divBdr>
    </w:div>
    <w:div w:id="88895007">
      <w:bodyDiv w:val="1"/>
      <w:marLeft w:val="0"/>
      <w:marRight w:val="0"/>
      <w:marTop w:val="0"/>
      <w:marBottom w:val="0"/>
      <w:divBdr>
        <w:top w:val="none" w:sz="0" w:space="0" w:color="auto"/>
        <w:left w:val="none" w:sz="0" w:space="0" w:color="auto"/>
        <w:bottom w:val="none" w:sz="0" w:space="0" w:color="auto"/>
        <w:right w:val="none" w:sz="0" w:space="0" w:color="auto"/>
      </w:divBdr>
    </w:div>
    <w:div w:id="93525862">
      <w:bodyDiv w:val="1"/>
      <w:marLeft w:val="0"/>
      <w:marRight w:val="0"/>
      <w:marTop w:val="0"/>
      <w:marBottom w:val="0"/>
      <w:divBdr>
        <w:top w:val="none" w:sz="0" w:space="0" w:color="auto"/>
        <w:left w:val="none" w:sz="0" w:space="0" w:color="auto"/>
        <w:bottom w:val="none" w:sz="0" w:space="0" w:color="auto"/>
        <w:right w:val="none" w:sz="0" w:space="0" w:color="auto"/>
      </w:divBdr>
    </w:div>
    <w:div w:id="97412009">
      <w:bodyDiv w:val="1"/>
      <w:marLeft w:val="0"/>
      <w:marRight w:val="0"/>
      <w:marTop w:val="0"/>
      <w:marBottom w:val="0"/>
      <w:divBdr>
        <w:top w:val="none" w:sz="0" w:space="0" w:color="auto"/>
        <w:left w:val="none" w:sz="0" w:space="0" w:color="auto"/>
        <w:bottom w:val="none" w:sz="0" w:space="0" w:color="auto"/>
        <w:right w:val="none" w:sz="0" w:space="0" w:color="auto"/>
      </w:divBdr>
    </w:div>
    <w:div w:id="100149631">
      <w:bodyDiv w:val="1"/>
      <w:marLeft w:val="0"/>
      <w:marRight w:val="0"/>
      <w:marTop w:val="0"/>
      <w:marBottom w:val="0"/>
      <w:divBdr>
        <w:top w:val="none" w:sz="0" w:space="0" w:color="auto"/>
        <w:left w:val="none" w:sz="0" w:space="0" w:color="auto"/>
        <w:bottom w:val="none" w:sz="0" w:space="0" w:color="auto"/>
        <w:right w:val="none" w:sz="0" w:space="0" w:color="auto"/>
      </w:divBdr>
    </w:div>
    <w:div w:id="111098925">
      <w:bodyDiv w:val="1"/>
      <w:marLeft w:val="0"/>
      <w:marRight w:val="0"/>
      <w:marTop w:val="0"/>
      <w:marBottom w:val="0"/>
      <w:divBdr>
        <w:top w:val="none" w:sz="0" w:space="0" w:color="auto"/>
        <w:left w:val="none" w:sz="0" w:space="0" w:color="auto"/>
        <w:bottom w:val="none" w:sz="0" w:space="0" w:color="auto"/>
        <w:right w:val="none" w:sz="0" w:space="0" w:color="auto"/>
      </w:divBdr>
    </w:div>
    <w:div w:id="111217920">
      <w:bodyDiv w:val="1"/>
      <w:marLeft w:val="0"/>
      <w:marRight w:val="0"/>
      <w:marTop w:val="0"/>
      <w:marBottom w:val="0"/>
      <w:divBdr>
        <w:top w:val="none" w:sz="0" w:space="0" w:color="auto"/>
        <w:left w:val="none" w:sz="0" w:space="0" w:color="auto"/>
        <w:bottom w:val="none" w:sz="0" w:space="0" w:color="auto"/>
        <w:right w:val="none" w:sz="0" w:space="0" w:color="auto"/>
      </w:divBdr>
    </w:div>
    <w:div w:id="174350058">
      <w:bodyDiv w:val="1"/>
      <w:marLeft w:val="0"/>
      <w:marRight w:val="0"/>
      <w:marTop w:val="0"/>
      <w:marBottom w:val="0"/>
      <w:divBdr>
        <w:top w:val="none" w:sz="0" w:space="0" w:color="auto"/>
        <w:left w:val="none" w:sz="0" w:space="0" w:color="auto"/>
        <w:bottom w:val="none" w:sz="0" w:space="0" w:color="auto"/>
        <w:right w:val="none" w:sz="0" w:space="0" w:color="auto"/>
      </w:divBdr>
    </w:div>
    <w:div w:id="185598976">
      <w:bodyDiv w:val="1"/>
      <w:marLeft w:val="0"/>
      <w:marRight w:val="0"/>
      <w:marTop w:val="0"/>
      <w:marBottom w:val="0"/>
      <w:divBdr>
        <w:top w:val="none" w:sz="0" w:space="0" w:color="auto"/>
        <w:left w:val="none" w:sz="0" w:space="0" w:color="auto"/>
        <w:bottom w:val="none" w:sz="0" w:space="0" w:color="auto"/>
        <w:right w:val="none" w:sz="0" w:space="0" w:color="auto"/>
      </w:divBdr>
    </w:div>
    <w:div w:id="186456561">
      <w:bodyDiv w:val="1"/>
      <w:marLeft w:val="0"/>
      <w:marRight w:val="0"/>
      <w:marTop w:val="0"/>
      <w:marBottom w:val="0"/>
      <w:divBdr>
        <w:top w:val="none" w:sz="0" w:space="0" w:color="auto"/>
        <w:left w:val="none" w:sz="0" w:space="0" w:color="auto"/>
        <w:bottom w:val="none" w:sz="0" w:space="0" w:color="auto"/>
        <w:right w:val="none" w:sz="0" w:space="0" w:color="auto"/>
      </w:divBdr>
    </w:div>
    <w:div w:id="188226410">
      <w:bodyDiv w:val="1"/>
      <w:marLeft w:val="0"/>
      <w:marRight w:val="0"/>
      <w:marTop w:val="0"/>
      <w:marBottom w:val="0"/>
      <w:divBdr>
        <w:top w:val="none" w:sz="0" w:space="0" w:color="auto"/>
        <w:left w:val="none" w:sz="0" w:space="0" w:color="auto"/>
        <w:bottom w:val="none" w:sz="0" w:space="0" w:color="auto"/>
        <w:right w:val="none" w:sz="0" w:space="0" w:color="auto"/>
      </w:divBdr>
    </w:div>
    <w:div w:id="193810826">
      <w:bodyDiv w:val="1"/>
      <w:marLeft w:val="0"/>
      <w:marRight w:val="0"/>
      <w:marTop w:val="0"/>
      <w:marBottom w:val="0"/>
      <w:divBdr>
        <w:top w:val="none" w:sz="0" w:space="0" w:color="auto"/>
        <w:left w:val="none" w:sz="0" w:space="0" w:color="auto"/>
        <w:bottom w:val="none" w:sz="0" w:space="0" w:color="auto"/>
        <w:right w:val="none" w:sz="0" w:space="0" w:color="auto"/>
      </w:divBdr>
    </w:div>
    <w:div w:id="199368300">
      <w:bodyDiv w:val="1"/>
      <w:marLeft w:val="0"/>
      <w:marRight w:val="0"/>
      <w:marTop w:val="0"/>
      <w:marBottom w:val="0"/>
      <w:divBdr>
        <w:top w:val="none" w:sz="0" w:space="0" w:color="auto"/>
        <w:left w:val="none" w:sz="0" w:space="0" w:color="auto"/>
        <w:bottom w:val="none" w:sz="0" w:space="0" w:color="auto"/>
        <w:right w:val="none" w:sz="0" w:space="0" w:color="auto"/>
      </w:divBdr>
    </w:div>
    <w:div w:id="212664992">
      <w:bodyDiv w:val="1"/>
      <w:marLeft w:val="0"/>
      <w:marRight w:val="0"/>
      <w:marTop w:val="0"/>
      <w:marBottom w:val="0"/>
      <w:divBdr>
        <w:top w:val="none" w:sz="0" w:space="0" w:color="auto"/>
        <w:left w:val="none" w:sz="0" w:space="0" w:color="auto"/>
        <w:bottom w:val="none" w:sz="0" w:space="0" w:color="auto"/>
        <w:right w:val="none" w:sz="0" w:space="0" w:color="auto"/>
      </w:divBdr>
    </w:div>
    <w:div w:id="222838711">
      <w:bodyDiv w:val="1"/>
      <w:marLeft w:val="0"/>
      <w:marRight w:val="0"/>
      <w:marTop w:val="0"/>
      <w:marBottom w:val="0"/>
      <w:divBdr>
        <w:top w:val="none" w:sz="0" w:space="0" w:color="auto"/>
        <w:left w:val="none" w:sz="0" w:space="0" w:color="auto"/>
        <w:bottom w:val="none" w:sz="0" w:space="0" w:color="auto"/>
        <w:right w:val="none" w:sz="0" w:space="0" w:color="auto"/>
      </w:divBdr>
    </w:div>
    <w:div w:id="251933260">
      <w:bodyDiv w:val="1"/>
      <w:marLeft w:val="0"/>
      <w:marRight w:val="0"/>
      <w:marTop w:val="0"/>
      <w:marBottom w:val="0"/>
      <w:divBdr>
        <w:top w:val="none" w:sz="0" w:space="0" w:color="auto"/>
        <w:left w:val="none" w:sz="0" w:space="0" w:color="auto"/>
        <w:bottom w:val="none" w:sz="0" w:space="0" w:color="auto"/>
        <w:right w:val="none" w:sz="0" w:space="0" w:color="auto"/>
      </w:divBdr>
    </w:div>
    <w:div w:id="282731418">
      <w:bodyDiv w:val="1"/>
      <w:marLeft w:val="0"/>
      <w:marRight w:val="0"/>
      <w:marTop w:val="0"/>
      <w:marBottom w:val="0"/>
      <w:divBdr>
        <w:top w:val="none" w:sz="0" w:space="0" w:color="auto"/>
        <w:left w:val="none" w:sz="0" w:space="0" w:color="auto"/>
        <w:bottom w:val="none" w:sz="0" w:space="0" w:color="auto"/>
        <w:right w:val="none" w:sz="0" w:space="0" w:color="auto"/>
      </w:divBdr>
    </w:div>
    <w:div w:id="290291020">
      <w:bodyDiv w:val="1"/>
      <w:marLeft w:val="0"/>
      <w:marRight w:val="0"/>
      <w:marTop w:val="0"/>
      <w:marBottom w:val="0"/>
      <w:divBdr>
        <w:top w:val="none" w:sz="0" w:space="0" w:color="auto"/>
        <w:left w:val="none" w:sz="0" w:space="0" w:color="auto"/>
        <w:bottom w:val="none" w:sz="0" w:space="0" w:color="auto"/>
        <w:right w:val="none" w:sz="0" w:space="0" w:color="auto"/>
      </w:divBdr>
    </w:div>
    <w:div w:id="291445440">
      <w:bodyDiv w:val="1"/>
      <w:marLeft w:val="0"/>
      <w:marRight w:val="0"/>
      <w:marTop w:val="0"/>
      <w:marBottom w:val="0"/>
      <w:divBdr>
        <w:top w:val="none" w:sz="0" w:space="0" w:color="auto"/>
        <w:left w:val="none" w:sz="0" w:space="0" w:color="auto"/>
        <w:bottom w:val="none" w:sz="0" w:space="0" w:color="auto"/>
        <w:right w:val="none" w:sz="0" w:space="0" w:color="auto"/>
      </w:divBdr>
    </w:div>
    <w:div w:id="293409736">
      <w:bodyDiv w:val="1"/>
      <w:marLeft w:val="0"/>
      <w:marRight w:val="0"/>
      <w:marTop w:val="0"/>
      <w:marBottom w:val="0"/>
      <w:divBdr>
        <w:top w:val="none" w:sz="0" w:space="0" w:color="auto"/>
        <w:left w:val="none" w:sz="0" w:space="0" w:color="auto"/>
        <w:bottom w:val="none" w:sz="0" w:space="0" w:color="auto"/>
        <w:right w:val="none" w:sz="0" w:space="0" w:color="auto"/>
      </w:divBdr>
    </w:div>
    <w:div w:id="317728028">
      <w:bodyDiv w:val="1"/>
      <w:marLeft w:val="0"/>
      <w:marRight w:val="0"/>
      <w:marTop w:val="0"/>
      <w:marBottom w:val="0"/>
      <w:divBdr>
        <w:top w:val="none" w:sz="0" w:space="0" w:color="auto"/>
        <w:left w:val="none" w:sz="0" w:space="0" w:color="auto"/>
        <w:bottom w:val="none" w:sz="0" w:space="0" w:color="auto"/>
        <w:right w:val="none" w:sz="0" w:space="0" w:color="auto"/>
      </w:divBdr>
    </w:div>
    <w:div w:id="325401076">
      <w:bodyDiv w:val="1"/>
      <w:marLeft w:val="0"/>
      <w:marRight w:val="0"/>
      <w:marTop w:val="0"/>
      <w:marBottom w:val="0"/>
      <w:divBdr>
        <w:top w:val="none" w:sz="0" w:space="0" w:color="auto"/>
        <w:left w:val="none" w:sz="0" w:space="0" w:color="auto"/>
        <w:bottom w:val="none" w:sz="0" w:space="0" w:color="auto"/>
        <w:right w:val="none" w:sz="0" w:space="0" w:color="auto"/>
      </w:divBdr>
    </w:div>
    <w:div w:id="326520729">
      <w:bodyDiv w:val="1"/>
      <w:marLeft w:val="0"/>
      <w:marRight w:val="0"/>
      <w:marTop w:val="0"/>
      <w:marBottom w:val="0"/>
      <w:divBdr>
        <w:top w:val="none" w:sz="0" w:space="0" w:color="auto"/>
        <w:left w:val="none" w:sz="0" w:space="0" w:color="auto"/>
        <w:bottom w:val="none" w:sz="0" w:space="0" w:color="auto"/>
        <w:right w:val="none" w:sz="0" w:space="0" w:color="auto"/>
      </w:divBdr>
    </w:div>
    <w:div w:id="331565397">
      <w:bodyDiv w:val="1"/>
      <w:marLeft w:val="0"/>
      <w:marRight w:val="0"/>
      <w:marTop w:val="0"/>
      <w:marBottom w:val="0"/>
      <w:divBdr>
        <w:top w:val="none" w:sz="0" w:space="0" w:color="auto"/>
        <w:left w:val="none" w:sz="0" w:space="0" w:color="auto"/>
        <w:bottom w:val="none" w:sz="0" w:space="0" w:color="auto"/>
        <w:right w:val="none" w:sz="0" w:space="0" w:color="auto"/>
      </w:divBdr>
    </w:div>
    <w:div w:id="331641039">
      <w:bodyDiv w:val="1"/>
      <w:marLeft w:val="0"/>
      <w:marRight w:val="0"/>
      <w:marTop w:val="0"/>
      <w:marBottom w:val="0"/>
      <w:divBdr>
        <w:top w:val="none" w:sz="0" w:space="0" w:color="auto"/>
        <w:left w:val="none" w:sz="0" w:space="0" w:color="auto"/>
        <w:bottom w:val="none" w:sz="0" w:space="0" w:color="auto"/>
        <w:right w:val="none" w:sz="0" w:space="0" w:color="auto"/>
      </w:divBdr>
    </w:div>
    <w:div w:id="338192586">
      <w:bodyDiv w:val="1"/>
      <w:marLeft w:val="0"/>
      <w:marRight w:val="0"/>
      <w:marTop w:val="0"/>
      <w:marBottom w:val="0"/>
      <w:divBdr>
        <w:top w:val="none" w:sz="0" w:space="0" w:color="auto"/>
        <w:left w:val="none" w:sz="0" w:space="0" w:color="auto"/>
        <w:bottom w:val="none" w:sz="0" w:space="0" w:color="auto"/>
        <w:right w:val="none" w:sz="0" w:space="0" w:color="auto"/>
      </w:divBdr>
    </w:div>
    <w:div w:id="341931659">
      <w:bodyDiv w:val="1"/>
      <w:marLeft w:val="0"/>
      <w:marRight w:val="0"/>
      <w:marTop w:val="0"/>
      <w:marBottom w:val="0"/>
      <w:divBdr>
        <w:top w:val="none" w:sz="0" w:space="0" w:color="auto"/>
        <w:left w:val="none" w:sz="0" w:space="0" w:color="auto"/>
        <w:bottom w:val="none" w:sz="0" w:space="0" w:color="auto"/>
        <w:right w:val="none" w:sz="0" w:space="0" w:color="auto"/>
      </w:divBdr>
    </w:div>
    <w:div w:id="344678040">
      <w:bodyDiv w:val="1"/>
      <w:marLeft w:val="0"/>
      <w:marRight w:val="0"/>
      <w:marTop w:val="0"/>
      <w:marBottom w:val="0"/>
      <w:divBdr>
        <w:top w:val="none" w:sz="0" w:space="0" w:color="auto"/>
        <w:left w:val="none" w:sz="0" w:space="0" w:color="auto"/>
        <w:bottom w:val="none" w:sz="0" w:space="0" w:color="auto"/>
        <w:right w:val="none" w:sz="0" w:space="0" w:color="auto"/>
      </w:divBdr>
    </w:div>
    <w:div w:id="344987224">
      <w:bodyDiv w:val="1"/>
      <w:marLeft w:val="0"/>
      <w:marRight w:val="0"/>
      <w:marTop w:val="0"/>
      <w:marBottom w:val="0"/>
      <w:divBdr>
        <w:top w:val="none" w:sz="0" w:space="0" w:color="auto"/>
        <w:left w:val="none" w:sz="0" w:space="0" w:color="auto"/>
        <w:bottom w:val="none" w:sz="0" w:space="0" w:color="auto"/>
        <w:right w:val="none" w:sz="0" w:space="0" w:color="auto"/>
      </w:divBdr>
    </w:div>
    <w:div w:id="349184342">
      <w:bodyDiv w:val="1"/>
      <w:marLeft w:val="0"/>
      <w:marRight w:val="0"/>
      <w:marTop w:val="0"/>
      <w:marBottom w:val="0"/>
      <w:divBdr>
        <w:top w:val="none" w:sz="0" w:space="0" w:color="auto"/>
        <w:left w:val="none" w:sz="0" w:space="0" w:color="auto"/>
        <w:bottom w:val="none" w:sz="0" w:space="0" w:color="auto"/>
        <w:right w:val="none" w:sz="0" w:space="0" w:color="auto"/>
      </w:divBdr>
    </w:div>
    <w:div w:id="356272896">
      <w:bodyDiv w:val="1"/>
      <w:marLeft w:val="0"/>
      <w:marRight w:val="0"/>
      <w:marTop w:val="0"/>
      <w:marBottom w:val="0"/>
      <w:divBdr>
        <w:top w:val="none" w:sz="0" w:space="0" w:color="auto"/>
        <w:left w:val="none" w:sz="0" w:space="0" w:color="auto"/>
        <w:bottom w:val="none" w:sz="0" w:space="0" w:color="auto"/>
        <w:right w:val="none" w:sz="0" w:space="0" w:color="auto"/>
      </w:divBdr>
    </w:div>
    <w:div w:id="392654859">
      <w:bodyDiv w:val="1"/>
      <w:marLeft w:val="0"/>
      <w:marRight w:val="0"/>
      <w:marTop w:val="0"/>
      <w:marBottom w:val="0"/>
      <w:divBdr>
        <w:top w:val="none" w:sz="0" w:space="0" w:color="auto"/>
        <w:left w:val="none" w:sz="0" w:space="0" w:color="auto"/>
        <w:bottom w:val="none" w:sz="0" w:space="0" w:color="auto"/>
        <w:right w:val="none" w:sz="0" w:space="0" w:color="auto"/>
      </w:divBdr>
    </w:div>
    <w:div w:id="395520667">
      <w:bodyDiv w:val="1"/>
      <w:marLeft w:val="0"/>
      <w:marRight w:val="0"/>
      <w:marTop w:val="0"/>
      <w:marBottom w:val="0"/>
      <w:divBdr>
        <w:top w:val="none" w:sz="0" w:space="0" w:color="auto"/>
        <w:left w:val="none" w:sz="0" w:space="0" w:color="auto"/>
        <w:bottom w:val="none" w:sz="0" w:space="0" w:color="auto"/>
        <w:right w:val="none" w:sz="0" w:space="0" w:color="auto"/>
      </w:divBdr>
    </w:div>
    <w:div w:id="396586273">
      <w:bodyDiv w:val="1"/>
      <w:marLeft w:val="0"/>
      <w:marRight w:val="0"/>
      <w:marTop w:val="0"/>
      <w:marBottom w:val="0"/>
      <w:divBdr>
        <w:top w:val="none" w:sz="0" w:space="0" w:color="auto"/>
        <w:left w:val="none" w:sz="0" w:space="0" w:color="auto"/>
        <w:bottom w:val="none" w:sz="0" w:space="0" w:color="auto"/>
        <w:right w:val="none" w:sz="0" w:space="0" w:color="auto"/>
      </w:divBdr>
    </w:div>
    <w:div w:id="399180064">
      <w:bodyDiv w:val="1"/>
      <w:marLeft w:val="0"/>
      <w:marRight w:val="0"/>
      <w:marTop w:val="0"/>
      <w:marBottom w:val="0"/>
      <w:divBdr>
        <w:top w:val="none" w:sz="0" w:space="0" w:color="auto"/>
        <w:left w:val="none" w:sz="0" w:space="0" w:color="auto"/>
        <w:bottom w:val="none" w:sz="0" w:space="0" w:color="auto"/>
        <w:right w:val="none" w:sz="0" w:space="0" w:color="auto"/>
      </w:divBdr>
    </w:div>
    <w:div w:id="399208915">
      <w:bodyDiv w:val="1"/>
      <w:marLeft w:val="0"/>
      <w:marRight w:val="0"/>
      <w:marTop w:val="0"/>
      <w:marBottom w:val="0"/>
      <w:divBdr>
        <w:top w:val="none" w:sz="0" w:space="0" w:color="auto"/>
        <w:left w:val="none" w:sz="0" w:space="0" w:color="auto"/>
        <w:bottom w:val="none" w:sz="0" w:space="0" w:color="auto"/>
        <w:right w:val="none" w:sz="0" w:space="0" w:color="auto"/>
      </w:divBdr>
    </w:div>
    <w:div w:id="400949557">
      <w:bodyDiv w:val="1"/>
      <w:marLeft w:val="0"/>
      <w:marRight w:val="0"/>
      <w:marTop w:val="0"/>
      <w:marBottom w:val="0"/>
      <w:divBdr>
        <w:top w:val="none" w:sz="0" w:space="0" w:color="auto"/>
        <w:left w:val="none" w:sz="0" w:space="0" w:color="auto"/>
        <w:bottom w:val="none" w:sz="0" w:space="0" w:color="auto"/>
        <w:right w:val="none" w:sz="0" w:space="0" w:color="auto"/>
      </w:divBdr>
    </w:div>
    <w:div w:id="406807451">
      <w:bodyDiv w:val="1"/>
      <w:marLeft w:val="0"/>
      <w:marRight w:val="0"/>
      <w:marTop w:val="0"/>
      <w:marBottom w:val="0"/>
      <w:divBdr>
        <w:top w:val="none" w:sz="0" w:space="0" w:color="auto"/>
        <w:left w:val="none" w:sz="0" w:space="0" w:color="auto"/>
        <w:bottom w:val="none" w:sz="0" w:space="0" w:color="auto"/>
        <w:right w:val="none" w:sz="0" w:space="0" w:color="auto"/>
      </w:divBdr>
    </w:div>
    <w:div w:id="407654237">
      <w:bodyDiv w:val="1"/>
      <w:marLeft w:val="0"/>
      <w:marRight w:val="0"/>
      <w:marTop w:val="0"/>
      <w:marBottom w:val="0"/>
      <w:divBdr>
        <w:top w:val="none" w:sz="0" w:space="0" w:color="auto"/>
        <w:left w:val="none" w:sz="0" w:space="0" w:color="auto"/>
        <w:bottom w:val="none" w:sz="0" w:space="0" w:color="auto"/>
        <w:right w:val="none" w:sz="0" w:space="0" w:color="auto"/>
      </w:divBdr>
    </w:div>
    <w:div w:id="408311023">
      <w:bodyDiv w:val="1"/>
      <w:marLeft w:val="0"/>
      <w:marRight w:val="0"/>
      <w:marTop w:val="0"/>
      <w:marBottom w:val="0"/>
      <w:divBdr>
        <w:top w:val="none" w:sz="0" w:space="0" w:color="auto"/>
        <w:left w:val="none" w:sz="0" w:space="0" w:color="auto"/>
        <w:bottom w:val="none" w:sz="0" w:space="0" w:color="auto"/>
        <w:right w:val="none" w:sz="0" w:space="0" w:color="auto"/>
      </w:divBdr>
    </w:div>
    <w:div w:id="417756631">
      <w:bodyDiv w:val="1"/>
      <w:marLeft w:val="0"/>
      <w:marRight w:val="0"/>
      <w:marTop w:val="0"/>
      <w:marBottom w:val="0"/>
      <w:divBdr>
        <w:top w:val="none" w:sz="0" w:space="0" w:color="auto"/>
        <w:left w:val="none" w:sz="0" w:space="0" w:color="auto"/>
        <w:bottom w:val="none" w:sz="0" w:space="0" w:color="auto"/>
        <w:right w:val="none" w:sz="0" w:space="0" w:color="auto"/>
      </w:divBdr>
    </w:div>
    <w:div w:id="425612467">
      <w:bodyDiv w:val="1"/>
      <w:marLeft w:val="0"/>
      <w:marRight w:val="0"/>
      <w:marTop w:val="0"/>
      <w:marBottom w:val="0"/>
      <w:divBdr>
        <w:top w:val="none" w:sz="0" w:space="0" w:color="auto"/>
        <w:left w:val="none" w:sz="0" w:space="0" w:color="auto"/>
        <w:bottom w:val="none" w:sz="0" w:space="0" w:color="auto"/>
        <w:right w:val="none" w:sz="0" w:space="0" w:color="auto"/>
      </w:divBdr>
    </w:div>
    <w:div w:id="439178925">
      <w:bodyDiv w:val="1"/>
      <w:marLeft w:val="0"/>
      <w:marRight w:val="0"/>
      <w:marTop w:val="0"/>
      <w:marBottom w:val="0"/>
      <w:divBdr>
        <w:top w:val="none" w:sz="0" w:space="0" w:color="auto"/>
        <w:left w:val="none" w:sz="0" w:space="0" w:color="auto"/>
        <w:bottom w:val="none" w:sz="0" w:space="0" w:color="auto"/>
        <w:right w:val="none" w:sz="0" w:space="0" w:color="auto"/>
      </w:divBdr>
    </w:div>
    <w:div w:id="445347174">
      <w:bodyDiv w:val="1"/>
      <w:marLeft w:val="0"/>
      <w:marRight w:val="0"/>
      <w:marTop w:val="0"/>
      <w:marBottom w:val="0"/>
      <w:divBdr>
        <w:top w:val="none" w:sz="0" w:space="0" w:color="auto"/>
        <w:left w:val="none" w:sz="0" w:space="0" w:color="auto"/>
        <w:bottom w:val="none" w:sz="0" w:space="0" w:color="auto"/>
        <w:right w:val="none" w:sz="0" w:space="0" w:color="auto"/>
      </w:divBdr>
    </w:div>
    <w:div w:id="445853515">
      <w:bodyDiv w:val="1"/>
      <w:marLeft w:val="0"/>
      <w:marRight w:val="0"/>
      <w:marTop w:val="0"/>
      <w:marBottom w:val="0"/>
      <w:divBdr>
        <w:top w:val="none" w:sz="0" w:space="0" w:color="auto"/>
        <w:left w:val="none" w:sz="0" w:space="0" w:color="auto"/>
        <w:bottom w:val="none" w:sz="0" w:space="0" w:color="auto"/>
        <w:right w:val="none" w:sz="0" w:space="0" w:color="auto"/>
      </w:divBdr>
    </w:div>
    <w:div w:id="464274924">
      <w:bodyDiv w:val="1"/>
      <w:marLeft w:val="0"/>
      <w:marRight w:val="0"/>
      <w:marTop w:val="0"/>
      <w:marBottom w:val="0"/>
      <w:divBdr>
        <w:top w:val="none" w:sz="0" w:space="0" w:color="auto"/>
        <w:left w:val="none" w:sz="0" w:space="0" w:color="auto"/>
        <w:bottom w:val="none" w:sz="0" w:space="0" w:color="auto"/>
        <w:right w:val="none" w:sz="0" w:space="0" w:color="auto"/>
      </w:divBdr>
    </w:div>
    <w:div w:id="468281113">
      <w:bodyDiv w:val="1"/>
      <w:marLeft w:val="0"/>
      <w:marRight w:val="0"/>
      <w:marTop w:val="0"/>
      <w:marBottom w:val="0"/>
      <w:divBdr>
        <w:top w:val="none" w:sz="0" w:space="0" w:color="auto"/>
        <w:left w:val="none" w:sz="0" w:space="0" w:color="auto"/>
        <w:bottom w:val="none" w:sz="0" w:space="0" w:color="auto"/>
        <w:right w:val="none" w:sz="0" w:space="0" w:color="auto"/>
      </w:divBdr>
    </w:div>
    <w:div w:id="470681412">
      <w:bodyDiv w:val="1"/>
      <w:marLeft w:val="0"/>
      <w:marRight w:val="0"/>
      <w:marTop w:val="0"/>
      <w:marBottom w:val="0"/>
      <w:divBdr>
        <w:top w:val="none" w:sz="0" w:space="0" w:color="auto"/>
        <w:left w:val="none" w:sz="0" w:space="0" w:color="auto"/>
        <w:bottom w:val="none" w:sz="0" w:space="0" w:color="auto"/>
        <w:right w:val="none" w:sz="0" w:space="0" w:color="auto"/>
      </w:divBdr>
    </w:div>
    <w:div w:id="476191996">
      <w:bodyDiv w:val="1"/>
      <w:marLeft w:val="0"/>
      <w:marRight w:val="0"/>
      <w:marTop w:val="0"/>
      <w:marBottom w:val="0"/>
      <w:divBdr>
        <w:top w:val="none" w:sz="0" w:space="0" w:color="auto"/>
        <w:left w:val="none" w:sz="0" w:space="0" w:color="auto"/>
        <w:bottom w:val="none" w:sz="0" w:space="0" w:color="auto"/>
        <w:right w:val="none" w:sz="0" w:space="0" w:color="auto"/>
      </w:divBdr>
    </w:div>
    <w:div w:id="490831306">
      <w:bodyDiv w:val="1"/>
      <w:marLeft w:val="0"/>
      <w:marRight w:val="0"/>
      <w:marTop w:val="0"/>
      <w:marBottom w:val="0"/>
      <w:divBdr>
        <w:top w:val="none" w:sz="0" w:space="0" w:color="auto"/>
        <w:left w:val="none" w:sz="0" w:space="0" w:color="auto"/>
        <w:bottom w:val="none" w:sz="0" w:space="0" w:color="auto"/>
        <w:right w:val="none" w:sz="0" w:space="0" w:color="auto"/>
      </w:divBdr>
    </w:div>
    <w:div w:id="499081870">
      <w:bodyDiv w:val="1"/>
      <w:marLeft w:val="0"/>
      <w:marRight w:val="0"/>
      <w:marTop w:val="0"/>
      <w:marBottom w:val="0"/>
      <w:divBdr>
        <w:top w:val="none" w:sz="0" w:space="0" w:color="auto"/>
        <w:left w:val="none" w:sz="0" w:space="0" w:color="auto"/>
        <w:bottom w:val="none" w:sz="0" w:space="0" w:color="auto"/>
        <w:right w:val="none" w:sz="0" w:space="0" w:color="auto"/>
      </w:divBdr>
    </w:div>
    <w:div w:id="505826015">
      <w:bodyDiv w:val="1"/>
      <w:marLeft w:val="0"/>
      <w:marRight w:val="0"/>
      <w:marTop w:val="0"/>
      <w:marBottom w:val="0"/>
      <w:divBdr>
        <w:top w:val="none" w:sz="0" w:space="0" w:color="auto"/>
        <w:left w:val="none" w:sz="0" w:space="0" w:color="auto"/>
        <w:bottom w:val="none" w:sz="0" w:space="0" w:color="auto"/>
        <w:right w:val="none" w:sz="0" w:space="0" w:color="auto"/>
      </w:divBdr>
    </w:div>
    <w:div w:id="509413367">
      <w:bodyDiv w:val="1"/>
      <w:marLeft w:val="0"/>
      <w:marRight w:val="0"/>
      <w:marTop w:val="0"/>
      <w:marBottom w:val="0"/>
      <w:divBdr>
        <w:top w:val="none" w:sz="0" w:space="0" w:color="auto"/>
        <w:left w:val="none" w:sz="0" w:space="0" w:color="auto"/>
        <w:bottom w:val="none" w:sz="0" w:space="0" w:color="auto"/>
        <w:right w:val="none" w:sz="0" w:space="0" w:color="auto"/>
      </w:divBdr>
    </w:div>
    <w:div w:id="510337723">
      <w:bodyDiv w:val="1"/>
      <w:marLeft w:val="0"/>
      <w:marRight w:val="0"/>
      <w:marTop w:val="0"/>
      <w:marBottom w:val="0"/>
      <w:divBdr>
        <w:top w:val="none" w:sz="0" w:space="0" w:color="auto"/>
        <w:left w:val="none" w:sz="0" w:space="0" w:color="auto"/>
        <w:bottom w:val="none" w:sz="0" w:space="0" w:color="auto"/>
        <w:right w:val="none" w:sz="0" w:space="0" w:color="auto"/>
      </w:divBdr>
    </w:div>
    <w:div w:id="529493054">
      <w:bodyDiv w:val="1"/>
      <w:marLeft w:val="0"/>
      <w:marRight w:val="0"/>
      <w:marTop w:val="0"/>
      <w:marBottom w:val="0"/>
      <w:divBdr>
        <w:top w:val="none" w:sz="0" w:space="0" w:color="auto"/>
        <w:left w:val="none" w:sz="0" w:space="0" w:color="auto"/>
        <w:bottom w:val="none" w:sz="0" w:space="0" w:color="auto"/>
        <w:right w:val="none" w:sz="0" w:space="0" w:color="auto"/>
      </w:divBdr>
    </w:div>
    <w:div w:id="542060776">
      <w:bodyDiv w:val="1"/>
      <w:marLeft w:val="0"/>
      <w:marRight w:val="0"/>
      <w:marTop w:val="0"/>
      <w:marBottom w:val="0"/>
      <w:divBdr>
        <w:top w:val="none" w:sz="0" w:space="0" w:color="auto"/>
        <w:left w:val="none" w:sz="0" w:space="0" w:color="auto"/>
        <w:bottom w:val="none" w:sz="0" w:space="0" w:color="auto"/>
        <w:right w:val="none" w:sz="0" w:space="0" w:color="auto"/>
      </w:divBdr>
    </w:div>
    <w:div w:id="550920135">
      <w:bodyDiv w:val="1"/>
      <w:marLeft w:val="0"/>
      <w:marRight w:val="0"/>
      <w:marTop w:val="0"/>
      <w:marBottom w:val="0"/>
      <w:divBdr>
        <w:top w:val="none" w:sz="0" w:space="0" w:color="auto"/>
        <w:left w:val="none" w:sz="0" w:space="0" w:color="auto"/>
        <w:bottom w:val="none" w:sz="0" w:space="0" w:color="auto"/>
        <w:right w:val="none" w:sz="0" w:space="0" w:color="auto"/>
      </w:divBdr>
    </w:div>
    <w:div w:id="552469861">
      <w:bodyDiv w:val="1"/>
      <w:marLeft w:val="0"/>
      <w:marRight w:val="0"/>
      <w:marTop w:val="0"/>
      <w:marBottom w:val="0"/>
      <w:divBdr>
        <w:top w:val="none" w:sz="0" w:space="0" w:color="auto"/>
        <w:left w:val="none" w:sz="0" w:space="0" w:color="auto"/>
        <w:bottom w:val="none" w:sz="0" w:space="0" w:color="auto"/>
        <w:right w:val="none" w:sz="0" w:space="0" w:color="auto"/>
      </w:divBdr>
    </w:div>
    <w:div w:id="579369252">
      <w:bodyDiv w:val="1"/>
      <w:marLeft w:val="0"/>
      <w:marRight w:val="0"/>
      <w:marTop w:val="0"/>
      <w:marBottom w:val="0"/>
      <w:divBdr>
        <w:top w:val="none" w:sz="0" w:space="0" w:color="auto"/>
        <w:left w:val="none" w:sz="0" w:space="0" w:color="auto"/>
        <w:bottom w:val="none" w:sz="0" w:space="0" w:color="auto"/>
        <w:right w:val="none" w:sz="0" w:space="0" w:color="auto"/>
      </w:divBdr>
    </w:div>
    <w:div w:id="580874277">
      <w:bodyDiv w:val="1"/>
      <w:marLeft w:val="0"/>
      <w:marRight w:val="0"/>
      <w:marTop w:val="0"/>
      <w:marBottom w:val="0"/>
      <w:divBdr>
        <w:top w:val="none" w:sz="0" w:space="0" w:color="auto"/>
        <w:left w:val="none" w:sz="0" w:space="0" w:color="auto"/>
        <w:bottom w:val="none" w:sz="0" w:space="0" w:color="auto"/>
        <w:right w:val="none" w:sz="0" w:space="0" w:color="auto"/>
      </w:divBdr>
    </w:div>
    <w:div w:id="581453009">
      <w:bodyDiv w:val="1"/>
      <w:marLeft w:val="0"/>
      <w:marRight w:val="0"/>
      <w:marTop w:val="0"/>
      <w:marBottom w:val="0"/>
      <w:divBdr>
        <w:top w:val="none" w:sz="0" w:space="0" w:color="auto"/>
        <w:left w:val="none" w:sz="0" w:space="0" w:color="auto"/>
        <w:bottom w:val="none" w:sz="0" w:space="0" w:color="auto"/>
        <w:right w:val="none" w:sz="0" w:space="0" w:color="auto"/>
      </w:divBdr>
    </w:div>
    <w:div w:id="582376675">
      <w:bodyDiv w:val="1"/>
      <w:marLeft w:val="0"/>
      <w:marRight w:val="0"/>
      <w:marTop w:val="0"/>
      <w:marBottom w:val="0"/>
      <w:divBdr>
        <w:top w:val="none" w:sz="0" w:space="0" w:color="auto"/>
        <w:left w:val="none" w:sz="0" w:space="0" w:color="auto"/>
        <w:bottom w:val="none" w:sz="0" w:space="0" w:color="auto"/>
        <w:right w:val="none" w:sz="0" w:space="0" w:color="auto"/>
      </w:divBdr>
    </w:div>
    <w:div w:id="584999355">
      <w:bodyDiv w:val="1"/>
      <w:marLeft w:val="0"/>
      <w:marRight w:val="0"/>
      <w:marTop w:val="0"/>
      <w:marBottom w:val="0"/>
      <w:divBdr>
        <w:top w:val="none" w:sz="0" w:space="0" w:color="auto"/>
        <w:left w:val="none" w:sz="0" w:space="0" w:color="auto"/>
        <w:bottom w:val="none" w:sz="0" w:space="0" w:color="auto"/>
        <w:right w:val="none" w:sz="0" w:space="0" w:color="auto"/>
      </w:divBdr>
    </w:div>
    <w:div w:id="587815636">
      <w:bodyDiv w:val="1"/>
      <w:marLeft w:val="0"/>
      <w:marRight w:val="0"/>
      <w:marTop w:val="0"/>
      <w:marBottom w:val="0"/>
      <w:divBdr>
        <w:top w:val="none" w:sz="0" w:space="0" w:color="auto"/>
        <w:left w:val="none" w:sz="0" w:space="0" w:color="auto"/>
        <w:bottom w:val="none" w:sz="0" w:space="0" w:color="auto"/>
        <w:right w:val="none" w:sz="0" w:space="0" w:color="auto"/>
      </w:divBdr>
    </w:div>
    <w:div w:id="595209397">
      <w:bodyDiv w:val="1"/>
      <w:marLeft w:val="0"/>
      <w:marRight w:val="0"/>
      <w:marTop w:val="0"/>
      <w:marBottom w:val="0"/>
      <w:divBdr>
        <w:top w:val="none" w:sz="0" w:space="0" w:color="auto"/>
        <w:left w:val="none" w:sz="0" w:space="0" w:color="auto"/>
        <w:bottom w:val="none" w:sz="0" w:space="0" w:color="auto"/>
        <w:right w:val="none" w:sz="0" w:space="0" w:color="auto"/>
      </w:divBdr>
    </w:div>
    <w:div w:id="606354159">
      <w:bodyDiv w:val="1"/>
      <w:marLeft w:val="0"/>
      <w:marRight w:val="0"/>
      <w:marTop w:val="0"/>
      <w:marBottom w:val="0"/>
      <w:divBdr>
        <w:top w:val="none" w:sz="0" w:space="0" w:color="auto"/>
        <w:left w:val="none" w:sz="0" w:space="0" w:color="auto"/>
        <w:bottom w:val="none" w:sz="0" w:space="0" w:color="auto"/>
        <w:right w:val="none" w:sz="0" w:space="0" w:color="auto"/>
      </w:divBdr>
    </w:div>
    <w:div w:id="608664665">
      <w:bodyDiv w:val="1"/>
      <w:marLeft w:val="0"/>
      <w:marRight w:val="0"/>
      <w:marTop w:val="0"/>
      <w:marBottom w:val="0"/>
      <w:divBdr>
        <w:top w:val="none" w:sz="0" w:space="0" w:color="auto"/>
        <w:left w:val="none" w:sz="0" w:space="0" w:color="auto"/>
        <w:bottom w:val="none" w:sz="0" w:space="0" w:color="auto"/>
        <w:right w:val="none" w:sz="0" w:space="0" w:color="auto"/>
      </w:divBdr>
    </w:div>
    <w:div w:id="621036849">
      <w:bodyDiv w:val="1"/>
      <w:marLeft w:val="0"/>
      <w:marRight w:val="0"/>
      <w:marTop w:val="0"/>
      <w:marBottom w:val="0"/>
      <w:divBdr>
        <w:top w:val="none" w:sz="0" w:space="0" w:color="auto"/>
        <w:left w:val="none" w:sz="0" w:space="0" w:color="auto"/>
        <w:bottom w:val="none" w:sz="0" w:space="0" w:color="auto"/>
        <w:right w:val="none" w:sz="0" w:space="0" w:color="auto"/>
      </w:divBdr>
    </w:div>
    <w:div w:id="627051424">
      <w:bodyDiv w:val="1"/>
      <w:marLeft w:val="0"/>
      <w:marRight w:val="0"/>
      <w:marTop w:val="0"/>
      <w:marBottom w:val="0"/>
      <w:divBdr>
        <w:top w:val="none" w:sz="0" w:space="0" w:color="auto"/>
        <w:left w:val="none" w:sz="0" w:space="0" w:color="auto"/>
        <w:bottom w:val="none" w:sz="0" w:space="0" w:color="auto"/>
        <w:right w:val="none" w:sz="0" w:space="0" w:color="auto"/>
      </w:divBdr>
    </w:div>
    <w:div w:id="634915780">
      <w:bodyDiv w:val="1"/>
      <w:marLeft w:val="0"/>
      <w:marRight w:val="0"/>
      <w:marTop w:val="0"/>
      <w:marBottom w:val="0"/>
      <w:divBdr>
        <w:top w:val="none" w:sz="0" w:space="0" w:color="auto"/>
        <w:left w:val="none" w:sz="0" w:space="0" w:color="auto"/>
        <w:bottom w:val="none" w:sz="0" w:space="0" w:color="auto"/>
        <w:right w:val="none" w:sz="0" w:space="0" w:color="auto"/>
      </w:divBdr>
    </w:div>
    <w:div w:id="635140328">
      <w:bodyDiv w:val="1"/>
      <w:marLeft w:val="0"/>
      <w:marRight w:val="0"/>
      <w:marTop w:val="0"/>
      <w:marBottom w:val="0"/>
      <w:divBdr>
        <w:top w:val="none" w:sz="0" w:space="0" w:color="auto"/>
        <w:left w:val="none" w:sz="0" w:space="0" w:color="auto"/>
        <w:bottom w:val="none" w:sz="0" w:space="0" w:color="auto"/>
        <w:right w:val="none" w:sz="0" w:space="0" w:color="auto"/>
      </w:divBdr>
    </w:div>
    <w:div w:id="653337274">
      <w:bodyDiv w:val="1"/>
      <w:marLeft w:val="0"/>
      <w:marRight w:val="0"/>
      <w:marTop w:val="0"/>
      <w:marBottom w:val="0"/>
      <w:divBdr>
        <w:top w:val="none" w:sz="0" w:space="0" w:color="auto"/>
        <w:left w:val="none" w:sz="0" w:space="0" w:color="auto"/>
        <w:bottom w:val="none" w:sz="0" w:space="0" w:color="auto"/>
        <w:right w:val="none" w:sz="0" w:space="0" w:color="auto"/>
      </w:divBdr>
    </w:div>
    <w:div w:id="668992655">
      <w:bodyDiv w:val="1"/>
      <w:marLeft w:val="0"/>
      <w:marRight w:val="0"/>
      <w:marTop w:val="0"/>
      <w:marBottom w:val="0"/>
      <w:divBdr>
        <w:top w:val="none" w:sz="0" w:space="0" w:color="auto"/>
        <w:left w:val="none" w:sz="0" w:space="0" w:color="auto"/>
        <w:bottom w:val="none" w:sz="0" w:space="0" w:color="auto"/>
        <w:right w:val="none" w:sz="0" w:space="0" w:color="auto"/>
      </w:divBdr>
    </w:div>
    <w:div w:id="672609747">
      <w:bodyDiv w:val="1"/>
      <w:marLeft w:val="0"/>
      <w:marRight w:val="0"/>
      <w:marTop w:val="0"/>
      <w:marBottom w:val="0"/>
      <w:divBdr>
        <w:top w:val="none" w:sz="0" w:space="0" w:color="auto"/>
        <w:left w:val="none" w:sz="0" w:space="0" w:color="auto"/>
        <w:bottom w:val="none" w:sz="0" w:space="0" w:color="auto"/>
        <w:right w:val="none" w:sz="0" w:space="0" w:color="auto"/>
      </w:divBdr>
    </w:div>
    <w:div w:id="674917301">
      <w:bodyDiv w:val="1"/>
      <w:marLeft w:val="0"/>
      <w:marRight w:val="0"/>
      <w:marTop w:val="0"/>
      <w:marBottom w:val="0"/>
      <w:divBdr>
        <w:top w:val="none" w:sz="0" w:space="0" w:color="auto"/>
        <w:left w:val="none" w:sz="0" w:space="0" w:color="auto"/>
        <w:bottom w:val="none" w:sz="0" w:space="0" w:color="auto"/>
        <w:right w:val="none" w:sz="0" w:space="0" w:color="auto"/>
      </w:divBdr>
    </w:div>
    <w:div w:id="679964784">
      <w:bodyDiv w:val="1"/>
      <w:marLeft w:val="0"/>
      <w:marRight w:val="0"/>
      <w:marTop w:val="0"/>
      <w:marBottom w:val="0"/>
      <w:divBdr>
        <w:top w:val="none" w:sz="0" w:space="0" w:color="auto"/>
        <w:left w:val="none" w:sz="0" w:space="0" w:color="auto"/>
        <w:bottom w:val="none" w:sz="0" w:space="0" w:color="auto"/>
        <w:right w:val="none" w:sz="0" w:space="0" w:color="auto"/>
      </w:divBdr>
    </w:div>
    <w:div w:id="682779614">
      <w:bodyDiv w:val="1"/>
      <w:marLeft w:val="0"/>
      <w:marRight w:val="0"/>
      <w:marTop w:val="0"/>
      <w:marBottom w:val="0"/>
      <w:divBdr>
        <w:top w:val="none" w:sz="0" w:space="0" w:color="auto"/>
        <w:left w:val="none" w:sz="0" w:space="0" w:color="auto"/>
        <w:bottom w:val="none" w:sz="0" w:space="0" w:color="auto"/>
        <w:right w:val="none" w:sz="0" w:space="0" w:color="auto"/>
      </w:divBdr>
    </w:div>
    <w:div w:id="683476969">
      <w:bodyDiv w:val="1"/>
      <w:marLeft w:val="0"/>
      <w:marRight w:val="0"/>
      <w:marTop w:val="0"/>
      <w:marBottom w:val="0"/>
      <w:divBdr>
        <w:top w:val="none" w:sz="0" w:space="0" w:color="auto"/>
        <w:left w:val="none" w:sz="0" w:space="0" w:color="auto"/>
        <w:bottom w:val="none" w:sz="0" w:space="0" w:color="auto"/>
        <w:right w:val="none" w:sz="0" w:space="0" w:color="auto"/>
      </w:divBdr>
    </w:div>
    <w:div w:id="685715618">
      <w:bodyDiv w:val="1"/>
      <w:marLeft w:val="0"/>
      <w:marRight w:val="0"/>
      <w:marTop w:val="0"/>
      <w:marBottom w:val="0"/>
      <w:divBdr>
        <w:top w:val="none" w:sz="0" w:space="0" w:color="auto"/>
        <w:left w:val="none" w:sz="0" w:space="0" w:color="auto"/>
        <w:bottom w:val="none" w:sz="0" w:space="0" w:color="auto"/>
        <w:right w:val="none" w:sz="0" w:space="0" w:color="auto"/>
      </w:divBdr>
    </w:div>
    <w:div w:id="698893977">
      <w:bodyDiv w:val="1"/>
      <w:marLeft w:val="0"/>
      <w:marRight w:val="0"/>
      <w:marTop w:val="0"/>
      <w:marBottom w:val="0"/>
      <w:divBdr>
        <w:top w:val="none" w:sz="0" w:space="0" w:color="auto"/>
        <w:left w:val="none" w:sz="0" w:space="0" w:color="auto"/>
        <w:bottom w:val="none" w:sz="0" w:space="0" w:color="auto"/>
        <w:right w:val="none" w:sz="0" w:space="0" w:color="auto"/>
      </w:divBdr>
    </w:div>
    <w:div w:id="704523586">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
    <w:div w:id="713770041">
      <w:bodyDiv w:val="1"/>
      <w:marLeft w:val="0"/>
      <w:marRight w:val="0"/>
      <w:marTop w:val="0"/>
      <w:marBottom w:val="0"/>
      <w:divBdr>
        <w:top w:val="none" w:sz="0" w:space="0" w:color="auto"/>
        <w:left w:val="none" w:sz="0" w:space="0" w:color="auto"/>
        <w:bottom w:val="none" w:sz="0" w:space="0" w:color="auto"/>
        <w:right w:val="none" w:sz="0" w:space="0" w:color="auto"/>
      </w:divBdr>
    </w:div>
    <w:div w:id="719402702">
      <w:bodyDiv w:val="1"/>
      <w:marLeft w:val="0"/>
      <w:marRight w:val="0"/>
      <w:marTop w:val="0"/>
      <w:marBottom w:val="0"/>
      <w:divBdr>
        <w:top w:val="none" w:sz="0" w:space="0" w:color="auto"/>
        <w:left w:val="none" w:sz="0" w:space="0" w:color="auto"/>
        <w:bottom w:val="none" w:sz="0" w:space="0" w:color="auto"/>
        <w:right w:val="none" w:sz="0" w:space="0" w:color="auto"/>
      </w:divBdr>
    </w:div>
    <w:div w:id="730234712">
      <w:bodyDiv w:val="1"/>
      <w:marLeft w:val="0"/>
      <w:marRight w:val="0"/>
      <w:marTop w:val="0"/>
      <w:marBottom w:val="0"/>
      <w:divBdr>
        <w:top w:val="none" w:sz="0" w:space="0" w:color="auto"/>
        <w:left w:val="none" w:sz="0" w:space="0" w:color="auto"/>
        <w:bottom w:val="none" w:sz="0" w:space="0" w:color="auto"/>
        <w:right w:val="none" w:sz="0" w:space="0" w:color="auto"/>
      </w:divBdr>
    </w:div>
    <w:div w:id="746345526">
      <w:bodyDiv w:val="1"/>
      <w:marLeft w:val="0"/>
      <w:marRight w:val="0"/>
      <w:marTop w:val="0"/>
      <w:marBottom w:val="0"/>
      <w:divBdr>
        <w:top w:val="none" w:sz="0" w:space="0" w:color="auto"/>
        <w:left w:val="none" w:sz="0" w:space="0" w:color="auto"/>
        <w:bottom w:val="none" w:sz="0" w:space="0" w:color="auto"/>
        <w:right w:val="none" w:sz="0" w:space="0" w:color="auto"/>
      </w:divBdr>
    </w:div>
    <w:div w:id="756247059">
      <w:bodyDiv w:val="1"/>
      <w:marLeft w:val="0"/>
      <w:marRight w:val="0"/>
      <w:marTop w:val="0"/>
      <w:marBottom w:val="0"/>
      <w:divBdr>
        <w:top w:val="none" w:sz="0" w:space="0" w:color="auto"/>
        <w:left w:val="none" w:sz="0" w:space="0" w:color="auto"/>
        <w:bottom w:val="none" w:sz="0" w:space="0" w:color="auto"/>
        <w:right w:val="none" w:sz="0" w:space="0" w:color="auto"/>
      </w:divBdr>
    </w:div>
    <w:div w:id="781613266">
      <w:bodyDiv w:val="1"/>
      <w:marLeft w:val="0"/>
      <w:marRight w:val="0"/>
      <w:marTop w:val="0"/>
      <w:marBottom w:val="0"/>
      <w:divBdr>
        <w:top w:val="none" w:sz="0" w:space="0" w:color="auto"/>
        <w:left w:val="none" w:sz="0" w:space="0" w:color="auto"/>
        <w:bottom w:val="none" w:sz="0" w:space="0" w:color="auto"/>
        <w:right w:val="none" w:sz="0" w:space="0" w:color="auto"/>
      </w:divBdr>
    </w:div>
    <w:div w:id="800923018">
      <w:bodyDiv w:val="1"/>
      <w:marLeft w:val="0"/>
      <w:marRight w:val="0"/>
      <w:marTop w:val="0"/>
      <w:marBottom w:val="0"/>
      <w:divBdr>
        <w:top w:val="none" w:sz="0" w:space="0" w:color="auto"/>
        <w:left w:val="none" w:sz="0" w:space="0" w:color="auto"/>
        <w:bottom w:val="none" w:sz="0" w:space="0" w:color="auto"/>
        <w:right w:val="none" w:sz="0" w:space="0" w:color="auto"/>
      </w:divBdr>
    </w:div>
    <w:div w:id="813640908">
      <w:bodyDiv w:val="1"/>
      <w:marLeft w:val="0"/>
      <w:marRight w:val="0"/>
      <w:marTop w:val="0"/>
      <w:marBottom w:val="0"/>
      <w:divBdr>
        <w:top w:val="none" w:sz="0" w:space="0" w:color="auto"/>
        <w:left w:val="none" w:sz="0" w:space="0" w:color="auto"/>
        <w:bottom w:val="none" w:sz="0" w:space="0" w:color="auto"/>
        <w:right w:val="none" w:sz="0" w:space="0" w:color="auto"/>
      </w:divBdr>
    </w:div>
    <w:div w:id="815797246">
      <w:bodyDiv w:val="1"/>
      <w:marLeft w:val="0"/>
      <w:marRight w:val="0"/>
      <w:marTop w:val="0"/>
      <w:marBottom w:val="0"/>
      <w:divBdr>
        <w:top w:val="none" w:sz="0" w:space="0" w:color="auto"/>
        <w:left w:val="none" w:sz="0" w:space="0" w:color="auto"/>
        <w:bottom w:val="none" w:sz="0" w:space="0" w:color="auto"/>
        <w:right w:val="none" w:sz="0" w:space="0" w:color="auto"/>
      </w:divBdr>
    </w:div>
    <w:div w:id="818348981">
      <w:bodyDiv w:val="1"/>
      <w:marLeft w:val="0"/>
      <w:marRight w:val="0"/>
      <w:marTop w:val="0"/>
      <w:marBottom w:val="0"/>
      <w:divBdr>
        <w:top w:val="none" w:sz="0" w:space="0" w:color="auto"/>
        <w:left w:val="none" w:sz="0" w:space="0" w:color="auto"/>
        <w:bottom w:val="none" w:sz="0" w:space="0" w:color="auto"/>
        <w:right w:val="none" w:sz="0" w:space="0" w:color="auto"/>
      </w:divBdr>
    </w:div>
    <w:div w:id="854077992">
      <w:bodyDiv w:val="1"/>
      <w:marLeft w:val="0"/>
      <w:marRight w:val="0"/>
      <w:marTop w:val="0"/>
      <w:marBottom w:val="0"/>
      <w:divBdr>
        <w:top w:val="none" w:sz="0" w:space="0" w:color="auto"/>
        <w:left w:val="none" w:sz="0" w:space="0" w:color="auto"/>
        <w:bottom w:val="none" w:sz="0" w:space="0" w:color="auto"/>
        <w:right w:val="none" w:sz="0" w:space="0" w:color="auto"/>
      </w:divBdr>
    </w:div>
    <w:div w:id="859781591">
      <w:bodyDiv w:val="1"/>
      <w:marLeft w:val="0"/>
      <w:marRight w:val="0"/>
      <w:marTop w:val="0"/>
      <w:marBottom w:val="0"/>
      <w:divBdr>
        <w:top w:val="none" w:sz="0" w:space="0" w:color="auto"/>
        <w:left w:val="none" w:sz="0" w:space="0" w:color="auto"/>
        <w:bottom w:val="none" w:sz="0" w:space="0" w:color="auto"/>
        <w:right w:val="none" w:sz="0" w:space="0" w:color="auto"/>
      </w:divBdr>
    </w:div>
    <w:div w:id="861162233">
      <w:bodyDiv w:val="1"/>
      <w:marLeft w:val="0"/>
      <w:marRight w:val="0"/>
      <w:marTop w:val="0"/>
      <w:marBottom w:val="0"/>
      <w:divBdr>
        <w:top w:val="none" w:sz="0" w:space="0" w:color="auto"/>
        <w:left w:val="none" w:sz="0" w:space="0" w:color="auto"/>
        <w:bottom w:val="none" w:sz="0" w:space="0" w:color="auto"/>
        <w:right w:val="none" w:sz="0" w:space="0" w:color="auto"/>
      </w:divBdr>
    </w:div>
    <w:div w:id="865675104">
      <w:bodyDiv w:val="1"/>
      <w:marLeft w:val="0"/>
      <w:marRight w:val="0"/>
      <w:marTop w:val="0"/>
      <w:marBottom w:val="0"/>
      <w:divBdr>
        <w:top w:val="none" w:sz="0" w:space="0" w:color="auto"/>
        <w:left w:val="none" w:sz="0" w:space="0" w:color="auto"/>
        <w:bottom w:val="none" w:sz="0" w:space="0" w:color="auto"/>
        <w:right w:val="none" w:sz="0" w:space="0" w:color="auto"/>
      </w:divBdr>
    </w:div>
    <w:div w:id="870411017">
      <w:bodyDiv w:val="1"/>
      <w:marLeft w:val="0"/>
      <w:marRight w:val="0"/>
      <w:marTop w:val="0"/>
      <w:marBottom w:val="0"/>
      <w:divBdr>
        <w:top w:val="none" w:sz="0" w:space="0" w:color="auto"/>
        <w:left w:val="none" w:sz="0" w:space="0" w:color="auto"/>
        <w:bottom w:val="none" w:sz="0" w:space="0" w:color="auto"/>
        <w:right w:val="none" w:sz="0" w:space="0" w:color="auto"/>
      </w:divBdr>
    </w:div>
    <w:div w:id="880477873">
      <w:bodyDiv w:val="1"/>
      <w:marLeft w:val="0"/>
      <w:marRight w:val="0"/>
      <w:marTop w:val="0"/>
      <w:marBottom w:val="0"/>
      <w:divBdr>
        <w:top w:val="none" w:sz="0" w:space="0" w:color="auto"/>
        <w:left w:val="none" w:sz="0" w:space="0" w:color="auto"/>
        <w:bottom w:val="none" w:sz="0" w:space="0" w:color="auto"/>
        <w:right w:val="none" w:sz="0" w:space="0" w:color="auto"/>
      </w:divBdr>
    </w:div>
    <w:div w:id="887493461">
      <w:bodyDiv w:val="1"/>
      <w:marLeft w:val="0"/>
      <w:marRight w:val="0"/>
      <w:marTop w:val="0"/>
      <w:marBottom w:val="0"/>
      <w:divBdr>
        <w:top w:val="none" w:sz="0" w:space="0" w:color="auto"/>
        <w:left w:val="none" w:sz="0" w:space="0" w:color="auto"/>
        <w:bottom w:val="none" w:sz="0" w:space="0" w:color="auto"/>
        <w:right w:val="none" w:sz="0" w:space="0" w:color="auto"/>
      </w:divBdr>
    </w:div>
    <w:div w:id="887690446">
      <w:bodyDiv w:val="1"/>
      <w:marLeft w:val="0"/>
      <w:marRight w:val="0"/>
      <w:marTop w:val="0"/>
      <w:marBottom w:val="0"/>
      <w:divBdr>
        <w:top w:val="none" w:sz="0" w:space="0" w:color="auto"/>
        <w:left w:val="none" w:sz="0" w:space="0" w:color="auto"/>
        <w:bottom w:val="none" w:sz="0" w:space="0" w:color="auto"/>
        <w:right w:val="none" w:sz="0" w:space="0" w:color="auto"/>
      </w:divBdr>
    </w:div>
    <w:div w:id="890311046">
      <w:bodyDiv w:val="1"/>
      <w:marLeft w:val="0"/>
      <w:marRight w:val="0"/>
      <w:marTop w:val="0"/>
      <w:marBottom w:val="0"/>
      <w:divBdr>
        <w:top w:val="none" w:sz="0" w:space="0" w:color="auto"/>
        <w:left w:val="none" w:sz="0" w:space="0" w:color="auto"/>
        <w:bottom w:val="none" w:sz="0" w:space="0" w:color="auto"/>
        <w:right w:val="none" w:sz="0" w:space="0" w:color="auto"/>
      </w:divBdr>
    </w:div>
    <w:div w:id="927692765">
      <w:bodyDiv w:val="1"/>
      <w:marLeft w:val="0"/>
      <w:marRight w:val="0"/>
      <w:marTop w:val="0"/>
      <w:marBottom w:val="0"/>
      <w:divBdr>
        <w:top w:val="none" w:sz="0" w:space="0" w:color="auto"/>
        <w:left w:val="none" w:sz="0" w:space="0" w:color="auto"/>
        <w:bottom w:val="none" w:sz="0" w:space="0" w:color="auto"/>
        <w:right w:val="none" w:sz="0" w:space="0" w:color="auto"/>
      </w:divBdr>
    </w:div>
    <w:div w:id="928080151">
      <w:bodyDiv w:val="1"/>
      <w:marLeft w:val="0"/>
      <w:marRight w:val="0"/>
      <w:marTop w:val="0"/>
      <w:marBottom w:val="0"/>
      <w:divBdr>
        <w:top w:val="none" w:sz="0" w:space="0" w:color="auto"/>
        <w:left w:val="none" w:sz="0" w:space="0" w:color="auto"/>
        <w:bottom w:val="none" w:sz="0" w:space="0" w:color="auto"/>
        <w:right w:val="none" w:sz="0" w:space="0" w:color="auto"/>
      </w:divBdr>
    </w:div>
    <w:div w:id="935214114">
      <w:bodyDiv w:val="1"/>
      <w:marLeft w:val="0"/>
      <w:marRight w:val="0"/>
      <w:marTop w:val="0"/>
      <w:marBottom w:val="0"/>
      <w:divBdr>
        <w:top w:val="none" w:sz="0" w:space="0" w:color="auto"/>
        <w:left w:val="none" w:sz="0" w:space="0" w:color="auto"/>
        <w:bottom w:val="none" w:sz="0" w:space="0" w:color="auto"/>
        <w:right w:val="none" w:sz="0" w:space="0" w:color="auto"/>
      </w:divBdr>
    </w:div>
    <w:div w:id="949704669">
      <w:bodyDiv w:val="1"/>
      <w:marLeft w:val="0"/>
      <w:marRight w:val="0"/>
      <w:marTop w:val="0"/>
      <w:marBottom w:val="0"/>
      <w:divBdr>
        <w:top w:val="none" w:sz="0" w:space="0" w:color="auto"/>
        <w:left w:val="none" w:sz="0" w:space="0" w:color="auto"/>
        <w:bottom w:val="none" w:sz="0" w:space="0" w:color="auto"/>
        <w:right w:val="none" w:sz="0" w:space="0" w:color="auto"/>
      </w:divBdr>
    </w:div>
    <w:div w:id="972833835">
      <w:bodyDiv w:val="1"/>
      <w:marLeft w:val="0"/>
      <w:marRight w:val="0"/>
      <w:marTop w:val="0"/>
      <w:marBottom w:val="0"/>
      <w:divBdr>
        <w:top w:val="none" w:sz="0" w:space="0" w:color="auto"/>
        <w:left w:val="none" w:sz="0" w:space="0" w:color="auto"/>
        <w:bottom w:val="none" w:sz="0" w:space="0" w:color="auto"/>
        <w:right w:val="none" w:sz="0" w:space="0" w:color="auto"/>
      </w:divBdr>
    </w:div>
    <w:div w:id="982274658">
      <w:bodyDiv w:val="1"/>
      <w:marLeft w:val="0"/>
      <w:marRight w:val="0"/>
      <w:marTop w:val="0"/>
      <w:marBottom w:val="0"/>
      <w:divBdr>
        <w:top w:val="none" w:sz="0" w:space="0" w:color="auto"/>
        <w:left w:val="none" w:sz="0" w:space="0" w:color="auto"/>
        <w:bottom w:val="none" w:sz="0" w:space="0" w:color="auto"/>
        <w:right w:val="none" w:sz="0" w:space="0" w:color="auto"/>
      </w:divBdr>
    </w:div>
    <w:div w:id="1006596720">
      <w:bodyDiv w:val="1"/>
      <w:marLeft w:val="0"/>
      <w:marRight w:val="0"/>
      <w:marTop w:val="0"/>
      <w:marBottom w:val="0"/>
      <w:divBdr>
        <w:top w:val="none" w:sz="0" w:space="0" w:color="auto"/>
        <w:left w:val="none" w:sz="0" w:space="0" w:color="auto"/>
        <w:bottom w:val="none" w:sz="0" w:space="0" w:color="auto"/>
        <w:right w:val="none" w:sz="0" w:space="0" w:color="auto"/>
      </w:divBdr>
    </w:div>
    <w:div w:id="1008554629">
      <w:bodyDiv w:val="1"/>
      <w:marLeft w:val="0"/>
      <w:marRight w:val="0"/>
      <w:marTop w:val="0"/>
      <w:marBottom w:val="0"/>
      <w:divBdr>
        <w:top w:val="none" w:sz="0" w:space="0" w:color="auto"/>
        <w:left w:val="none" w:sz="0" w:space="0" w:color="auto"/>
        <w:bottom w:val="none" w:sz="0" w:space="0" w:color="auto"/>
        <w:right w:val="none" w:sz="0" w:space="0" w:color="auto"/>
      </w:divBdr>
    </w:div>
    <w:div w:id="1018383900">
      <w:bodyDiv w:val="1"/>
      <w:marLeft w:val="0"/>
      <w:marRight w:val="0"/>
      <w:marTop w:val="0"/>
      <w:marBottom w:val="0"/>
      <w:divBdr>
        <w:top w:val="none" w:sz="0" w:space="0" w:color="auto"/>
        <w:left w:val="none" w:sz="0" w:space="0" w:color="auto"/>
        <w:bottom w:val="none" w:sz="0" w:space="0" w:color="auto"/>
        <w:right w:val="none" w:sz="0" w:space="0" w:color="auto"/>
      </w:divBdr>
    </w:div>
    <w:div w:id="1023432726">
      <w:bodyDiv w:val="1"/>
      <w:marLeft w:val="0"/>
      <w:marRight w:val="0"/>
      <w:marTop w:val="0"/>
      <w:marBottom w:val="0"/>
      <w:divBdr>
        <w:top w:val="none" w:sz="0" w:space="0" w:color="auto"/>
        <w:left w:val="none" w:sz="0" w:space="0" w:color="auto"/>
        <w:bottom w:val="none" w:sz="0" w:space="0" w:color="auto"/>
        <w:right w:val="none" w:sz="0" w:space="0" w:color="auto"/>
      </w:divBdr>
    </w:div>
    <w:div w:id="1027872057">
      <w:bodyDiv w:val="1"/>
      <w:marLeft w:val="0"/>
      <w:marRight w:val="0"/>
      <w:marTop w:val="0"/>
      <w:marBottom w:val="0"/>
      <w:divBdr>
        <w:top w:val="none" w:sz="0" w:space="0" w:color="auto"/>
        <w:left w:val="none" w:sz="0" w:space="0" w:color="auto"/>
        <w:bottom w:val="none" w:sz="0" w:space="0" w:color="auto"/>
        <w:right w:val="none" w:sz="0" w:space="0" w:color="auto"/>
      </w:divBdr>
    </w:div>
    <w:div w:id="1053582807">
      <w:bodyDiv w:val="1"/>
      <w:marLeft w:val="0"/>
      <w:marRight w:val="0"/>
      <w:marTop w:val="0"/>
      <w:marBottom w:val="0"/>
      <w:divBdr>
        <w:top w:val="none" w:sz="0" w:space="0" w:color="auto"/>
        <w:left w:val="none" w:sz="0" w:space="0" w:color="auto"/>
        <w:bottom w:val="none" w:sz="0" w:space="0" w:color="auto"/>
        <w:right w:val="none" w:sz="0" w:space="0" w:color="auto"/>
      </w:divBdr>
    </w:div>
    <w:div w:id="1059013803">
      <w:bodyDiv w:val="1"/>
      <w:marLeft w:val="0"/>
      <w:marRight w:val="0"/>
      <w:marTop w:val="0"/>
      <w:marBottom w:val="0"/>
      <w:divBdr>
        <w:top w:val="none" w:sz="0" w:space="0" w:color="auto"/>
        <w:left w:val="none" w:sz="0" w:space="0" w:color="auto"/>
        <w:bottom w:val="none" w:sz="0" w:space="0" w:color="auto"/>
        <w:right w:val="none" w:sz="0" w:space="0" w:color="auto"/>
      </w:divBdr>
    </w:div>
    <w:div w:id="1061712412">
      <w:bodyDiv w:val="1"/>
      <w:marLeft w:val="0"/>
      <w:marRight w:val="0"/>
      <w:marTop w:val="0"/>
      <w:marBottom w:val="0"/>
      <w:divBdr>
        <w:top w:val="none" w:sz="0" w:space="0" w:color="auto"/>
        <w:left w:val="none" w:sz="0" w:space="0" w:color="auto"/>
        <w:bottom w:val="none" w:sz="0" w:space="0" w:color="auto"/>
        <w:right w:val="none" w:sz="0" w:space="0" w:color="auto"/>
      </w:divBdr>
    </w:div>
    <w:div w:id="1066680912">
      <w:bodyDiv w:val="1"/>
      <w:marLeft w:val="0"/>
      <w:marRight w:val="0"/>
      <w:marTop w:val="0"/>
      <w:marBottom w:val="0"/>
      <w:divBdr>
        <w:top w:val="none" w:sz="0" w:space="0" w:color="auto"/>
        <w:left w:val="none" w:sz="0" w:space="0" w:color="auto"/>
        <w:bottom w:val="none" w:sz="0" w:space="0" w:color="auto"/>
        <w:right w:val="none" w:sz="0" w:space="0" w:color="auto"/>
      </w:divBdr>
    </w:div>
    <w:div w:id="1078747251">
      <w:bodyDiv w:val="1"/>
      <w:marLeft w:val="0"/>
      <w:marRight w:val="0"/>
      <w:marTop w:val="0"/>
      <w:marBottom w:val="0"/>
      <w:divBdr>
        <w:top w:val="none" w:sz="0" w:space="0" w:color="auto"/>
        <w:left w:val="none" w:sz="0" w:space="0" w:color="auto"/>
        <w:bottom w:val="none" w:sz="0" w:space="0" w:color="auto"/>
        <w:right w:val="none" w:sz="0" w:space="0" w:color="auto"/>
      </w:divBdr>
    </w:div>
    <w:div w:id="1086658808">
      <w:bodyDiv w:val="1"/>
      <w:marLeft w:val="0"/>
      <w:marRight w:val="0"/>
      <w:marTop w:val="0"/>
      <w:marBottom w:val="0"/>
      <w:divBdr>
        <w:top w:val="none" w:sz="0" w:space="0" w:color="auto"/>
        <w:left w:val="none" w:sz="0" w:space="0" w:color="auto"/>
        <w:bottom w:val="none" w:sz="0" w:space="0" w:color="auto"/>
        <w:right w:val="none" w:sz="0" w:space="0" w:color="auto"/>
      </w:divBdr>
    </w:div>
    <w:div w:id="1088114278">
      <w:bodyDiv w:val="1"/>
      <w:marLeft w:val="0"/>
      <w:marRight w:val="0"/>
      <w:marTop w:val="0"/>
      <w:marBottom w:val="0"/>
      <w:divBdr>
        <w:top w:val="none" w:sz="0" w:space="0" w:color="auto"/>
        <w:left w:val="none" w:sz="0" w:space="0" w:color="auto"/>
        <w:bottom w:val="none" w:sz="0" w:space="0" w:color="auto"/>
        <w:right w:val="none" w:sz="0" w:space="0" w:color="auto"/>
      </w:divBdr>
    </w:div>
    <w:div w:id="1088767289">
      <w:bodyDiv w:val="1"/>
      <w:marLeft w:val="0"/>
      <w:marRight w:val="0"/>
      <w:marTop w:val="0"/>
      <w:marBottom w:val="0"/>
      <w:divBdr>
        <w:top w:val="none" w:sz="0" w:space="0" w:color="auto"/>
        <w:left w:val="none" w:sz="0" w:space="0" w:color="auto"/>
        <w:bottom w:val="none" w:sz="0" w:space="0" w:color="auto"/>
        <w:right w:val="none" w:sz="0" w:space="0" w:color="auto"/>
      </w:divBdr>
    </w:div>
    <w:div w:id="1099835624">
      <w:bodyDiv w:val="1"/>
      <w:marLeft w:val="0"/>
      <w:marRight w:val="0"/>
      <w:marTop w:val="0"/>
      <w:marBottom w:val="0"/>
      <w:divBdr>
        <w:top w:val="none" w:sz="0" w:space="0" w:color="auto"/>
        <w:left w:val="none" w:sz="0" w:space="0" w:color="auto"/>
        <w:bottom w:val="none" w:sz="0" w:space="0" w:color="auto"/>
        <w:right w:val="none" w:sz="0" w:space="0" w:color="auto"/>
      </w:divBdr>
    </w:div>
    <w:div w:id="1100679167">
      <w:bodyDiv w:val="1"/>
      <w:marLeft w:val="0"/>
      <w:marRight w:val="0"/>
      <w:marTop w:val="0"/>
      <w:marBottom w:val="0"/>
      <w:divBdr>
        <w:top w:val="none" w:sz="0" w:space="0" w:color="auto"/>
        <w:left w:val="none" w:sz="0" w:space="0" w:color="auto"/>
        <w:bottom w:val="none" w:sz="0" w:space="0" w:color="auto"/>
        <w:right w:val="none" w:sz="0" w:space="0" w:color="auto"/>
      </w:divBdr>
    </w:div>
    <w:div w:id="1101875823">
      <w:bodyDiv w:val="1"/>
      <w:marLeft w:val="0"/>
      <w:marRight w:val="0"/>
      <w:marTop w:val="0"/>
      <w:marBottom w:val="0"/>
      <w:divBdr>
        <w:top w:val="none" w:sz="0" w:space="0" w:color="auto"/>
        <w:left w:val="none" w:sz="0" w:space="0" w:color="auto"/>
        <w:bottom w:val="none" w:sz="0" w:space="0" w:color="auto"/>
        <w:right w:val="none" w:sz="0" w:space="0" w:color="auto"/>
      </w:divBdr>
    </w:div>
    <w:div w:id="1102989463">
      <w:bodyDiv w:val="1"/>
      <w:marLeft w:val="0"/>
      <w:marRight w:val="0"/>
      <w:marTop w:val="0"/>
      <w:marBottom w:val="0"/>
      <w:divBdr>
        <w:top w:val="none" w:sz="0" w:space="0" w:color="auto"/>
        <w:left w:val="none" w:sz="0" w:space="0" w:color="auto"/>
        <w:bottom w:val="none" w:sz="0" w:space="0" w:color="auto"/>
        <w:right w:val="none" w:sz="0" w:space="0" w:color="auto"/>
      </w:divBdr>
    </w:div>
    <w:div w:id="1112481252">
      <w:bodyDiv w:val="1"/>
      <w:marLeft w:val="0"/>
      <w:marRight w:val="0"/>
      <w:marTop w:val="0"/>
      <w:marBottom w:val="0"/>
      <w:divBdr>
        <w:top w:val="none" w:sz="0" w:space="0" w:color="auto"/>
        <w:left w:val="none" w:sz="0" w:space="0" w:color="auto"/>
        <w:bottom w:val="none" w:sz="0" w:space="0" w:color="auto"/>
        <w:right w:val="none" w:sz="0" w:space="0" w:color="auto"/>
      </w:divBdr>
    </w:div>
    <w:div w:id="1115519086">
      <w:bodyDiv w:val="1"/>
      <w:marLeft w:val="0"/>
      <w:marRight w:val="0"/>
      <w:marTop w:val="0"/>
      <w:marBottom w:val="0"/>
      <w:divBdr>
        <w:top w:val="none" w:sz="0" w:space="0" w:color="auto"/>
        <w:left w:val="none" w:sz="0" w:space="0" w:color="auto"/>
        <w:bottom w:val="none" w:sz="0" w:space="0" w:color="auto"/>
        <w:right w:val="none" w:sz="0" w:space="0" w:color="auto"/>
      </w:divBdr>
    </w:div>
    <w:div w:id="1125392076">
      <w:bodyDiv w:val="1"/>
      <w:marLeft w:val="0"/>
      <w:marRight w:val="0"/>
      <w:marTop w:val="0"/>
      <w:marBottom w:val="0"/>
      <w:divBdr>
        <w:top w:val="none" w:sz="0" w:space="0" w:color="auto"/>
        <w:left w:val="none" w:sz="0" w:space="0" w:color="auto"/>
        <w:bottom w:val="none" w:sz="0" w:space="0" w:color="auto"/>
        <w:right w:val="none" w:sz="0" w:space="0" w:color="auto"/>
      </w:divBdr>
    </w:div>
    <w:div w:id="1125856929">
      <w:bodyDiv w:val="1"/>
      <w:marLeft w:val="0"/>
      <w:marRight w:val="0"/>
      <w:marTop w:val="0"/>
      <w:marBottom w:val="0"/>
      <w:divBdr>
        <w:top w:val="none" w:sz="0" w:space="0" w:color="auto"/>
        <w:left w:val="none" w:sz="0" w:space="0" w:color="auto"/>
        <w:bottom w:val="none" w:sz="0" w:space="0" w:color="auto"/>
        <w:right w:val="none" w:sz="0" w:space="0" w:color="auto"/>
      </w:divBdr>
    </w:div>
    <w:div w:id="1126511686">
      <w:bodyDiv w:val="1"/>
      <w:marLeft w:val="0"/>
      <w:marRight w:val="0"/>
      <w:marTop w:val="0"/>
      <w:marBottom w:val="0"/>
      <w:divBdr>
        <w:top w:val="none" w:sz="0" w:space="0" w:color="auto"/>
        <w:left w:val="none" w:sz="0" w:space="0" w:color="auto"/>
        <w:bottom w:val="none" w:sz="0" w:space="0" w:color="auto"/>
        <w:right w:val="none" w:sz="0" w:space="0" w:color="auto"/>
      </w:divBdr>
    </w:div>
    <w:div w:id="1130126358">
      <w:bodyDiv w:val="1"/>
      <w:marLeft w:val="0"/>
      <w:marRight w:val="0"/>
      <w:marTop w:val="0"/>
      <w:marBottom w:val="0"/>
      <w:divBdr>
        <w:top w:val="none" w:sz="0" w:space="0" w:color="auto"/>
        <w:left w:val="none" w:sz="0" w:space="0" w:color="auto"/>
        <w:bottom w:val="none" w:sz="0" w:space="0" w:color="auto"/>
        <w:right w:val="none" w:sz="0" w:space="0" w:color="auto"/>
      </w:divBdr>
    </w:div>
    <w:div w:id="1133064609">
      <w:bodyDiv w:val="1"/>
      <w:marLeft w:val="0"/>
      <w:marRight w:val="0"/>
      <w:marTop w:val="0"/>
      <w:marBottom w:val="0"/>
      <w:divBdr>
        <w:top w:val="none" w:sz="0" w:space="0" w:color="auto"/>
        <w:left w:val="none" w:sz="0" w:space="0" w:color="auto"/>
        <w:bottom w:val="none" w:sz="0" w:space="0" w:color="auto"/>
        <w:right w:val="none" w:sz="0" w:space="0" w:color="auto"/>
      </w:divBdr>
    </w:div>
    <w:div w:id="1134641465">
      <w:bodyDiv w:val="1"/>
      <w:marLeft w:val="0"/>
      <w:marRight w:val="0"/>
      <w:marTop w:val="0"/>
      <w:marBottom w:val="0"/>
      <w:divBdr>
        <w:top w:val="none" w:sz="0" w:space="0" w:color="auto"/>
        <w:left w:val="none" w:sz="0" w:space="0" w:color="auto"/>
        <w:bottom w:val="none" w:sz="0" w:space="0" w:color="auto"/>
        <w:right w:val="none" w:sz="0" w:space="0" w:color="auto"/>
      </w:divBdr>
    </w:div>
    <w:div w:id="1149785829">
      <w:bodyDiv w:val="1"/>
      <w:marLeft w:val="0"/>
      <w:marRight w:val="0"/>
      <w:marTop w:val="0"/>
      <w:marBottom w:val="0"/>
      <w:divBdr>
        <w:top w:val="none" w:sz="0" w:space="0" w:color="auto"/>
        <w:left w:val="none" w:sz="0" w:space="0" w:color="auto"/>
        <w:bottom w:val="none" w:sz="0" w:space="0" w:color="auto"/>
        <w:right w:val="none" w:sz="0" w:space="0" w:color="auto"/>
      </w:divBdr>
    </w:div>
    <w:div w:id="1157259645">
      <w:bodyDiv w:val="1"/>
      <w:marLeft w:val="0"/>
      <w:marRight w:val="0"/>
      <w:marTop w:val="0"/>
      <w:marBottom w:val="0"/>
      <w:divBdr>
        <w:top w:val="none" w:sz="0" w:space="0" w:color="auto"/>
        <w:left w:val="none" w:sz="0" w:space="0" w:color="auto"/>
        <w:bottom w:val="none" w:sz="0" w:space="0" w:color="auto"/>
        <w:right w:val="none" w:sz="0" w:space="0" w:color="auto"/>
      </w:divBdr>
    </w:div>
    <w:div w:id="1158964250">
      <w:bodyDiv w:val="1"/>
      <w:marLeft w:val="0"/>
      <w:marRight w:val="0"/>
      <w:marTop w:val="0"/>
      <w:marBottom w:val="0"/>
      <w:divBdr>
        <w:top w:val="none" w:sz="0" w:space="0" w:color="auto"/>
        <w:left w:val="none" w:sz="0" w:space="0" w:color="auto"/>
        <w:bottom w:val="none" w:sz="0" w:space="0" w:color="auto"/>
        <w:right w:val="none" w:sz="0" w:space="0" w:color="auto"/>
      </w:divBdr>
    </w:div>
    <w:div w:id="1163011878">
      <w:bodyDiv w:val="1"/>
      <w:marLeft w:val="0"/>
      <w:marRight w:val="0"/>
      <w:marTop w:val="0"/>
      <w:marBottom w:val="0"/>
      <w:divBdr>
        <w:top w:val="none" w:sz="0" w:space="0" w:color="auto"/>
        <w:left w:val="none" w:sz="0" w:space="0" w:color="auto"/>
        <w:bottom w:val="none" w:sz="0" w:space="0" w:color="auto"/>
        <w:right w:val="none" w:sz="0" w:space="0" w:color="auto"/>
      </w:divBdr>
    </w:div>
    <w:div w:id="1163086887">
      <w:bodyDiv w:val="1"/>
      <w:marLeft w:val="0"/>
      <w:marRight w:val="0"/>
      <w:marTop w:val="0"/>
      <w:marBottom w:val="0"/>
      <w:divBdr>
        <w:top w:val="none" w:sz="0" w:space="0" w:color="auto"/>
        <w:left w:val="none" w:sz="0" w:space="0" w:color="auto"/>
        <w:bottom w:val="none" w:sz="0" w:space="0" w:color="auto"/>
        <w:right w:val="none" w:sz="0" w:space="0" w:color="auto"/>
      </w:divBdr>
    </w:div>
    <w:div w:id="1165244502">
      <w:bodyDiv w:val="1"/>
      <w:marLeft w:val="0"/>
      <w:marRight w:val="0"/>
      <w:marTop w:val="0"/>
      <w:marBottom w:val="0"/>
      <w:divBdr>
        <w:top w:val="none" w:sz="0" w:space="0" w:color="auto"/>
        <w:left w:val="none" w:sz="0" w:space="0" w:color="auto"/>
        <w:bottom w:val="none" w:sz="0" w:space="0" w:color="auto"/>
        <w:right w:val="none" w:sz="0" w:space="0" w:color="auto"/>
      </w:divBdr>
    </w:div>
    <w:div w:id="1173838482">
      <w:bodyDiv w:val="1"/>
      <w:marLeft w:val="0"/>
      <w:marRight w:val="0"/>
      <w:marTop w:val="0"/>
      <w:marBottom w:val="0"/>
      <w:divBdr>
        <w:top w:val="none" w:sz="0" w:space="0" w:color="auto"/>
        <w:left w:val="none" w:sz="0" w:space="0" w:color="auto"/>
        <w:bottom w:val="none" w:sz="0" w:space="0" w:color="auto"/>
        <w:right w:val="none" w:sz="0" w:space="0" w:color="auto"/>
      </w:divBdr>
    </w:div>
    <w:div w:id="1208755928">
      <w:bodyDiv w:val="1"/>
      <w:marLeft w:val="0"/>
      <w:marRight w:val="0"/>
      <w:marTop w:val="0"/>
      <w:marBottom w:val="0"/>
      <w:divBdr>
        <w:top w:val="none" w:sz="0" w:space="0" w:color="auto"/>
        <w:left w:val="none" w:sz="0" w:space="0" w:color="auto"/>
        <w:bottom w:val="none" w:sz="0" w:space="0" w:color="auto"/>
        <w:right w:val="none" w:sz="0" w:space="0" w:color="auto"/>
      </w:divBdr>
    </w:div>
    <w:div w:id="1214662476">
      <w:bodyDiv w:val="1"/>
      <w:marLeft w:val="0"/>
      <w:marRight w:val="0"/>
      <w:marTop w:val="0"/>
      <w:marBottom w:val="0"/>
      <w:divBdr>
        <w:top w:val="none" w:sz="0" w:space="0" w:color="auto"/>
        <w:left w:val="none" w:sz="0" w:space="0" w:color="auto"/>
        <w:bottom w:val="none" w:sz="0" w:space="0" w:color="auto"/>
        <w:right w:val="none" w:sz="0" w:space="0" w:color="auto"/>
      </w:divBdr>
    </w:div>
    <w:div w:id="1219435785">
      <w:bodyDiv w:val="1"/>
      <w:marLeft w:val="0"/>
      <w:marRight w:val="0"/>
      <w:marTop w:val="0"/>
      <w:marBottom w:val="0"/>
      <w:divBdr>
        <w:top w:val="none" w:sz="0" w:space="0" w:color="auto"/>
        <w:left w:val="none" w:sz="0" w:space="0" w:color="auto"/>
        <w:bottom w:val="none" w:sz="0" w:space="0" w:color="auto"/>
        <w:right w:val="none" w:sz="0" w:space="0" w:color="auto"/>
      </w:divBdr>
    </w:div>
    <w:div w:id="1222717206">
      <w:bodyDiv w:val="1"/>
      <w:marLeft w:val="0"/>
      <w:marRight w:val="0"/>
      <w:marTop w:val="0"/>
      <w:marBottom w:val="0"/>
      <w:divBdr>
        <w:top w:val="none" w:sz="0" w:space="0" w:color="auto"/>
        <w:left w:val="none" w:sz="0" w:space="0" w:color="auto"/>
        <w:bottom w:val="none" w:sz="0" w:space="0" w:color="auto"/>
        <w:right w:val="none" w:sz="0" w:space="0" w:color="auto"/>
      </w:divBdr>
    </w:div>
    <w:div w:id="1236862947">
      <w:bodyDiv w:val="1"/>
      <w:marLeft w:val="0"/>
      <w:marRight w:val="0"/>
      <w:marTop w:val="0"/>
      <w:marBottom w:val="0"/>
      <w:divBdr>
        <w:top w:val="none" w:sz="0" w:space="0" w:color="auto"/>
        <w:left w:val="none" w:sz="0" w:space="0" w:color="auto"/>
        <w:bottom w:val="none" w:sz="0" w:space="0" w:color="auto"/>
        <w:right w:val="none" w:sz="0" w:space="0" w:color="auto"/>
      </w:divBdr>
    </w:div>
    <w:div w:id="1244340481">
      <w:bodyDiv w:val="1"/>
      <w:marLeft w:val="0"/>
      <w:marRight w:val="0"/>
      <w:marTop w:val="0"/>
      <w:marBottom w:val="0"/>
      <w:divBdr>
        <w:top w:val="none" w:sz="0" w:space="0" w:color="auto"/>
        <w:left w:val="none" w:sz="0" w:space="0" w:color="auto"/>
        <w:bottom w:val="none" w:sz="0" w:space="0" w:color="auto"/>
        <w:right w:val="none" w:sz="0" w:space="0" w:color="auto"/>
      </w:divBdr>
    </w:div>
    <w:div w:id="1247570227">
      <w:bodyDiv w:val="1"/>
      <w:marLeft w:val="0"/>
      <w:marRight w:val="0"/>
      <w:marTop w:val="0"/>
      <w:marBottom w:val="0"/>
      <w:divBdr>
        <w:top w:val="none" w:sz="0" w:space="0" w:color="auto"/>
        <w:left w:val="none" w:sz="0" w:space="0" w:color="auto"/>
        <w:bottom w:val="none" w:sz="0" w:space="0" w:color="auto"/>
        <w:right w:val="none" w:sz="0" w:space="0" w:color="auto"/>
      </w:divBdr>
    </w:div>
    <w:div w:id="1254170921">
      <w:bodyDiv w:val="1"/>
      <w:marLeft w:val="0"/>
      <w:marRight w:val="0"/>
      <w:marTop w:val="0"/>
      <w:marBottom w:val="0"/>
      <w:divBdr>
        <w:top w:val="none" w:sz="0" w:space="0" w:color="auto"/>
        <w:left w:val="none" w:sz="0" w:space="0" w:color="auto"/>
        <w:bottom w:val="none" w:sz="0" w:space="0" w:color="auto"/>
        <w:right w:val="none" w:sz="0" w:space="0" w:color="auto"/>
      </w:divBdr>
    </w:div>
    <w:div w:id="1256599268">
      <w:bodyDiv w:val="1"/>
      <w:marLeft w:val="0"/>
      <w:marRight w:val="0"/>
      <w:marTop w:val="0"/>
      <w:marBottom w:val="0"/>
      <w:divBdr>
        <w:top w:val="none" w:sz="0" w:space="0" w:color="auto"/>
        <w:left w:val="none" w:sz="0" w:space="0" w:color="auto"/>
        <w:bottom w:val="none" w:sz="0" w:space="0" w:color="auto"/>
        <w:right w:val="none" w:sz="0" w:space="0" w:color="auto"/>
      </w:divBdr>
    </w:div>
    <w:div w:id="1260024788">
      <w:bodyDiv w:val="1"/>
      <w:marLeft w:val="0"/>
      <w:marRight w:val="0"/>
      <w:marTop w:val="0"/>
      <w:marBottom w:val="0"/>
      <w:divBdr>
        <w:top w:val="none" w:sz="0" w:space="0" w:color="auto"/>
        <w:left w:val="none" w:sz="0" w:space="0" w:color="auto"/>
        <w:bottom w:val="none" w:sz="0" w:space="0" w:color="auto"/>
        <w:right w:val="none" w:sz="0" w:space="0" w:color="auto"/>
      </w:divBdr>
    </w:div>
    <w:div w:id="1266157325">
      <w:bodyDiv w:val="1"/>
      <w:marLeft w:val="0"/>
      <w:marRight w:val="0"/>
      <w:marTop w:val="0"/>
      <w:marBottom w:val="0"/>
      <w:divBdr>
        <w:top w:val="none" w:sz="0" w:space="0" w:color="auto"/>
        <w:left w:val="none" w:sz="0" w:space="0" w:color="auto"/>
        <w:bottom w:val="none" w:sz="0" w:space="0" w:color="auto"/>
        <w:right w:val="none" w:sz="0" w:space="0" w:color="auto"/>
      </w:divBdr>
    </w:div>
    <w:div w:id="1274095769">
      <w:bodyDiv w:val="1"/>
      <w:marLeft w:val="0"/>
      <w:marRight w:val="0"/>
      <w:marTop w:val="0"/>
      <w:marBottom w:val="0"/>
      <w:divBdr>
        <w:top w:val="none" w:sz="0" w:space="0" w:color="auto"/>
        <w:left w:val="none" w:sz="0" w:space="0" w:color="auto"/>
        <w:bottom w:val="none" w:sz="0" w:space="0" w:color="auto"/>
        <w:right w:val="none" w:sz="0" w:space="0" w:color="auto"/>
      </w:divBdr>
    </w:div>
    <w:div w:id="1280335815">
      <w:bodyDiv w:val="1"/>
      <w:marLeft w:val="0"/>
      <w:marRight w:val="0"/>
      <w:marTop w:val="0"/>
      <w:marBottom w:val="0"/>
      <w:divBdr>
        <w:top w:val="none" w:sz="0" w:space="0" w:color="auto"/>
        <w:left w:val="none" w:sz="0" w:space="0" w:color="auto"/>
        <w:bottom w:val="none" w:sz="0" w:space="0" w:color="auto"/>
        <w:right w:val="none" w:sz="0" w:space="0" w:color="auto"/>
      </w:divBdr>
    </w:div>
    <w:div w:id="1281498972">
      <w:bodyDiv w:val="1"/>
      <w:marLeft w:val="0"/>
      <w:marRight w:val="0"/>
      <w:marTop w:val="0"/>
      <w:marBottom w:val="0"/>
      <w:divBdr>
        <w:top w:val="none" w:sz="0" w:space="0" w:color="auto"/>
        <w:left w:val="none" w:sz="0" w:space="0" w:color="auto"/>
        <w:bottom w:val="none" w:sz="0" w:space="0" w:color="auto"/>
        <w:right w:val="none" w:sz="0" w:space="0" w:color="auto"/>
      </w:divBdr>
    </w:div>
    <w:div w:id="1283269934">
      <w:bodyDiv w:val="1"/>
      <w:marLeft w:val="0"/>
      <w:marRight w:val="0"/>
      <w:marTop w:val="0"/>
      <w:marBottom w:val="0"/>
      <w:divBdr>
        <w:top w:val="none" w:sz="0" w:space="0" w:color="auto"/>
        <w:left w:val="none" w:sz="0" w:space="0" w:color="auto"/>
        <w:bottom w:val="none" w:sz="0" w:space="0" w:color="auto"/>
        <w:right w:val="none" w:sz="0" w:space="0" w:color="auto"/>
      </w:divBdr>
    </w:div>
    <w:div w:id="1285230907">
      <w:bodyDiv w:val="1"/>
      <w:marLeft w:val="0"/>
      <w:marRight w:val="0"/>
      <w:marTop w:val="0"/>
      <w:marBottom w:val="0"/>
      <w:divBdr>
        <w:top w:val="none" w:sz="0" w:space="0" w:color="auto"/>
        <w:left w:val="none" w:sz="0" w:space="0" w:color="auto"/>
        <w:bottom w:val="none" w:sz="0" w:space="0" w:color="auto"/>
        <w:right w:val="none" w:sz="0" w:space="0" w:color="auto"/>
      </w:divBdr>
    </w:div>
    <w:div w:id="1285497376">
      <w:bodyDiv w:val="1"/>
      <w:marLeft w:val="0"/>
      <w:marRight w:val="0"/>
      <w:marTop w:val="0"/>
      <w:marBottom w:val="0"/>
      <w:divBdr>
        <w:top w:val="none" w:sz="0" w:space="0" w:color="auto"/>
        <w:left w:val="none" w:sz="0" w:space="0" w:color="auto"/>
        <w:bottom w:val="none" w:sz="0" w:space="0" w:color="auto"/>
        <w:right w:val="none" w:sz="0" w:space="0" w:color="auto"/>
      </w:divBdr>
    </w:div>
    <w:div w:id="1288319119">
      <w:bodyDiv w:val="1"/>
      <w:marLeft w:val="0"/>
      <w:marRight w:val="0"/>
      <w:marTop w:val="0"/>
      <w:marBottom w:val="0"/>
      <w:divBdr>
        <w:top w:val="none" w:sz="0" w:space="0" w:color="auto"/>
        <w:left w:val="none" w:sz="0" w:space="0" w:color="auto"/>
        <w:bottom w:val="none" w:sz="0" w:space="0" w:color="auto"/>
        <w:right w:val="none" w:sz="0" w:space="0" w:color="auto"/>
      </w:divBdr>
    </w:div>
    <w:div w:id="1291207312">
      <w:bodyDiv w:val="1"/>
      <w:marLeft w:val="0"/>
      <w:marRight w:val="0"/>
      <w:marTop w:val="0"/>
      <w:marBottom w:val="0"/>
      <w:divBdr>
        <w:top w:val="none" w:sz="0" w:space="0" w:color="auto"/>
        <w:left w:val="none" w:sz="0" w:space="0" w:color="auto"/>
        <w:bottom w:val="none" w:sz="0" w:space="0" w:color="auto"/>
        <w:right w:val="none" w:sz="0" w:space="0" w:color="auto"/>
      </w:divBdr>
    </w:div>
    <w:div w:id="1296571186">
      <w:bodyDiv w:val="1"/>
      <w:marLeft w:val="0"/>
      <w:marRight w:val="0"/>
      <w:marTop w:val="0"/>
      <w:marBottom w:val="0"/>
      <w:divBdr>
        <w:top w:val="none" w:sz="0" w:space="0" w:color="auto"/>
        <w:left w:val="none" w:sz="0" w:space="0" w:color="auto"/>
        <w:bottom w:val="none" w:sz="0" w:space="0" w:color="auto"/>
        <w:right w:val="none" w:sz="0" w:space="0" w:color="auto"/>
      </w:divBdr>
    </w:div>
    <w:div w:id="1306204209">
      <w:bodyDiv w:val="1"/>
      <w:marLeft w:val="0"/>
      <w:marRight w:val="0"/>
      <w:marTop w:val="0"/>
      <w:marBottom w:val="0"/>
      <w:divBdr>
        <w:top w:val="none" w:sz="0" w:space="0" w:color="auto"/>
        <w:left w:val="none" w:sz="0" w:space="0" w:color="auto"/>
        <w:bottom w:val="none" w:sz="0" w:space="0" w:color="auto"/>
        <w:right w:val="none" w:sz="0" w:space="0" w:color="auto"/>
      </w:divBdr>
    </w:div>
    <w:div w:id="1321150561">
      <w:bodyDiv w:val="1"/>
      <w:marLeft w:val="0"/>
      <w:marRight w:val="0"/>
      <w:marTop w:val="0"/>
      <w:marBottom w:val="0"/>
      <w:divBdr>
        <w:top w:val="none" w:sz="0" w:space="0" w:color="auto"/>
        <w:left w:val="none" w:sz="0" w:space="0" w:color="auto"/>
        <w:bottom w:val="none" w:sz="0" w:space="0" w:color="auto"/>
        <w:right w:val="none" w:sz="0" w:space="0" w:color="auto"/>
      </w:divBdr>
    </w:div>
    <w:div w:id="1327904147">
      <w:bodyDiv w:val="1"/>
      <w:marLeft w:val="0"/>
      <w:marRight w:val="0"/>
      <w:marTop w:val="0"/>
      <w:marBottom w:val="0"/>
      <w:divBdr>
        <w:top w:val="none" w:sz="0" w:space="0" w:color="auto"/>
        <w:left w:val="none" w:sz="0" w:space="0" w:color="auto"/>
        <w:bottom w:val="none" w:sz="0" w:space="0" w:color="auto"/>
        <w:right w:val="none" w:sz="0" w:space="0" w:color="auto"/>
      </w:divBdr>
    </w:div>
    <w:div w:id="1339430401">
      <w:bodyDiv w:val="1"/>
      <w:marLeft w:val="0"/>
      <w:marRight w:val="0"/>
      <w:marTop w:val="0"/>
      <w:marBottom w:val="0"/>
      <w:divBdr>
        <w:top w:val="none" w:sz="0" w:space="0" w:color="auto"/>
        <w:left w:val="none" w:sz="0" w:space="0" w:color="auto"/>
        <w:bottom w:val="none" w:sz="0" w:space="0" w:color="auto"/>
        <w:right w:val="none" w:sz="0" w:space="0" w:color="auto"/>
      </w:divBdr>
    </w:div>
    <w:div w:id="1340112759">
      <w:bodyDiv w:val="1"/>
      <w:marLeft w:val="0"/>
      <w:marRight w:val="0"/>
      <w:marTop w:val="0"/>
      <w:marBottom w:val="0"/>
      <w:divBdr>
        <w:top w:val="none" w:sz="0" w:space="0" w:color="auto"/>
        <w:left w:val="none" w:sz="0" w:space="0" w:color="auto"/>
        <w:bottom w:val="none" w:sz="0" w:space="0" w:color="auto"/>
        <w:right w:val="none" w:sz="0" w:space="0" w:color="auto"/>
      </w:divBdr>
    </w:div>
    <w:div w:id="1343237658">
      <w:bodyDiv w:val="1"/>
      <w:marLeft w:val="0"/>
      <w:marRight w:val="0"/>
      <w:marTop w:val="0"/>
      <w:marBottom w:val="0"/>
      <w:divBdr>
        <w:top w:val="none" w:sz="0" w:space="0" w:color="auto"/>
        <w:left w:val="none" w:sz="0" w:space="0" w:color="auto"/>
        <w:bottom w:val="none" w:sz="0" w:space="0" w:color="auto"/>
        <w:right w:val="none" w:sz="0" w:space="0" w:color="auto"/>
      </w:divBdr>
    </w:div>
    <w:div w:id="1354913943">
      <w:bodyDiv w:val="1"/>
      <w:marLeft w:val="0"/>
      <w:marRight w:val="0"/>
      <w:marTop w:val="0"/>
      <w:marBottom w:val="0"/>
      <w:divBdr>
        <w:top w:val="none" w:sz="0" w:space="0" w:color="auto"/>
        <w:left w:val="none" w:sz="0" w:space="0" w:color="auto"/>
        <w:bottom w:val="none" w:sz="0" w:space="0" w:color="auto"/>
        <w:right w:val="none" w:sz="0" w:space="0" w:color="auto"/>
      </w:divBdr>
    </w:div>
    <w:div w:id="1360469274">
      <w:bodyDiv w:val="1"/>
      <w:marLeft w:val="0"/>
      <w:marRight w:val="0"/>
      <w:marTop w:val="0"/>
      <w:marBottom w:val="0"/>
      <w:divBdr>
        <w:top w:val="none" w:sz="0" w:space="0" w:color="auto"/>
        <w:left w:val="none" w:sz="0" w:space="0" w:color="auto"/>
        <w:bottom w:val="none" w:sz="0" w:space="0" w:color="auto"/>
        <w:right w:val="none" w:sz="0" w:space="0" w:color="auto"/>
      </w:divBdr>
    </w:div>
    <w:div w:id="1383483166">
      <w:bodyDiv w:val="1"/>
      <w:marLeft w:val="0"/>
      <w:marRight w:val="0"/>
      <w:marTop w:val="0"/>
      <w:marBottom w:val="0"/>
      <w:divBdr>
        <w:top w:val="none" w:sz="0" w:space="0" w:color="auto"/>
        <w:left w:val="none" w:sz="0" w:space="0" w:color="auto"/>
        <w:bottom w:val="none" w:sz="0" w:space="0" w:color="auto"/>
        <w:right w:val="none" w:sz="0" w:space="0" w:color="auto"/>
      </w:divBdr>
    </w:div>
    <w:div w:id="1402945375">
      <w:bodyDiv w:val="1"/>
      <w:marLeft w:val="0"/>
      <w:marRight w:val="0"/>
      <w:marTop w:val="0"/>
      <w:marBottom w:val="0"/>
      <w:divBdr>
        <w:top w:val="none" w:sz="0" w:space="0" w:color="auto"/>
        <w:left w:val="none" w:sz="0" w:space="0" w:color="auto"/>
        <w:bottom w:val="none" w:sz="0" w:space="0" w:color="auto"/>
        <w:right w:val="none" w:sz="0" w:space="0" w:color="auto"/>
      </w:divBdr>
    </w:div>
    <w:div w:id="1407653915">
      <w:bodyDiv w:val="1"/>
      <w:marLeft w:val="0"/>
      <w:marRight w:val="0"/>
      <w:marTop w:val="0"/>
      <w:marBottom w:val="0"/>
      <w:divBdr>
        <w:top w:val="none" w:sz="0" w:space="0" w:color="auto"/>
        <w:left w:val="none" w:sz="0" w:space="0" w:color="auto"/>
        <w:bottom w:val="none" w:sz="0" w:space="0" w:color="auto"/>
        <w:right w:val="none" w:sz="0" w:space="0" w:color="auto"/>
      </w:divBdr>
    </w:div>
    <w:div w:id="1416635210">
      <w:bodyDiv w:val="1"/>
      <w:marLeft w:val="0"/>
      <w:marRight w:val="0"/>
      <w:marTop w:val="0"/>
      <w:marBottom w:val="0"/>
      <w:divBdr>
        <w:top w:val="none" w:sz="0" w:space="0" w:color="auto"/>
        <w:left w:val="none" w:sz="0" w:space="0" w:color="auto"/>
        <w:bottom w:val="none" w:sz="0" w:space="0" w:color="auto"/>
        <w:right w:val="none" w:sz="0" w:space="0" w:color="auto"/>
      </w:divBdr>
    </w:div>
    <w:div w:id="1421563641">
      <w:bodyDiv w:val="1"/>
      <w:marLeft w:val="0"/>
      <w:marRight w:val="0"/>
      <w:marTop w:val="0"/>
      <w:marBottom w:val="0"/>
      <w:divBdr>
        <w:top w:val="none" w:sz="0" w:space="0" w:color="auto"/>
        <w:left w:val="none" w:sz="0" w:space="0" w:color="auto"/>
        <w:bottom w:val="none" w:sz="0" w:space="0" w:color="auto"/>
        <w:right w:val="none" w:sz="0" w:space="0" w:color="auto"/>
      </w:divBdr>
    </w:div>
    <w:div w:id="1427967191">
      <w:bodyDiv w:val="1"/>
      <w:marLeft w:val="0"/>
      <w:marRight w:val="0"/>
      <w:marTop w:val="0"/>
      <w:marBottom w:val="0"/>
      <w:divBdr>
        <w:top w:val="none" w:sz="0" w:space="0" w:color="auto"/>
        <w:left w:val="none" w:sz="0" w:space="0" w:color="auto"/>
        <w:bottom w:val="none" w:sz="0" w:space="0" w:color="auto"/>
        <w:right w:val="none" w:sz="0" w:space="0" w:color="auto"/>
      </w:divBdr>
    </w:div>
    <w:div w:id="1429351116">
      <w:bodyDiv w:val="1"/>
      <w:marLeft w:val="0"/>
      <w:marRight w:val="0"/>
      <w:marTop w:val="0"/>
      <w:marBottom w:val="0"/>
      <w:divBdr>
        <w:top w:val="none" w:sz="0" w:space="0" w:color="auto"/>
        <w:left w:val="none" w:sz="0" w:space="0" w:color="auto"/>
        <w:bottom w:val="none" w:sz="0" w:space="0" w:color="auto"/>
        <w:right w:val="none" w:sz="0" w:space="0" w:color="auto"/>
      </w:divBdr>
    </w:div>
    <w:div w:id="1442873079">
      <w:bodyDiv w:val="1"/>
      <w:marLeft w:val="0"/>
      <w:marRight w:val="0"/>
      <w:marTop w:val="0"/>
      <w:marBottom w:val="0"/>
      <w:divBdr>
        <w:top w:val="none" w:sz="0" w:space="0" w:color="auto"/>
        <w:left w:val="none" w:sz="0" w:space="0" w:color="auto"/>
        <w:bottom w:val="none" w:sz="0" w:space="0" w:color="auto"/>
        <w:right w:val="none" w:sz="0" w:space="0" w:color="auto"/>
      </w:divBdr>
    </w:div>
    <w:div w:id="1494371126">
      <w:bodyDiv w:val="1"/>
      <w:marLeft w:val="0"/>
      <w:marRight w:val="0"/>
      <w:marTop w:val="0"/>
      <w:marBottom w:val="0"/>
      <w:divBdr>
        <w:top w:val="none" w:sz="0" w:space="0" w:color="auto"/>
        <w:left w:val="none" w:sz="0" w:space="0" w:color="auto"/>
        <w:bottom w:val="none" w:sz="0" w:space="0" w:color="auto"/>
        <w:right w:val="none" w:sz="0" w:space="0" w:color="auto"/>
      </w:divBdr>
    </w:div>
    <w:div w:id="1499030568">
      <w:bodyDiv w:val="1"/>
      <w:marLeft w:val="0"/>
      <w:marRight w:val="0"/>
      <w:marTop w:val="0"/>
      <w:marBottom w:val="0"/>
      <w:divBdr>
        <w:top w:val="none" w:sz="0" w:space="0" w:color="auto"/>
        <w:left w:val="none" w:sz="0" w:space="0" w:color="auto"/>
        <w:bottom w:val="none" w:sz="0" w:space="0" w:color="auto"/>
        <w:right w:val="none" w:sz="0" w:space="0" w:color="auto"/>
      </w:divBdr>
    </w:div>
    <w:div w:id="1500998295">
      <w:bodyDiv w:val="1"/>
      <w:marLeft w:val="0"/>
      <w:marRight w:val="0"/>
      <w:marTop w:val="0"/>
      <w:marBottom w:val="0"/>
      <w:divBdr>
        <w:top w:val="none" w:sz="0" w:space="0" w:color="auto"/>
        <w:left w:val="none" w:sz="0" w:space="0" w:color="auto"/>
        <w:bottom w:val="none" w:sz="0" w:space="0" w:color="auto"/>
        <w:right w:val="none" w:sz="0" w:space="0" w:color="auto"/>
      </w:divBdr>
    </w:div>
    <w:div w:id="1508011888">
      <w:bodyDiv w:val="1"/>
      <w:marLeft w:val="0"/>
      <w:marRight w:val="0"/>
      <w:marTop w:val="0"/>
      <w:marBottom w:val="0"/>
      <w:divBdr>
        <w:top w:val="none" w:sz="0" w:space="0" w:color="auto"/>
        <w:left w:val="none" w:sz="0" w:space="0" w:color="auto"/>
        <w:bottom w:val="none" w:sz="0" w:space="0" w:color="auto"/>
        <w:right w:val="none" w:sz="0" w:space="0" w:color="auto"/>
      </w:divBdr>
    </w:div>
    <w:div w:id="1509175273">
      <w:bodyDiv w:val="1"/>
      <w:marLeft w:val="0"/>
      <w:marRight w:val="0"/>
      <w:marTop w:val="0"/>
      <w:marBottom w:val="0"/>
      <w:divBdr>
        <w:top w:val="none" w:sz="0" w:space="0" w:color="auto"/>
        <w:left w:val="none" w:sz="0" w:space="0" w:color="auto"/>
        <w:bottom w:val="none" w:sz="0" w:space="0" w:color="auto"/>
        <w:right w:val="none" w:sz="0" w:space="0" w:color="auto"/>
      </w:divBdr>
    </w:div>
    <w:div w:id="1509490883">
      <w:bodyDiv w:val="1"/>
      <w:marLeft w:val="0"/>
      <w:marRight w:val="0"/>
      <w:marTop w:val="0"/>
      <w:marBottom w:val="0"/>
      <w:divBdr>
        <w:top w:val="none" w:sz="0" w:space="0" w:color="auto"/>
        <w:left w:val="none" w:sz="0" w:space="0" w:color="auto"/>
        <w:bottom w:val="none" w:sz="0" w:space="0" w:color="auto"/>
        <w:right w:val="none" w:sz="0" w:space="0" w:color="auto"/>
      </w:divBdr>
    </w:div>
    <w:div w:id="1518228046">
      <w:bodyDiv w:val="1"/>
      <w:marLeft w:val="0"/>
      <w:marRight w:val="0"/>
      <w:marTop w:val="0"/>
      <w:marBottom w:val="0"/>
      <w:divBdr>
        <w:top w:val="none" w:sz="0" w:space="0" w:color="auto"/>
        <w:left w:val="none" w:sz="0" w:space="0" w:color="auto"/>
        <w:bottom w:val="none" w:sz="0" w:space="0" w:color="auto"/>
        <w:right w:val="none" w:sz="0" w:space="0" w:color="auto"/>
      </w:divBdr>
    </w:div>
    <w:div w:id="1522158663">
      <w:bodyDiv w:val="1"/>
      <w:marLeft w:val="0"/>
      <w:marRight w:val="0"/>
      <w:marTop w:val="0"/>
      <w:marBottom w:val="0"/>
      <w:divBdr>
        <w:top w:val="none" w:sz="0" w:space="0" w:color="auto"/>
        <w:left w:val="none" w:sz="0" w:space="0" w:color="auto"/>
        <w:bottom w:val="none" w:sz="0" w:space="0" w:color="auto"/>
        <w:right w:val="none" w:sz="0" w:space="0" w:color="auto"/>
      </w:divBdr>
    </w:div>
    <w:div w:id="1523939281">
      <w:bodyDiv w:val="1"/>
      <w:marLeft w:val="0"/>
      <w:marRight w:val="0"/>
      <w:marTop w:val="0"/>
      <w:marBottom w:val="0"/>
      <w:divBdr>
        <w:top w:val="none" w:sz="0" w:space="0" w:color="auto"/>
        <w:left w:val="none" w:sz="0" w:space="0" w:color="auto"/>
        <w:bottom w:val="none" w:sz="0" w:space="0" w:color="auto"/>
        <w:right w:val="none" w:sz="0" w:space="0" w:color="auto"/>
      </w:divBdr>
    </w:div>
    <w:div w:id="1524517239">
      <w:bodyDiv w:val="1"/>
      <w:marLeft w:val="0"/>
      <w:marRight w:val="0"/>
      <w:marTop w:val="0"/>
      <w:marBottom w:val="0"/>
      <w:divBdr>
        <w:top w:val="none" w:sz="0" w:space="0" w:color="auto"/>
        <w:left w:val="none" w:sz="0" w:space="0" w:color="auto"/>
        <w:bottom w:val="none" w:sz="0" w:space="0" w:color="auto"/>
        <w:right w:val="none" w:sz="0" w:space="0" w:color="auto"/>
      </w:divBdr>
    </w:div>
    <w:div w:id="1529835417">
      <w:bodyDiv w:val="1"/>
      <w:marLeft w:val="0"/>
      <w:marRight w:val="0"/>
      <w:marTop w:val="0"/>
      <w:marBottom w:val="0"/>
      <w:divBdr>
        <w:top w:val="none" w:sz="0" w:space="0" w:color="auto"/>
        <w:left w:val="none" w:sz="0" w:space="0" w:color="auto"/>
        <w:bottom w:val="none" w:sz="0" w:space="0" w:color="auto"/>
        <w:right w:val="none" w:sz="0" w:space="0" w:color="auto"/>
      </w:divBdr>
    </w:div>
    <w:div w:id="1531801253">
      <w:bodyDiv w:val="1"/>
      <w:marLeft w:val="0"/>
      <w:marRight w:val="0"/>
      <w:marTop w:val="0"/>
      <w:marBottom w:val="0"/>
      <w:divBdr>
        <w:top w:val="none" w:sz="0" w:space="0" w:color="auto"/>
        <w:left w:val="none" w:sz="0" w:space="0" w:color="auto"/>
        <w:bottom w:val="none" w:sz="0" w:space="0" w:color="auto"/>
        <w:right w:val="none" w:sz="0" w:space="0" w:color="auto"/>
      </w:divBdr>
    </w:div>
    <w:div w:id="1531917644">
      <w:bodyDiv w:val="1"/>
      <w:marLeft w:val="0"/>
      <w:marRight w:val="0"/>
      <w:marTop w:val="0"/>
      <w:marBottom w:val="0"/>
      <w:divBdr>
        <w:top w:val="none" w:sz="0" w:space="0" w:color="auto"/>
        <w:left w:val="none" w:sz="0" w:space="0" w:color="auto"/>
        <w:bottom w:val="none" w:sz="0" w:space="0" w:color="auto"/>
        <w:right w:val="none" w:sz="0" w:space="0" w:color="auto"/>
      </w:divBdr>
    </w:div>
    <w:div w:id="1537891727">
      <w:bodyDiv w:val="1"/>
      <w:marLeft w:val="0"/>
      <w:marRight w:val="0"/>
      <w:marTop w:val="0"/>
      <w:marBottom w:val="0"/>
      <w:divBdr>
        <w:top w:val="none" w:sz="0" w:space="0" w:color="auto"/>
        <w:left w:val="none" w:sz="0" w:space="0" w:color="auto"/>
        <w:bottom w:val="none" w:sz="0" w:space="0" w:color="auto"/>
        <w:right w:val="none" w:sz="0" w:space="0" w:color="auto"/>
      </w:divBdr>
    </w:div>
    <w:div w:id="1539928740">
      <w:bodyDiv w:val="1"/>
      <w:marLeft w:val="0"/>
      <w:marRight w:val="0"/>
      <w:marTop w:val="0"/>
      <w:marBottom w:val="0"/>
      <w:divBdr>
        <w:top w:val="none" w:sz="0" w:space="0" w:color="auto"/>
        <w:left w:val="none" w:sz="0" w:space="0" w:color="auto"/>
        <w:bottom w:val="none" w:sz="0" w:space="0" w:color="auto"/>
        <w:right w:val="none" w:sz="0" w:space="0" w:color="auto"/>
      </w:divBdr>
    </w:div>
    <w:div w:id="1557430235">
      <w:bodyDiv w:val="1"/>
      <w:marLeft w:val="0"/>
      <w:marRight w:val="0"/>
      <w:marTop w:val="0"/>
      <w:marBottom w:val="0"/>
      <w:divBdr>
        <w:top w:val="none" w:sz="0" w:space="0" w:color="auto"/>
        <w:left w:val="none" w:sz="0" w:space="0" w:color="auto"/>
        <w:bottom w:val="none" w:sz="0" w:space="0" w:color="auto"/>
        <w:right w:val="none" w:sz="0" w:space="0" w:color="auto"/>
      </w:divBdr>
    </w:div>
    <w:div w:id="1579559116">
      <w:bodyDiv w:val="1"/>
      <w:marLeft w:val="0"/>
      <w:marRight w:val="0"/>
      <w:marTop w:val="0"/>
      <w:marBottom w:val="0"/>
      <w:divBdr>
        <w:top w:val="none" w:sz="0" w:space="0" w:color="auto"/>
        <w:left w:val="none" w:sz="0" w:space="0" w:color="auto"/>
        <w:bottom w:val="none" w:sz="0" w:space="0" w:color="auto"/>
        <w:right w:val="none" w:sz="0" w:space="0" w:color="auto"/>
      </w:divBdr>
    </w:div>
    <w:div w:id="1583103510">
      <w:bodyDiv w:val="1"/>
      <w:marLeft w:val="0"/>
      <w:marRight w:val="0"/>
      <w:marTop w:val="0"/>
      <w:marBottom w:val="0"/>
      <w:divBdr>
        <w:top w:val="none" w:sz="0" w:space="0" w:color="auto"/>
        <w:left w:val="none" w:sz="0" w:space="0" w:color="auto"/>
        <w:bottom w:val="none" w:sz="0" w:space="0" w:color="auto"/>
        <w:right w:val="none" w:sz="0" w:space="0" w:color="auto"/>
      </w:divBdr>
    </w:div>
    <w:div w:id="1584531767">
      <w:bodyDiv w:val="1"/>
      <w:marLeft w:val="0"/>
      <w:marRight w:val="0"/>
      <w:marTop w:val="0"/>
      <w:marBottom w:val="0"/>
      <w:divBdr>
        <w:top w:val="none" w:sz="0" w:space="0" w:color="auto"/>
        <w:left w:val="none" w:sz="0" w:space="0" w:color="auto"/>
        <w:bottom w:val="none" w:sz="0" w:space="0" w:color="auto"/>
        <w:right w:val="none" w:sz="0" w:space="0" w:color="auto"/>
      </w:divBdr>
    </w:div>
    <w:div w:id="1587880081">
      <w:bodyDiv w:val="1"/>
      <w:marLeft w:val="0"/>
      <w:marRight w:val="0"/>
      <w:marTop w:val="0"/>
      <w:marBottom w:val="0"/>
      <w:divBdr>
        <w:top w:val="none" w:sz="0" w:space="0" w:color="auto"/>
        <w:left w:val="none" w:sz="0" w:space="0" w:color="auto"/>
        <w:bottom w:val="none" w:sz="0" w:space="0" w:color="auto"/>
        <w:right w:val="none" w:sz="0" w:space="0" w:color="auto"/>
      </w:divBdr>
    </w:div>
    <w:div w:id="1591691807">
      <w:bodyDiv w:val="1"/>
      <w:marLeft w:val="0"/>
      <w:marRight w:val="0"/>
      <w:marTop w:val="0"/>
      <w:marBottom w:val="0"/>
      <w:divBdr>
        <w:top w:val="none" w:sz="0" w:space="0" w:color="auto"/>
        <w:left w:val="none" w:sz="0" w:space="0" w:color="auto"/>
        <w:bottom w:val="none" w:sz="0" w:space="0" w:color="auto"/>
        <w:right w:val="none" w:sz="0" w:space="0" w:color="auto"/>
      </w:divBdr>
    </w:div>
    <w:div w:id="1616864235">
      <w:bodyDiv w:val="1"/>
      <w:marLeft w:val="0"/>
      <w:marRight w:val="0"/>
      <w:marTop w:val="0"/>
      <w:marBottom w:val="0"/>
      <w:divBdr>
        <w:top w:val="none" w:sz="0" w:space="0" w:color="auto"/>
        <w:left w:val="none" w:sz="0" w:space="0" w:color="auto"/>
        <w:bottom w:val="none" w:sz="0" w:space="0" w:color="auto"/>
        <w:right w:val="none" w:sz="0" w:space="0" w:color="auto"/>
      </w:divBdr>
    </w:div>
    <w:div w:id="1624463587">
      <w:bodyDiv w:val="1"/>
      <w:marLeft w:val="0"/>
      <w:marRight w:val="0"/>
      <w:marTop w:val="0"/>
      <w:marBottom w:val="0"/>
      <w:divBdr>
        <w:top w:val="none" w:sz="0" w:space="0" w:color="auto"/>
        <w:left w:val="none" w:sz="0" w:space="0" w:color="auto"/>
        <w:bottom w:val="none" w:sz="0" w:space="0" w:color="auto"/>
        <w:right w:val="none" w:sz="0" w:space="0" w:color="auto"/>
      </w:divBdr>
    </w:div>
    <w:div w:id="1640957843">
      <w:bodyDiv w:val="1"/>
      <w:marLeft w:val="0"/>
      <w:marRight w:val="0"/>
      <w:marTop w:val="0"/>
      <w:marBottom w:val="0"/>
      <w:divBdr>
        <w:top w:val="none" w:sz="0" w:space="0" w:color="auto"/>
        <w:left w:val="none" w:sz="0" w:space="0" w:color="auto"/>
        <w:bottom w:val="none" w:sz="0" w:space="0" w:color="auto"/>
        <w:right w:val="none" w:sz="0" w:space="0" w:color="auto"/>
      </w:divBdr>
    </w:div>
    <w:div w:id="1646465473">
      <w:bodyDiv w:val="1"/>
      <w:marLeft w:val="0"/>
      <w:marRight w:val="0"/>
      <w:marTop w:val="0"/>
      <w:marBottom w:val="0"/>
      <w:divBdr>
        <w:top w:val="none" w:sz="0" w:space="0" w:color="auto"/>
        <w:left w:val="none" w:sz="0" w:space="0" w:color="auto"/>
        <w:bottom w:val="none" w:sz="0" w:space="0" w:color="auto"/>
        <w:right w:val="none" w:sz="0" w:space="0" w:color="auto"/>
      </w:divBdr>
    </w:div>
    <w:div w:id="1649940484">
      <w:bodyDiv w:val="1"/>
      <w:marLeft w:val="0"/>
      <w:marRight w:val="0"/>
      <w:marTop w:val="0"/>
      <w:marBottom w:val="0"/>
      <w:divBdr>
        <w:top w:val="none" w:sz="0" w:space="0" w:color="auto"/>
        <w:left w:val="none" w:sz="0" w:space="0" w:color="auto"/>
        <w:bottom w:val="none" w:sz="0" w:space="0" w:color="auto"/>
        <w:right w:val="none" w:sz="0" w:space="0" w:color="auto"/>
      </w:divBdr>
    </w:div>
    <w:div w:id="1651714261">
      <w:bodyDiv w:val="1"/>
      <w:marLeft w:val="0"/>
      <w:marRight w:val="0"/>
      <w:marTop w:val="0"/>
      <w:marBottom w:val="0"/>
      <w:divBdr>
        <w:top w:val="none" w:sz="0" w:space="0" w:color="auto"/>
        <w:left w:val="none" w:sz="0" w:space="0" w:color="auto"/>
        <w:bottom w:val="none" w:sz="0" w:space="0" w:color="auto"/>
        <w:right w:val="none" w:sz="0" w:space="0" w:color="auto"/>
      </w:divBdr>
    </w:div>
    <w:div w:id="1656450980">
      <w:bodyDiv w:val="1"/>
      <w:marLeft w:val="0"/>
      <w:marRight w:val="0"/>
      <w:marTop w:val="0"/>
      <w:marBottom w:val="0"/>
      <w:divBdr>
        <w:top w:val="none" w:sz="0" w:space="0" w:color="auto"/>
        <w:left w:val="none" w:sz="0" w:space="0" w:color="auto"/>
        <w:bottom w:val="none" w:sz="0" w:space="0" w:color="auto"/>
        <w:right w:val="none" w:sz="0" w:space="0" w:color="auto"/>
      </w:divBdr>
    </w:div>
    <w:div w:id="1668553441">
      <w:bodyDiv w:val="1"/>
      <w:marLeft w:val="0"/>
      <w:marRight w:val="0"/>
      <w:marTop w:val="0"/>
      <w:marBottom w:val="0"/>
      <w:divBdr>
        <w:top w:val="none" w:sz="0" w:space="0" w:color="auto"/>
        <w:left w:val="none" w:sz="0" w:space="0" w:color="auto"/>
        <w:bottom w:val="none" w:sz="0" w:space="0" w:color="auto"/>
        <w:right w:val="none" w:sz="0" w:space="0" w:color="auto"/>
      </w:divBdr>
    </w:div>
    <w:div w:id="1681732067">
      <w:bodyDiv w:val="1"/>
      <w:marLeft w:val="0"/>
      <w:marRight w:val="0"/>
      <w:marTop w:val="0"/>
      <w:marBottom w:val="0"/>
      <w:divBdr>
        <w:top w:val="none" w:sz="0" w:space="0" w:color="auto"/>
        <w:left w:val="none" w:sz="0" w:space="0" w:color="auto"/>
        <w:bottom w:val="none" w:sz="0" w:space="0" w:color="auto"/>
        <w:right w:val="none" w:sz="0" w:space="0" w:color="auto"/>
      </w:divBdr>
    </w:div>
    <w:div w:id="1689746185">
      <w:bodyDiv w:val="1"/>
      <w:marLeft w:val="0"/>
      <w:marRight w:val="0"/>
      <w:marTop w:val="0"/>
      <w:marBottom w:val="0"/>
      <w:divBdr>
        <w:top w:val="none" w:sz="0" w:space="0" w:color="auto"/>
        <w:left w:val="none" w:sz="0" w:space="0" w:color="auto"/>
        <w:bottom w:val="none" w:sz="0" w:space="0" w:color="auto"/>
        <w:right w:val="none" w:sz="0" w:space="0" w:color="auto"/>
      </w:divBdr>
    </w:div>
    <w:div w:id="1694916603">
      <w:bodyDiv w:val="1"/>
      <w:marLeft w:val="0"/>
      <w:marRight w:val="0"/>
      <w:marTop w:val="0"/>
      <w:marBottom w:val="0"/>
      <w:divBdr>
        <w:top w:val="none" w:sz="0" w:space="0" w:color="auto"/>
        <w:left w:val="none" w:sz="0" w:space="0" w:color="auto"/>
        <w:bottom w:val="none" w:sz="0" w:space="0" w:color="auto"/>
        <w:right w:val="none" w:sz="0" w:space="0" w:color="auto"/>
      </w:divBdr>
    </w:div>
    <w:div w:id="1696030470">
      <w:bodyDiv w:val="1"/>
      <w:marLeft w:val="0"/>
      <w:marRight w:val="0"/>
      <w:marTop w:val="0"/>
      <w:marBottom w:val="0"/>
      <w:divBdr>
        <w:top w:val="none" w:sz="0" w:space="0" w:color="auto"/>
        <w:left w:val="none" w:sz="0" w:space="0" w:color="auto"/>
        <w:bottom w:val="none" w:sz="0" w:space="0" w:color="auto"/>
        <w:right w:val="none" w:sz="0" w:space="0" w:color="auto"/>
      </w:divBdr>
    </w:div>
    <w:div w:id="1707172971">
      <w:bodyDiv w:val="1"/>
      <w:marLeft w:val="0"/>
      <w:marRight w:val="0"/>
      <w:marTop w:val="0"/>
      <w:marBottom w:val="0"/>
      <w:divBdr>
        <w:top w:val="none" w:sz="0" w:space="0" w:color="auto"/>
        <w:left w:val="none" w:sz="0" w:space="0" w:color="auto"/>
        <w:bottom w:val="none" w:sz="0" w:space="0" w:color="auto"/>
        <w:right w:val="none" w:sz="0" w:space="0" w:color="auto"/>
      </w:divBdr>
    </w:div>
    <w:div w:id="1727147221">
      <w:bodyDiv w:val="1"/>
      <w:marLeft w:val="0"/>
      <w:marRight w:val="0"/>
      <w:marTop w:val="0"/>
      <w:marBottom w:val="0"/>
      <w:divBdr>
        <w:top w:val="none" w:sz="0" w:space="0" w:color="auto"/>
        <w:left w:val="none" w:sz="0" w:space="0" w:color="auto"/>
        <w:bottom w:val="none" w:sz="0" w:space="0" w:color="auto"/>
        <w:right w:val="none" w:sz="0" w:space="0" w:color="auto"/>
      </w:divBdr>
    </w:div>
    <w:div w:id="1733230826">
      <w:bodyDiv w:val="1"/>
      <w:marLeft w:val="0"/>
      <w:marRight w:val="0"/>
      <w:marTop w:val="0"/>
      <w:marBottom w:val="0"/>
      <w:divBdr>
        <w:top w:val="none" w:sz="0" w:space="0" w:color="auto"/>
        <w:left w:val="none" w:sz="0" w:space="0" w:color="auto"/>
        <w:bottom w:val="none" w:sz="0" w:space="0" w:color="auto"/>
        <w:right w:val="none" w:sz="0" w:space="0" w:color="auto"/>
      </w:divBdr>
    </w:div>
    <w:div w:id="1736465576">
      <w:bodyDiv w:val="1"/>
      <w:marLeft w:val="0"/>
      <w:marRight w:val="0"/>
      <w:marTop w:val="0"/>
      <w:marBottom w:val="0"/>
      <w:divBdr>
        <w:top w:val="none" w:sz="0" w:space="0" w:color="auto"/>
        <w:left w:val="none" w:sz="0" w:space="0" w:color="auto"/>
        <w:bottom w:val="none" w:sz="0" w:space="0" w:color="auto"/>
        <w:right w:val="none" w:sz="0" w:space="0" w:color="auto"/>
      </w:divBdr>
    </w:div>
    <w:div w:id="1741634055">
      <w:bodyDiv w:val="1"/>
      <w:marLeft w:val="0"/>
      <w:marRight w:val="0"/>
      <w:marTop w:val="0"/>
      <w:marBottom w:val="0"/>
      <w:divBdr>
        <w:top w:val="none" w:sz="0" w:space="0" w:color="auto"/>
        <w:left w:val="none" w:sz="0" w:space="0" w:color="auto"/>
        <w:bottom w:val="none" w:sz="0" w:space="0" w:color="auto"/>
        <w:right w:val="none" w:sz="0" w:space="0" w:color="auto"/>
      </w:divBdr>
    </w:div>
    <w:div w:id="1746225205">
      <w:bodyDiv w:val="1"/>
      <w:marLeft w:val="0"/>
      <w:marRight w:val="0"/>
      <w:marTop w:val="0"/>
      <w:marBottom w:val="0"/>
      <w:divBdr>
        <w:top w:val="none" w:sz="0" w:space="0" w:color="auto"/>
        <w:left w:val="none" w:sz="0" w:space="0" w:color="auto"/>
        <w:bottom w:val="none" w:sz="0" w:space="0" w:color="auto"/>
        <w:right w:val="none" w:sz="0" w:space="0" w:color="auto"/>
      </w:divBdr>
    </w:div>
    <w:div w:id="1766271021">
      <w:bodyDiv w:val="1"/>
      <w:marLeft w:val="0"/>
      <w:marRight w:val="0"/>
      <w:marTop w:val="0"/>
      <w:marBottom w:val="0"/>
      <w:divBdr>
        <w:top w:val="none" w:sz="0" w:space="0" w:color="auto"/>
        <w:left w:val="none" w:sz="0" w:space="0" w:color="auto"/>
        <w:bottom w:val="none" w:sz="0" w:space="0" w:color="auto"/>
        <w:right w:val="none" w:sz="0" w:space="0" w:color="auto"/>
      </w:divBdr>
    </w:div>
    <w:div w:id="1774323857">
      <w:bodyDiv w:val="1"/>
      <w:marLeft w:val="0"/>
      <w:marRight w:val="0"/>
      <w:marTop w:val="0"/>
      <w:marBottom w:val="0"/>
      <w:divBdr>
        <w:top w:val="none" w:sz="0" w:space="0" w:color="auto"/>
        <w:left w:val="none" w:sz="0" w:space="0" w:color="auto"/>
        <w:bottom w:val="none" w:sz="0" w:space="0" w:color="auto"/>
        <w:right w:val="none" w:sz="0" w:space="0" w:color="auto"/>
      </w:divBdr>
    </w:div>
    <w:div w:id="1777481695">
      <w:bodyDiv w:val="1"/>
      <w:marLeft w:val="0"/>
      <w:marRight w:val="0"/>
      <w:marTop w:val="0"/>
      <w:marBottom w:val="0"/>
      <w:divBdr>
        <w:top w:val="none" w:sz="0" w:space="0" w:color="auto"/>
        <w:left w:val="none" w:sz="0" w:space="0" w:color="auto"/>
        <w:bottom w:val="none" w:sz="0" w:space="0" w:color="auto"/>
        <w:right w:val="none" w:sz="0" w:space="0" w:color="auto"/>
      </w:divBdr>
    </w:div>
    <w:div w:id="1809007886">
      <w:bodyDiv w:val="1"/>
      <w:marLeft w:val="0"/>
      <w:marRight w:val="0"/>
      <w:marTop w:val="0"/>
      <w:marBottom w:val="0"/>
      <w:divBdr>
        <w:top w:val="none" w:sz="0" w:space="0" w:color="auto"/>
        <w:left w:val="none" w:sz="0" w:space="0" w:color="auto"/>
        <w:bottom w:val="none" w:sz="0" w:space="0" w:color="auto"/>
        <w:right w:val="none" w:sz="0" w:space="0" w:color="auto"/>
      </w:divBdr>
    </w:div>
    <w:div w:id="1825588737">
      <w:bodyDiv w:val="1"/>
      <w:marLeft w:val="0"/>
      <w:marRight w:val="0"/>
      <w:marTop w:val="0"/>
      <w:marBottom w:val="0"/>
      <w:divBdr>
        <w:top w:val="none" w:sz="0" w:space="0" w:color="auto"/>
        <w:left w:val="none" w:sz="0" w:space="0" w:color="auto"/>
        <w:bottom w:val="none" w:sz="0" w:space="0" w:color="auto"/>
        <w:right w:val="none" w:sz="0" w:space="0" w:color="auto"/>
      </w:divBdr>
    </w:div>
    <w:div w:id="1834446453">
      <w:bodyDiv w:val="1"/>
      <w:marLeft w:val="0"/>
      <w:marRight w:val="0"/>
      <w:marTop w:val="0"/>
      <w:marBottom w:val="0"/>
      <w:divBdr>
        <w:top w:val="none" w:sz="0" w:space="0" w:color="auto"/>
        <w:left w:val="none" w:sz="0" w:space="0" w:color="auto"/>
        <w:bottom w:val="none" w:sz="0" w:space="0" w:color="auto"/>
        <w:right w:val="none" w:sz="0" w:space="0" w:color="auto"/>
      </w:divBdr>
    </w:div>
    <w:div w:id="1842810705">
      <w:bodyDiv w:val="1"/>
      <w:marLeft w:val="0"/>
      <w:marRight w:val="0"/>
      <w:marTop w:val="0"/>
      <w:marBottom w:val="0"/>
      <w:divBdr>
        <w:top w:val="none" w:sz="0" w:space="0" w:color="auto"/>
        <w:left w:val="none" w:sz="0" w:space="0" w:color="auto"/>
        <w:bottom w:val="none" w:sz="0" w:space="0" w:color="auto"/>
        <w:right w:val="none" w:sz="0" w:space="0" w:color="auto"/>
      </w:divBdr>
    </w:div>
    <w:div w:id="1850097681">
      <w:bodyDiv w:val="1"/>
      <w:marLeft w:val="0"/>
      <w:marRight w:val="0"/>
      <w:marTop w:val="0"/>
      <w:marBottom w:val="0"/>
      <w:divBdr>
        <w:top w:val="none" w:sz="0" w:space="0" w:color="auto"/>
        <w:left w:val="none" w:sz="0" w:space="0" w:color="auto"/>
        <w:bottom w:val="none" w:sz="0" w:space="0" w:color="auto"/>
        <w:right w:val="none" w:sz="0" w:space="0" w:color="auto"/>
      </w:divBdr>
    </w:div>
    <w:div w:id="1852404967">
      <w:bodyDiv w:val="1"/>
      <w:marLeft w:val="0"/>
      <w:marRight w:val="0"/>
      <w:marTop w:val="0"/>
      <w:marBottom w:val="0"/>
      <w:divBdr>
        <w:top w:val="none" w:sz="0" w:space="0" w:color="auto"/>
        <w:left w:val="none" w:sz="0" w:space="0" w:color="auto"/>
        <w:bottom w:val="none" w:sz="0" w:space="0" w:color="auto"/>
        <w:right w:val="none" w:sz="0" w:space="0" w:color="auto"/>
      </w:divBdr>
    </w:div>
    <w:div w:id="1852986241">
      <w:bodyDiv w:val="1"/>
      <w:marLeft w:val="0"/>
      <w:marRight w:val="0"/>
      <w:marTop w:val="0"/>
      <w:marBottom w:val="0"/>
      <w:divBdr>
        <w:top w:val="none" w:sz="0" w:space="0" w:color="auto"/>
        <w:left w:val="none" w:sz="0" w:space="0" w:color="auto"/>
        <w:bottom w:val="none" w:sz="0" w:space="0" w:color="auto"/>
        <w:right w:val="none" w:sz="0" w:space="0" w:color="auto"/>
      </w:divBdr>
    </w:div>
    <w:div w:id="1860847961">
      <w:bodyDiv w:val="1"/>
      <w:marLeft w:val="0"/>
      <w:marRight w:val="0"/>
      <w:marTop w:val="0"/>
      <w:marBottom w:val="0"/>
      <w:divBdr>
        <w:top w:val="none" w:sz="0" w:space="0" w:color="auto"/>
        <w:left w:val="none" w:sz="0" w:space="0" w:color="auto"/>
        <w:bottom w:val="none" w:sz="0" w:space="0" w:color="auto"/>
        <w:right w:val="none" w:sz="0" w:space="0" w:color="auto"/>
      </w:divBdr>
    </w:div>
    <w:div w:id="1863594019">
      <w:bodyDiv w:val="1"/>
      <w:marLeft w:val="0"/>
      <w:marRight w:val="0"/>
      <w:marTop w:val="0"/>
      <w:marBottom w:val="0"/>
      <w:divBdr>
        <w:top w:val="none" w:sz="0" w:space="0" w:color="auto"/>
        <w:left w:val="none" w:sz="0" w:space="0" w:color="auto"/>
        <w:bottom w:val="none" w:sz="0" w:space="0" w:color="auto"/>
        <w:right w:val="none" w:sz="0" w:space="0" w:color="auto"/>
      </w:divBdr>
    </w:div>
    <w:div w:id="1880703115">
      <w:bodyDiv w:val="1"/>
      <w:marLeft w:val="0"/>
      <w:marRight w:val="0"/>
      <w:marTop w:val="0"/>
      <w:marBottom w:val="0"/>
      <w:divBdr>
        <w:top w:val="none" w:sz="0" w:space="0" w:color="auto"/>
        <w:left w:val="none" w:sz="0" w:space="0" w:color="auto"/>
        <w:bottom w:val="none" w:sz="0" w:space="0" w:color="auto"/>
        <w:right w:val="none" w:sz="0" w:space="0" w:color="auto"/>
      </w:divBdr>
    </w:div>
    <w:div w:id="1884907765">
      <w:bodyDiv w:val="1"/>
      <w:marLeft w:val="0"/>
      <w:marRight w:val="0"/>
      <w:marTop w:val="0"/>
      <w:marBottom w:val="0"/>
      <w:divBdr>
        <w:top w:val="none" w:sz="0" w:space="0" w:color="auto"/>
        <w:left w:val="none" w:sz="0" w:space="0" w:color="auto"/>
        <w:bottom w:val="none" w:sz="0" w:space="0" w:color="auto"/>
        <w:right w:val="none" w:sz="0" w:space="0" w:color="auto"/>
      </w:divBdr>
    </w:div>
    <w:div w:id="1891258584">
      <w:bodyDiv w:val="1"/>
      <w:marLeft w:val="0"/>
      <w:marRight w:val="0"/>
      <w:marTop w:val="0"/>
      <w:marBottom w:val="0"/>
      <w:divBdr>
        <w:top w:val="none" w:sz="0" w:space="0" w:color="auto"/>
        <w:left w:val="none" w:sz="0" w:space="0" w:color="auto"/>
        <w:bottom w:val="none" w:sz="0" w:space="0" w:color="auto"/>
        <w:right w:val="none" w:sz="0" w:space="0" w:color="auto"/>
      </w:divBdr>
    </w:div>
    <w:div w:id="1899396410">
      <w:bodyDiv w:val="1"/>
      <w:marLeft w:val="0"/>
      <w:marRight w:val="0"/>
      <w:marTop w:val="0"/>
      <w:marBottom w:val="0"/>
      <w:divBdr>
        <w:top w:val="none" w:sz="0" w:space="0" w:color="auto"/>
        <w:left w:val="none" w:sz="0" w:space="0" w:color="auto"/>
        <w:bottom w:val="none" w:sz="0" w:space="0" w:color="auto"/>
        <w:right w:val="none" w:sz="0" w:space="0" w:color="auto"/>
      </w:divBdr>
    </w:div>
    <w:div w:id="1901600106">
      <w:bodyDiv w:val="1"/>
      <w:marLeft w:val="0"/>
      <w:marRight w:val="0"/>
      <w:marTop w:val="0"/>
      <w:marBottom w:val="0"/>
      <w:divBdr>
        <w:top w:val="none" w:sz="0" w:space="0" w:color="auto"/>
        <w:left w:val="none" w:sz="0" w:space="0" w:color="auto"/>
        <w:bottom w:val="none" w:sz="0" w:space="0" w:color="auto"/>
        <w:right w:val="none" w:sz="0" w:space="0" w:color="auto"/>
      </w:divBdr>
    </w:div>
    <w:div w:id="1915042918">
      <w:bodyDiv w:val="1"/>
      <w:marLeft w:val="0"/>
      <w:marRight w:val="0"/>
      <w:marTop w:val="0"/>
      <w:marBottom w:val="0"/>
      <w:divBdr>
        <w:top w:val="none" w:sz="0" w:space="0" w:color="auto"/>
        <w:left w:val="none" w:sz="0" w:space="0" w:color="auto"/>
        <w:bottom w:val="none" w:sz="0" w:space="0" w:color="auto"/>
        <w:right w:val="none" w:sz="0" w:space="0" w:color="auto"/>
      </w:divBdr>
    </w:div>
    <w:div w:id="1918705553">
      <w:bodyDiv w:val="1"/>
      <w:marLeft w:val="0"/>
      <w:marRight w:val="0"/>
      <w:marTop w:val="0"/>
      <w:marBottom w:val="0"/>
      <w:divBdr>
        <w:top w:val="none" w:sz="0" w:space="0" w:color="auto"/>
        <w:left w:val="none" w:sz="0" w:space="0" w:color="auto"/>
        <w:bottom w:val="none" w:sz="0" w:space="0" w:color="auto"/>
        <w:right w:val="none" w:sz="0" w:space="0" w:color="auto"/>
      </w:divBdr>
    </w:div>
    <w:div w:id="1925188399">
      <w:bodyDiv w:val="1"/>
      <w:marLeft w:val="0"/>
      <w:marRight w:val="0"/>
      <w:marTop w:val="0"/>
      <w:marBottom w:val="0"/>
      <w:divBdr>
        <w:top w:val="none" w:sz="0" w:space="0" w:color="auto"/>
        <w:left w:val="none" w:sz="0" w:space="0" w:color="auto"/>
        <w:bottom w:val="none" w:sz="0" w:space="0" w:color="auto"/>
        <w:right w:val="none" w:sz="0" w:space="0" w:color="auto"/>
      </w:divBdr>
    </w:div>
    <w:div w:id="1927764789">
      <w:bodyDiv w:val="1"/>
      <w:marLeft w:val="0"/>
      <w:marRight w:val="0"/>
      <w:marTop w:val="0"/>
      <w:marBottom w:val="0"/>
      <w:divBdr>
        <w:top w:val="none" w:sz="0" w:space="0" w:color="auto"/>
        <w:left w:val="none" w:sz="0" w:space="0" w:color="auto"/>
        <w:bottom w:val="none" w:sz="0" w:space="0" w:color="auto"/>
        <w:right w:val="none" w:sz="0" w:space="0" w:color="auto"/>
      </w:divBdr>
    </w:div>
    <w:div w:id="1928882706">
      <w:bodyDiv w:val="1"/>
      <w:marLeft w:val="0"/>
      <w:marRight w:val="0"/>
      <w:marTop w:val="0"/>
      <w:marBottom w:val="0"/>
      <w:divBdr>
        <w:top w:val="none" w:sz="0" w:space="0" w:color="auto"/>
        <w:left w:val="none" w:sz="0" w:space="0" w:color="auto"/>
        <w:bottom w:val="none" w:sz="0" w:space="0" w:color="auto"/>
        <w:right w:val="none" w:sz="0" w:space="0" w:color="auto"/>
      </w:divBdr>
    </w:div>
    <w:div w:id="1936668128">
      <w:bodyDiv w:val="1"/>
      <w:marLeft w:val="0"/>
      <w:marRight w:val="0"/>
      <w:marTop w:val="0"/>
      <w:marBottom w:val="0"/>
      <w:divBdr>
        <w:top w:val="none" w:sz="0" w:space="0" w:color="auto"/>
        <w:left w:val="none" w:sz="0" w:space="0" w:color="auto"/>
        <w:bottom w:val="none" w:sz="0" w:space="0" w:color="auto"/>
        <w:right w:val="none" w:sz="0" w:space="0" w:color="auto"/>
      </w:divBdr>
    </w:div>
    <w:div w:id="1941840636">
      <w:bodyDiv w:val="1"/>
      <w:marLeft w:val="0"/>
      <w:marRight w:val="0"/>
      <w:marTop w:val="0"/>
      <w:marBottom w:val="0"/>
      <w:divBdr>
        <w:top w:val="none" w:sz="0" w:space="0" w:color="auto"/>
        <w:left w:val="none" w:sz="0" w:space="0" w:color="auto"/>
        <w:bottom w:val="none" w:sz="0" w:space="0" w:color="auto"/>
        <w:right w:val="none" w:sz="0" w:space="0" w:color="auto"/>
      </w:divBdr>
    </w:div>
    <w:div w:id="1943225478">
      <w:bodyDiv w:val="1"/>
      <w:marLeft w:val="0"/>
      <w:marRight w:val="0"/>
      <w:marTop w:val="0"/>
      <w:marBottom w:val="0"/>
      <w:divBdr>
        <w:top w:val="none" w:sz="0" w:space="0" w:color="auto"/>
        <w:left w:val="none" w:sz="0" w:space="0" w:color="auto"/>
        <w:bottom w:val="none" w:sz="0" w:space="0" w:color="auto"/>
        <w:right w:val="none" w:sz="0" w:space="0" w:color="auto"/>
      </w:divBdr>
    </w:div>
    <w:div w:id="1970280062">
      <w:bodyDiv w:val="1"/>
      <w:marLeft w:val="0"/>
      <w:marRight w:val="0"/>
      <w:marTop w:val="0"/>
      <w:marBottom w:val="0"/>
      <w:divBdr>
        <w:top w:val="none" w:sz="0" w:space="0" w:color="auto"/>
        <w:left w:val="none" w:sz="0" w:space="0" w:color="auto"/>
        <w:bottom w:val="none" w:sz="0" w:space="0" w:color="auto"/>
        <w:right w:val="none" w:sz="0" w:space="0" w:color="auto"/>
      </w:divBdr>
    </w:div>
    <w:div w:id="1970628483">
      <w:bodyDiv w:val="1"/>
      <w:marLeft w:val="0"/>
      <w:marRight w:val="0"/>
      <w:marTop w:val="0"/>
      <w:marBottom w:val="0"/>
      <w:divBdr>
        <w:top w:val="none" w:sz="0" w:space="0" w:color="auto"/>
        <w:left w:val="none" w:sz="0" w:space="0" w:color="auto"/>
        <w:bottom w:val="none" w:sz="0" w:space="0" w:color="auto"/>
        <w:right w:val="none" w:sz="0" w:space="0" w:color="auto"/>
      </w:divBdr>
    </w:div>
    <w:div w:id="1971011646">
      <w:bodyDiv w:val="1"/>
      <w:marLeft w:val="0"/>
      <w:marRight w:val="0"/>
      <w:marTop w:val="0"/>
      <w:marBottom w:val="0"/>
      <w:divBdr>
        <w:top w:val="none" w:sz="0" w:space="0" w:color="auto"/>
        <w:left w:val="none" w:sz="0" w:space="0" w:color="auto"/>
        <w:bottom w:val="none" w:sz="0" w:space="0" w:color="auto"/>
        <w:right w:val="none" w:sz="0" w:space="0" w:color="auto"/>
      </w:divBdr>
    </w:div>
    <w:div w:id="1990792726">
      <w:bodyDiv w:val="1"/>
      <w:marLeft w:val="0"/>
      <w:marRight w:val="0"/>
      <w:marTop w:val="0"/>
      <w:marBottom w:val="0"/>
      <w:divBdr>
        <w:top w:val="none" w:sz="0" w:space="0" w:color="auto"/>
        <w:left w:val="none" w:sz="0" w:space="0" w:color="auto"/>
        <w:bottom w:val="none" w:sz="0" w:space="0" w:color="auto"/>
        <w:right w:val="none" w:sz="0" w:space="0" w:color="auto"/>
      </w:divBdr>
    </w:div>
    <w:div w:id="1991246225">
      <w:bodyDiv w:val="1"/>
      <w:marLeft w:val="0"/>
      <w:marRight w:val="0"/>
      <w:marTop w:val="0"/>
      <w:marBottom w:val="0"/>
      <w:divBdr>
        <w:top w:val="none" w:sz="0" w:space="0" w:color="auto"/>
        <w:left w:val="none" w:sz="0" w:space="0" w:color="auto"/>
        <w:bottom w:val="none" w:sz="0" w:space="0" w:color="auto"/>
        <w:right w:val="none" w:sz="0" w:space="0" w:color="auto"/>
      </w:divBdr>
    </w:div>
    <w:div w:id="2005736868">
      <w:bodyDiv w:val="1"/>
      <w:marLeft w:val="0"/>
      <w:marRight w:val="0"/>
      <w:marTop w:val="0"/>
      <w:marBottom w:val="0"/>
      <w:divBdr>
        <w:top w:val="none" w:sz="0" w:space="0" w:color="auto"/>
        <w:left w:val="none" w:sz="0" w:space="0" w:color="auto"/>
        <w:bottom w:val="none" w:sz="0" w:space="0" w:color="auto"/>
        <w:right w:val="none" w:sz="0" w:space="0" w:color="auto"/>
      </w:divBdr>
    </w:div>
    <w:div w:id="2015061796">
      <w:bodyDiv w:val="1"/>
      <w:marLeft w:val="0"/>
      <w:marRight w:val="0"/>
      <w:marTop w:val="0"/>
      <w:marBottom w:val="0"/>
      <w:divBdr>
        <w:top w:val="none" w:sz="0" w:space="0" w:color="auto"/>
        <w:left w:val="none" w:sz="0" w:space="0" w:color="auto"/>
        <w:bottom w:val="none" w:sz="0" w:space="0" w:color="auto"/>
        <w:right w:val="none" w:sz="0" w:space="0" w:color="auto"/>
      </w:divBdr>
    </w:div>
    <w:div w:id="2020160384">
      <w:bodyDiv w:val="1"/>
      <w:marLeft w:val="0"/>
      <w:marRight w:val="0"/>
      <w:marTop w:val="0"/>
      <w:marBottom w:val="0"/>
      <w:divBdr>
        <w:top w:val="none" w:sz="0" w:space="0" w:color="auto"/>
        <w:left w:val="none" w:sz="0" w:space="0" w:color="auto"/>
        <w:bottom w:val="none" w:sz="0" w:space="0" w:color="auto"/>
        <w:right w:val="none" w:sz="0" w:space="0" w:color="auto"/>
      </w:divBdr>
    </w:div>
    <w:div w:id="2032802284">
      <w:bodyDiv w:val="1"/>
      <w:marLeft w:val="0"/>
      <w:marRight w:val="0"/>
      <w:marTop w:val="0"/>
      <w:marBottom w:val="0"/>
      <w:divBdr>
        <w:top w:val="none" w:sz="0" w:space="0" w:color="auto"/>
        <w:left w:val="none" w:sz="0" w:space="0" w:color="auto"/>
        <w:bottom w:val="none" w:sz="0" w:space="0" w:color="auto"/>
        <w:right w:val="none" w:sz="0" w:space="0" w:color="auto"/>
      </w:divBdr>
    </w:div>
    <w:div w:id="2036927718">
      <w:bodyDiv w:val="1"/>
      <w:marLeft w:val="0"/>
      <w:marRight w:val="0"/>
      <w:marTop w:val="0"/>
      <w:marBottom w:val="0"/>
      <w:divBdr>
        <w:top w:val="none" w:sz="0" w:space="0" w:color="auto"/>
        <w:left w:val="none" w:sz="0" w:space="0" w:color="auto"/>
        <w:bottom w:val="none" w:sz="0" w:space="0" w:color="auto"/>
        <w:right w:val="none" w:sz="0" w:space="0" w:color="auto"/>
      </w:divBdr>
    </w:div>
    <w:div w:id="2040620738">
      <w:bodyDiv w:val="1"/>
      <w:marLeft w:val="0"/>
      <w:marRight w:val="0"/>
      <w:marTop w:val="0"/>
      <w:marBottom w:val="0"/>
      <w:divBdr>
        <w:top w:val="none" w:sz="0" w:space="0" w:color="auto"/>
        <w:left w:val="none" w:sz="0" w:space="0" w:color="auto"/>
        <w:bottom w:val="none" w:sz="0" w:space="0" w:color="auto"/>
        <w:right w:val="none" w:sz="0" w:space="0" w:color="auto"/>
      </w:divBdr>
    </w:div>
    <w:div w:id="2045405727">
      <w:bodyDiv w:val="1"/>
      <w:marLeft w:val="0"/>
      <w:marRight w:val="0"/>
      <w:marTop w:val="0"/>
      <w:marBottom w:val="0"/>
      <w:divBdr>
        <w:top w:val="none" w:sz="0" w:space="0" w:color="auto"/>
        <w:left w:val="none" w:sz="0" w:space="0" w:color="auto"/>
        <w:bottom w:val="none" w:sz="0" w:space="0" w:color="auto"/>
        <w:right w:val="none" w:sz="0" w:space="0" w:color="auto"/>
      </w:divBdr>
    </w:div>
    <w:div w:id="2049403679">
      <w:bodyDiv w:val="1"/>
      <w:marLeft w:val="0"/>
      <w:marRight w:val="0"/>
      <w:marTop w:val="0"/>
      <w:marBottom w:val="0"/>
      <w:divBdr>
        <w:top w:val="none" w:sz="0" w:space="0" w:color="auto"/>
        <w:left w:val="none" w:sz="0" w:space="0" w:color="auto"/>
        <w:bottom w:val="none" w:sz="0" w:space="0" w:color="auto"/>
        <w:right w:val="none" w:sz="0" w:space="0" w:color="auto"/>
      </w:divBdr>
    </w:div>
    <w:div w:id="2054040488">
      <w:bodyDiv w:val="1"/>
      <w:marLeft w:val="0"/>
      <w:marRight w:val="0"/>
      <w:marTop w:val="0"/>
      <w:marBottom w:val="0"/>
      <w:divBdr>
        <w:top w:val="none" w:sz="0" w:space="0" w:color="auto"/>
        <w:left w:val="none" w:sz="0" w:space="0" w:color="auto"/>
        <w:bottom w:val="none" w:sz="0" w:space="0" w:color="auto"/>
        <w:right w:val="none" w:sz="0" w:space="0" w:color="auto"/>
      </w:divBdr>
    </w:div>
    <w:div w:id="2058309618">
      <w:bodyDiv w:val="1"/>
      <w:marLeft w:val="0"/>
      <w:marRight w:val="0"/>
      <w:marTop w:val="0"/>
      <w:marBottom w:val="0"/>
      <w:divBdr>
        <w:top w:val="none" w:sz="0" w:space="0" w:color="auto"/>
        <w:left w:val="none" w:sz="0" w:space="0" w:color="auto"/>
        <w:bottom w:val="none" w:sz="0" w:space="0" w:color="auto"/>
        <w:right w:val="none" w:sz="0" w:space="0" w:color="auto"/>
      </w:divBdr>
    </w:div>
    <w:div w:id="2075740269">
      <w:bodyDiv w:val="1"/>
      <w:marLeft w:val="0"/>
      <w:marRight w:val="0"/>
      <w:marTop w:val="0"/>
      <w:marBottom w:val="0"/>
      <w:divBdr>
        <w:top w:val="none" w:sz="0" w:space="0" w:color="auto"/>
        <w:left w:val="none" w:sz="0" w:space="0" w:color="auto"/>
        <w:bottom w:val="none" w:sz="0" w:space="0" w:color="auto"/>
        <w:right w:val="none" w:sz="0" w:space="0" w:color="auto"/>
      </w:divBdr>
    </w:div>
    <w:div w:id="2085451244">
      <w:bodyDiv w:val="1"/>
      <w:marLeft w:val="0"/>
      <w:marRight w:val="0"/>
      <w:marTop w:val="0"/>
      <w:marBottom w:val="0"/>
      <w:divBdr>
        <w:top w:val="none" w:sz="0" w:space="0" w:color="auto"/>
        <w:left w:val="none" w:sz="0" w:space="0" w:color="auto"/>
        <w:bottom w:val="none" w:sz="0" w:space="0" w:color="auto"/>
        <w:right w:val="none" w:sz="0" w:space="0" w:color="auto"/>
      </w:divBdr>
    </w:div>
    <w:div w:id="2086563487">
      <w:bodyDiv w:val="1"/>
      <w:marLeft w:val="0"/>
      <w:marRight w:val="0"/>
      <w:marTop w:val="0"/>
      <w:marBottom w:val="0"/>
      <w:divBdr>
        <w:top w:val="none" w:sz="0" w:space="0" w:color="auto"/>
        <w:left w:val="none" w:sz="0" w:space="0" w:color="auto"/>
        <w:bottom w:val="none" w:sz="0" w:space="0" w:color="auto"/>
        <w:right w:val="none" w:sz="0" w:space="0" w:color="auto"/>
      </w:divBdr>
    </w:div>
    <w:div w:id="2088842839">
      <w:bodyDiv w:val="1"/>
      <w:marLeft w:val="0"/>
      <w:marRight w:val="0"/>
      <w:marTop w:val="0"/>
      <w:marBottom w:val="0"/>
      <w:divBdr>
        <w:top w:val="none" w:sz="0" w:space="0" w:color="auto"/>
        <w:left w:val="none" w:sz="0" w:space="0" w:color="auto"/>
        <w:bottom w:val="none" w:sz="0" w:space="0" w:color="auto"/>
        <w:right w:val="none" w:sz="0" w:space="0" w:color="auto"/>
      </w:divBdr>
    </w:div>
    <w:div w:id="2102531239">
      <w:bodyDiv w:val="1"/>
      <w:marLeft w:val="0"/>
      <w:marRight w:val="0"/>
      <w:marTop w:val="0"/>
      <w:marBottom w:val="0"/>
      <w:divBdr>
        <w:top w:val="none" w:sz="0" w:space="0" w:color="auto"/>
        <w:left w:val="none" w:sz="0" w:space="0" w:color="auto"/>
        <w:bottom w:val="none" w:sz="0" w:space="0" w:color="auto"/>
        <w:right w:val="none" w:sz="0" w:space="0" w:color="auto"/>
      </w:divBdr>
    </w:div>
    <w:div w:id="2109543750">
      <w:bodyDiv w:val="1"/>
      <w:marLeft w:val="0"/>
      <w:marRight w:val="0"/>
      <w:marTop w:val="0"/>
      <w:marBottom w:val="0"/>
      <w:divBdr>
        <w:top w:val="none" w:sz="0" w:space="0" w:color="auto"/>
        <w:left w:val="none" w:sz="0" w:space="0" w:color="auto"/>
        <w:bottom w:val="none" w:sz="0" w:space="0" w:color="auto"/>
        <w:right w:val="none" w:sz="0" w:space="0" w:color="auto"/>
      </w:divBdr>
    </w:div>
    <w:div w:id="2119061019">
      <w:bodyDiv w:val="1"/>
      <w:marLeft w:val="0"/>
      <w:marRight w:val="0"/>
      <w:marTop w:val="0"/>
      <w:marBottom w:val="0"/>
      <w:divBdr>
        <w:top w:val="none" w:sz="0" w:space="0" w:color="auto"/>
        <w:left w:val="none" w:sz="0" w:space="0" w:color="auto"/>
        <w:bottom w:val="none" w:sz="0" w:space="0" w:color="auto"/>
        <w:right w:val="none" w:sz="0" w:space="0" w:color="auto"/>
      </w:divBdr>
    </w:div>
    <w:div w:id="21222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DF41-7B91-44F9-A73A-2E4A59EC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23928</Words>
  <Characters>136395</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2020-06-30T06:03:00Z</dcterms:created>
  <dcterms:modified xsi:type="dcterms:W3CDTF">2020-06-30T08:39:00Z</dcterms:modified>
</cp:coreProperties>
</file>