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8587E" w14:textId="77777777" w:rsidR="00DE6D2A" w:rsidRDefault="00DE6D2A" w:rsidP="008E13FA">
      <w:pPr>
        <w:spacing w:after="120"/>
        <w:jc w:val="center"/>
        <w:rPr>
          <w:rFonts w:ascii="Calibri" w:hAnsi="Calibri" w:cs="Calibri"/>
          <w:noProof/>
        </w:rPr>
      </w:pPr>
    </w:p>
    <w:p w14:paraId="1630172D" w14:textId="77777777" w:rsidR="00DE6D2A" w:rsidRDefault="00DE6D2A" w:rsidP="008E13FA">
      <w:pPr>
        <w:spacing w:after="120"/>
        <w:jc w:val="center"/>
        <w:rPr>
          <w:rFonts w:ascii="Calibri" w:hAnsi="Calibri" w:cs="Calibri"/>
          <w:noProof/>
        </w:rPr>
      </w:pPr>
    </w:p>
    <w:p w14:paraId="70BB1C88" w14:textId="0FB7B890" w:rsidR="008E13FA" w:rsidRDefault="008E13FA" w:rsidP="008E13FA">
      <w:pPr>
        <w:spacing w:after="120"/>
        <w:jc w:val="center"/>
        <w:rPr>
          <w:rFonts w:ascii="Calibri" w:eastAsia="Calibri" w:hAnsi="Calibri" w:cs="Calibri"/>
          <w:b/>
          <w:sz w:val="24"/>
          <w:szCs w:val="24"/>
        </w:rPr>
      </w:pPr>
      <w:r>
        <w:rPr>
          <w:rFonts w:ascii="Calibri" w:hAnsi="Calibri" w:cs="Calibri"/>
          <w:noProof/>
        </w:rPr>
        <w:t xml:space="preserve">                                                    </w:t>
      </w:r>
    </w:p>
    <w:tbl>
      <w:tblPr>
        <w:tblStyle w:val="ac"/>
        <w:tblpPr w:leftFromText="180" w:rightFromText="180" w:vertAnchor="text" w:horzAnchor="margin" w:tblpY="-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2012"/>
        <w:gridCol w:w="2013"/>
        <w:gridCol w:w="2014"/>
      </w:tblGrid>
      <w:tr w:rsidR="00DE6D2A" w14:paraId="79C4C890" w14:textId="77777777" w:rsidTr="00DE6D2A">
        <w:tc>
          <w:tcPr>
            <w:tcW w:w="3316" w:type="dxa"/>
          </w:tcPr>
          <w:p w14:paraId="454962C3" w14:textId="77777777" w:rsidR="00DE6D2A" w:rsidRDefault="00DE6D2A" w:rsidP="00DE6D2A">
            <w:pPr>
              <w:spacing w:after="300"/>
              <w:rPr>
                <w:rFonts w:ascii="Times New Roman" w:eastAsia="Times New Roman" w:hAnsi="Times New Roman" w:cs="Times New Roman"/>
                <w:sz w:val="21"/>
                <w:szCs w:val="21"/>
                <w:lang w:eastAsia="ru-RU"/>
              </w:rPr>
            </w:pPr>
            <w:r w:rsidRPr="004766EE">
              <w:rPr>
                <w:rFonts w:ascii="Calibri" w:hAnsi="Calibri" w:cs="Calibri"/>
                <w:noProof/>
                <w:sz w:val="24"/>
                <w:szCs w:val="24"/>
                <w:lang w:eastAsia="ru-RU"/>
              </w:rPr>
              <w:drawing>
                <wp:inline distT="0" distB="0" distL="0" distR="0" wp14:anchorId="0D4F3254" wp14:editId="324A774A">
                  <wp:extent cx="1968500" cy="336550"/>
                  <wp:effectExtent l="0" t="0" r="0" b="6350"/>
                  <wp:docPr id="1" name="image1.png" descr="C:\Users\AAAytbayeva\AppData\Local\Microsoft\Windows\Temporary Internet Files\Content.Word\лого.png"/>
                  <wp:cNvGraphicFramePr/>
                  <a:graphic xmlns:a="http://schemas.openxmlformats.org/drawingml/2006/main">
                    <a:graphicData uri="http://schemas.openxmlformats.org/drawingml/2006/picture">
                      <pic:pic xmlns:pic="http://schemas.openxmlformats.org/drawingml/2006/picture">
                        <pic:nvPicPr>
                          <pic:cNvPr id="0" name="image1.png" descr="C:\Users\AAAytbayeva\AppData\Local\Microsoft\Windows\Temporary Internet Files\Content.Word\лого.png"/>
                          <pic:cNvPicPr preferRelativeResize="0"/>
                        </pic:nvPicPr>
                        <pic:blipFill>
                          <a:blip r:embed="rId4"/>
                          <a:srcRect/>
                          <a:stretch>
                            <a:fillRect/>
                          </a:stretch>
                        </pic:blipFill>
                        <pic:spPr>
                          <a:xfrm>
                            <a:off x="0" y="0"/>
                            <a:ext cx="1968500" cy="336550"/>
                          </a:xfrm>
                          <a:prstGeom prst="rect">
                            <a:avLst/>
                          </a:prstGeom>
                          <a:ln/>
                        </pic:spPr>
                      </pic:pic>
                    </a:graphicData>
                  </a:graphic>
                </wp:inline>
              </w:drawing>
            </w:r>
          </w:p>
        </w:tc>
        <w:tc>
          <w:tcPr>
            <w:tcW w:w="2012" w:type="dxa"/>
          </w:tcPr>
          <w:p w14:paraId="2B5EABC8" w14:textId="77777777" w:rsidR="00DE6D2A" w:rsidRDefault="00DE6D2A" w:rsidP="00DE6D2A">
            <w:pPr>
              <w:spacing w:after="300"/>
              <w:jc w:val="right"/>
              <w:rPr>
                <w:rFonts w:ascii="Times New Roman" w:eastAsia="Times New Roman" w:hAnsi="Times New Roman" w:cs="Times New Roman"/>
                <w:sz w:val="21"/>
                <w:szCs w:val="21"/>
                <w:lang w:eastAsia="ru-RU"/>
              </w:rPr>
            </w:pPr>
          </w:p>
        </w:tc>
        <w:tc>
          <w:tcPr>
            <w:tcW w:w="2013" w:type="dxa"/>
          </w:tcPr>
          <w:p w14:paraId="69F0E26F" w14:textId="77777777" w:rsidR="00DE6D2A" w:rsidRDefault="00DE6D2A" w:rsidP="00DE6D2A">
            <w:pPr>
              <w:spacing w:after="300"/>
              <w:rPr>
                <w:rFonts w:ascii="Times New Roman" w:eastAsia="Times New Roman" w:hAnsi="Times New Roman" w:cs="Times New Roman"/>
                <w:sz w:val="21"/>
                <w:szCs w:val="21"/>
                <w:lang w:eastAsia="ru-RU"/>
              </w:rPr>
            </w:pPr>
          </w:p>
        </w:tc>
        <w:tc>
          <w:tcPr>
            <w:tcW w:w="2014" w:type="dxa"/>
          </w:tcPr>
          <w:p w14:paraId="592BA0CD" w14:textId="77777777" w:rsidR="00DE6D2A" w:rsidRDefault="00DE6D2A" w:rsidP="00DE6D2A">
            <w:pPr>
              <w:spacing w:after="300"/>
              <w:rPr>
                <w:rFonts w:ascii="Times New Roman" w:eastAsia="Times New Roman" w:hAnsi="Times New Roman" w:cs="Times New Roman"/>
                <w:sz w:val="21"/>
                <w:szCs w:val="21"/>
                <w:lang w:eastAsia="ru-RU"/>
              </w:rPr>
            </w:pPr>
          </w:p>
        </w:tc>
      </w:tr>
    </w:tbl>
    <w:p w14:paraId="6E67C92D" w14:textId="77777777" w:rsidR="00DE6D2A" w:rsidRDefault="00DE6D2A" w:rsidP="00BD07FB">
      <w:pPr>
        <w:jc w:val="center"/>
        <w:rPr>
          <w:rFonts w:ascii="Cignika" w:hAnsi="Cignika" w:cs="Cignika"/>
          <w:b/>
          <w:sz w:val="36"/>
        </w:rPr>
      </w:pPr>
    </w:p>
    <w:p w14:paraId="18547E1E" w14:textId="72618A29" w:rsidR="002E3ADD" w:rsidRDefault="002E3ADD" w:rsidP="00BD07FB">
      <w:pPr>
        <w:jc w:val="center"/>
        <w:rPr>
          <w:rFonts w:ascii="Cignika" w:hAnsi="Cignika" w:cs="Cignika"/>
          <w:b/>
          <w:sz w:val="36"/>
          <w:lang w:val="kk-KZ"/>
        </w:rPr>
      </w:pPr>
      <w:r>
        <w:rPr>
          <w:rFonts w:ascii="Cignika" w:hAnsi="Cignika" w:cs="Cignika"/>
          <w:b/>
          <w:sz w:val="36"/>
          <w:lang w:val="en-US"/>
        </w:rPr>
        <w:t>Moody</w:t>
      </w:r>
      <w:r w:rsidRPr="002E3ADD">
        <w:rPr>
          <w:rFonts w:ascii="Cignika" w:hAnsi="Cignika" w:cs="Cignika"/>
          <w:b/>
          <w:sz w:val="36"/>
        </w:rPr>
        <w:t>’</w:t>
      </w:r>
      <w:r>
        <w:rPr>
          <w:rFonts w:ascii="Cignika" w:hAnsi="Cignika" w:cs="Cignika"/>
          <w:b/>
          <w:sz w:val="36"/>
          <w:lang w:val="en-US"/>
        </w:rPr>
        <w:t>s</w:t>
      </w:r>
      <w:r w:rsidRPr="002E3ADD">
        <w:rPr>
          <w:rFonts w:ascii="Cignika" w:hAnsi="Cignika" w:cs="Cignika"/>
          <w:b/>
          <w:sz w:val="36"/>
        </w:rPr>
        <w:t xml:space="preserve"> </w:t>
      </w:r>
      <w:r>
        <w:rPr>
          <w:rFonts w:ascii="Cignika" w:hAnsi="Cignika" w:cs="Cignika"/>
          <w:b/>
          <w:sz w:val="36"/>
          <w:lang w:val="kk-KZ"/>
        </w:rPr>
        <w:t xml:space="preserve">халықаралық рейтинг агенттігі </w:t>
      </w:r>
      <w:r>
        <w:rPr>
          <w:rFonts w:ascii="Cignika" w:hAnsi="Cignika" w:cs="Cignika"/>
          <w:b/>
          <w:sz w:val="36"/>
          <w:lang w:val="en-US"/>
        </w:rPr>
        <w:t>ForteBank</w:t>
      </w:r>
      <w:r w:rsidRPr="002E3ADD">
        <w:rPr>
          <w:rFonts w:ascii="Cignika" w:hAnsi="Cignika" w:cs="Cignika"/>
          <w:b/>
          <w:sz w:val="36"/>
        </w:rPr>
        <w:t xml:space="preserve"> </w:t>
      </w:r>
      <w:r>
        <w:rPr>
          <w:rFonts w:ascii="Cignika" w:hAnsi="Cignika" w:cs="Cignika"/>
          <w:b/>
          <w:sz w:val="36"/>
          <w:lang w:val="kk-KZ"/>
        </w:rPr>
        <w:t>АҚ рейтингін «Ва2» денгейінде «тұрақты»</w:t>
      </w:r>
      <w:r>
        <w:rPr>
          <w:rFonts w:ascii="Cignika" w:hAnsi="Cignika" w:cs="Cignika"/>
          <w:b/>
          <w:sz w:val="36"/>
        </w:rPr>
        <w:t xml:space="preserve"> </w:t>
      </w:r>
      <w:r>
        <w:rPr>
          <w:rFonts w:ascii="Cignika" w:hAnsi="Cignika" w:cs="Cignika"/>
          <w:b/>
          <w:sz w:val="36"/>
          <w:lang w:val="kk-KZ"/>
        </w:rPr>
        <w:t xml:space="preserve">деген болжаммен растады </w:t>
      </w:r>
    </w:p>
    <w:p w14:paraId="7C00B7BF" w14:textId="77777777" w:rsidR="00CD04D4" w:rsidRDefault="00CD04D4" w:rsidP="00BD07FB">
      <w:pPr>
        <w:jc w:val="both"/>
        <w:rPr>
          <w:rFonts w:ascii="Times New Roman" w:hAnsi="Times New Roman" w:cs="Times New Roman"/>
          <w:sz w:val="24"/>
          <w:szCs w:val="24"/>
          <w:lang w:val="kk-KZ"/>
        </w:rPr>
      </w:pPr>
    </w:p>
    <w:p w14:paraId="249696AB" w14:textId="6B9CDE15" w:rsidR="002E3ADD" w:rsidRDefault="002E3ADD" w:rsidP="00BD07FB">
      <w:pPr>
        <w:jc w:val="both"/>
        <w:rPr>
          <w:rFonts w:ascii="Times New Roman" w:hAnsi="Times New Roman" w:cs="Times New Roman"/>
          <w:sz w:val="24"/>
          <w:szCs w:val="24"/>
          <w:lang w:val="kk-KZ"/>
        </w:rPr>
      </w:pPr>
      <w:r w:rsidRPr="002E3ADD">
        <w:rPr>
          <w:rFonts w:ascii="Times New Roman" w:hAnsi="Times New Roman" w:cs="Times New Roman"/>
          <w:sz w:val="24"/>
          <w:szCs w:val="24"/>
          <w:lang w:val="kk-KZ"/>
        </w:rPr>
        <w:t xml:space="preserve">Moody’s Investors Service («Moody’s») </w:t>
      </w:r>
      <w:r>
        <w:rPr>
          <w:rFonts w:ascii="Times New Roman" w:hAnsi="Times New Roman" w:cs="Times New Roman"/>
          <w:sz w:val="24"/>
          <w:szCs w:val="24"/>
          <w:lang w:val="kk-KZ"/>
        </w:rPr>
        <w:t xml:space="preserve">халықаралық рейтинг агенттігі </w:t>
      </w:r>
      <w:r w:rsidRPr="002E3ADD">
        <w:rPr>
          <w:rFonts w:ascii="Times New Roman" w:hAnsi="Times New Roman" w:cs="Times New Roman"/>
          <w:sz w:val="24"/>
          <w:szCs w:val="24"/>
          <w:lang w:val="kk-KZ"/>
        </w:rPr>
        <w:t xml:space="preserve">ForteBank </w:t>
      </w:r>
      <w:r>
        <w:rPr>
          <w:rFonts w:ascii="Times New Roman" w:hAnsi="Times New Roman" w:cs="Times New Roman"/>
          <w:sz w:val="24"/>
          <w:szCs w:val="24"/>
          <w:lang w:val="kk-KZ"/>
        </w:rPr>
        <w:t xml:space="preserve">АҚ рейтингін «Ва2» деңгейінде «тұрақты» деген болжаммен растады. </w:t>
      </w:r>
    </w:p>
    <w:p w14:paraId="7C49EA7F" w14:textId="14D69E1F" w:rsidR="002E3ADD" w:rsidRPr="002E3ADD" w:rsidRDefault="002E3ADD" w:rsidP="002E3ADD">
      <w:pPr>
        <w:jc w:val="both"/>
        <w:rPr>
          <w:rFonts w:ascii="Times New Roman" w:hAnsi="Times New Roman" w:cs="Times New Roman"/>
          <w:sz w:val="24"/>
          <w:szCs w:val="24"/>
          <w:lang w:val="kk-KZ"/>
        </w:rPr>
      </w:pPr>
      <w:r w:rsidRPr="002E3ADD">
        <w:rPr>
          <w:rFonts w:ascii="Times New Roman" w:hAnsi="Times New Roman" w:cs="Times New Roman"/>
          <w:sz w:val="24"/>
          <w:szCs w:val="24"/>
          <w:lang w:val="kk-KZ"/>
        </w:rPr>
        <w:t xml:space="preserve">Рейтингті растау </w:t>
      </w:r>
      <w:r w:rsidRPr="002E3ADD">
        <w:rPr>
          <w:rFonts w:ascii="Times New Roman" w:hAnsi="Times New Roman" w:cs="Times New Roman"/>
          <w:sz w:val="24"/>
          <w:szCs w:val="24"/>
          <w:lang w:val="kk-KZ"/>
        </w:rPr>
        <w:t>Moody’s</w:t>
      </w:r>
      <w:r w:rsidRPr="002E3ADD">
        <w:rPr>
          <w:rFonts w:ascii="Times New Roman" w:hAnsi="Times New Roman" w:cs="Times New Roman"/>
          <w:sz w:val="24"/>
          <w:szCs w:val="24"/>
          <w:lang w:val="kk-KZ"/>
        </w:rPr>
        <w:t xml:space="preserve"> агенттігінің </w:t>
      </w:r>
      <w:r w:rsidR="0065546B">
        <w:rPr>
          <w:rFonts w:ascii="Times New Roman" w:hAnsi="Times New Roman" w:cs="Times New Roman"/>
          <w:sz w:val="24"/>
          <w:szCs w:val="24"/>
          <w:lang w:val="kk-KZ"/>
        </w:rPr>
        <w:t xml:space="preserve">өскен тәуекелдер аясында </w:t>
      </w:r>
      <w:r w:rsidRPr="002E3ADD">
        <w:rPr>
          <w:rFonts w:ascii="Times New Roman" w:hAnsi="Times New Roman" w:cs="Times New Roman"/>
          <w:sz w:val="24"/>
          <w:szCs w:val="24"/>
          <w:lang w:val="kk-KZ"/>
        </w:rPr>
        <w:t>ForteBank АҚ</w:t>
      </w:r>
      <w:r>
        <w:rPr>
          <w:rFonts w:ascii="Times New Roman" w:hAnsi="Times New Roman" w:cs="Times New Roman"/>
          <w:sz w:val="24"/>
          <w:szCs w:val="24"/>
          <w:lang w:val="kk-KZ"/>
        </w:rPr>
        <w:t>-ның</w:t>
      </w:r>
      <w:r w:rsidRPr="002E3ADD">
        <w:rPr>
          <w:rFonts w:ascii="Times New Roman" w:hAnsi="Times New Roman" w:cs="Times New Roman"/>
          <w:sz w:val="24"/>
          <w:szCs w:val="24"/>
          <w:lang w:val="kk-KZ"/>
        </w:rPr>
        <w:t xml:space="preserve"> қызмет ортасы және кредитті өтеу қабілеті</w:t>
      </w:r>
      <w:r>
        <w:rPr>
          <w:rFonts w:ascii="Times New Roman" w:hAnsi="Times New Roman" w:cs="Times New Roman"/>
          <w:sz w:val="24"/>
          <w:szCs w:val="24"/>
          <w:lang w:val="kk-KZ"/>
        </w:rPr>
        <w:t>ні</w:t>
      </w:r>
      <w:r w:rsidRPr="0065546B">
        <w:rPr>
          <w:rFonts w:ascii="Times New Roman" w:hAnsi="Times New Roman" w:cs="Times New Roman"/>
          <w:sz w:val="24"/>
          <w:szCs w:val="24"/>
          <w:lang w:val="kk-KZ"/>
        </w:rPr>
        <w:t>ң</w:t>
      </w:r>
      <w:r>
        <w:rPr>
          <w:rFonts w:ascii="Times New Roman" w:hAnsi="Times New Roman" w:cs="Times New Roman"/>
          <w:sz w:val="24"/>
          <w:szCs w:val="24"/>
          <w:lang w:val="kk-KZ"/>
        </w:rPr>
        <w:t xml:space="preserve"> </w:t>
      </w:r>
      <w:r w:rsidR="0065546B">
        <w:rPr>
          <w:rFonts w:ascii="Times New Roman" w:hAnsi="Times New Roman" w:cs="Times New Roman"/>
          <w:sz w:val="24"/>
          <w:szCs w:val="24"/>
          <w:lang w:val="kk-KZ"/>
        </w:rPr>
        <w:t xml:space="preserve">орнықтылығына әрі банктің капитализациясы, тиімділігі мен өтемпаздығының тұрақтығына </w:t>
      </w:r>
      <w:r w:rsidR="0065546B">
        <w:rPr>
          <w:rFonts w:ascii="Times New Roman" w:hAnsi="Times New Roman" w:cs="Times New Roman"/>
          <w:sz w:val="24"/>
          <w:szCs w:val="24"/>
          <w:lang w:val="kk-KZ"/>
        </w:rPr>
        <w:t xml:space="preserve">берген бағасын </w:t>
      </w:r>
      <w:r w:rsidR="0065546B">
        <w:rPr>
          <w:rFonts w:ascii="Times New Roman" w:hAnsi="Times New Roman" w:cs="Times New Roman"/>
          <w:sz w:val="24"/>
          <w:szCs w:val="24"/>
          <w:lang w:val="kk-KZ"/>
        </w:rPr>
        <w:t xml:space="preserve">қамтып көрсетеді. </w:t>
      </w:r>
    </w:p>
    <w:p w14:paraId="333E3AE3" w14:textId="0356E744" w:rsidR="0065546B" w:rsidRPr="0065546B" w:rsidRDefault="0065546B" w:rsidP="00BD07FB">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Ұзақ мерзімді рейтингтің «тұрақты» деңгейіндегі болжамы </w:t>
      </w:r>
      <w:r w:rsidRPr="0065546B">
        <w:rPr>
          <w:rFonts w:ascii="Times New Roman" w:hAnsi="Times New Roman" w:cs="Times New Roman"/>
          <w:sz w:val="24"/>
          <w:szCs w:val="24"/>
          <w:lang w:val="kk-KZ"/>
        </w:rPr>
        <w:t>Moody’s</w:t>
      </w:r>
      <w:r>
        <w:rPr>
          <w:rFonts w:ascii="Times New Roman" w:hAnsi="Times New Roman" w:cs="Times New Roman"/>
          <w:sz w:val="24"/>
          <w:szCs w:val="24"/>
          <w:lang w:val="kk-KZ"/>
        </w:rPr>
        <w:t xml:space="preserve">-тің капитализациясы, тиімділігі мен өтемпаздығы арқасында банк инфляцияның өсуі мен қаржы нарығындағы жағдайдың күрделенуі аясында активтер сапасының мүмкін әлсізденуі тәуекелдерін табысты басқара алатыны туралы пікірді білдіреді. </w:t>
      </w:r>
    </w:p>
    <w:p w14:paraId="48A50E5A" w14:textId="7AD793D7" w:rsidR="00BD07FB" w:rsidRPr="00DE6D2A" w:rsidRDefault="0065546B" w:rsidP="00CD0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5546B">
        <w:rPr>
          <w:rFonts w:ascii="Times New Roman" w:hAnsi="Times New Roman" w:cs="Times New Roman"/>
          <w:sz w:val="24"/>
          <w:szCs w:val="24"/>
          <w:lang w:val="kk-KZ"/>
        </w:rPr>
        <w:t xml:space="preserve">ForteBank </w:t>
      </w:r>
      <w:r>
        <w:rPr>
          <w:rFonts w:ascii="Times New Roman" w:hAnsi="Times New Roman" w:cs="Times New Roman"/>
          <w:sz w:val="24"/>
          <w:szCs w:val="24"/>
          <w:lang w:val="kk-KZ"/>
        </w:rPr>
        <w:t>Қазақстанның ірі бес банкісі қатарына кіріп, елдің ең тұрақты, өтемпаз және жақсы капитализацияланған банктерінің бірі болып табылады.</w:t>
      </w:r>
      <w:r w:rsidR="00CD04D4">
        <w:rPr>
          <w:rFonts w:ascii="Times New Roman" w:hAnsi="Times New Roman" w:cs="Times New Roman"/>
          <w:sz w:val="24"/>
          <w:szCs w:val="24"/>
          <w:lang w:val="kk-KZ"/>
        </w:rPr>
        <w:t xml:space="preserve"> Банктің</w:t>
      </w:r>
      <w:r>
        <w:rPr>
          <w:rFonts w:ascii="Times New Roman" w:hAnsi="Times New Roman" w:cs="Times New Roman"/>
          <w:sz w:val="24"/>
          <w:szCs w:val="24"/>
          <w:lang w:val="kk-KZ"/>
        </w:rPr>
        <w:t xml:space="preserve"> </w:t>
      </w:r>
      <w:r w:rsidRPr="0065546B">
        <w:rPr>
          <w:rFonts w:ascii="Times New Roman" w:hAnsi="Times New Roman" w:cs="Times New Roman"/>
          <w:sz w:val="24"/>
          <w:szCs w:val="24"/>
          <w:lang w:val="kk-KZ"/>
        </w:rPr>
        <w:t xml:space="preserve">20 филиалы және 100 жуық бөлімшесі бар. 2018-2022 жылдары ForteBank Global Finance және Asiamoney журналдарының нұсқасы бойынша үздік банк болып танылды, сонымен қатар The Banker журналынан «Қазақстандағы жыл банкісі» марапатын алды. Оған қоса, 2021 жылы Euromoney басылымы да ForteBank-ті Қазақстанның үздік банкісі деп атады. </w:t>
      </w:r>
    </w:p>
    <w:p w14:paraId="1225C8AA" w14:textId="2C4E1529" w:rsidR="002233FC" w:rsidRDefault="00DB42DC" w:rsidP="00DE6D2A">
      <w:pPr>
        <w:shd w:val="clear" w:color="auto" w:fill="FFFFFF"/>
        <w:spacing w:after="0" w:line="240" w:lineRule="auto"/>
        <w:rPr>
          <w:rFonts w:ascii="Times New Roman" w:eastAsia="Times New Roman" w:hAnsi="Times New Roman" w:cs="Times New Roman"/>
          <w:i/>
          <w:iCs/>
          <w:sz w:val="24"/>
          <w:szCs w:val="24"/>
          <w:lang w:eastAsia="ru-RU"/>
        </w:rPr>
      </w:pPr>
      <w:r w:rsidRPr="00DE6D2A">
        <w:rPr>
          <w:rFonts w:ascii="Times New Roman" w:eastAsia="Times New Roman" w:hAnsi="Times New Roman" w:cs="Times New Roman"/>
          <w:i/>
          <w:iCs/>
          <w:sz w:val="24"/>
          <w:szCs w:val="24"/>
          <w:lang w:eastAsia="ru-RU"/>
        </w:rPr>
        <w:t>_____________________________________________________________________________</w:t>
      </w:r>
    </w:p>
    <w:p w14:paraId="0D4EADCC" w14:textId="77777777" w:rsidR="00CD04D4" w:rsidRPr="00DE6D2A" w:rsidRDefault="00CD04D4" w:rsidP="00DE6D2A">
      <w:pPr>
        <w:shd w:val="clear" w:color="auto" w:fill="FFFFFF"/>
        <w:spacing w:after="0" w:line="240" w:lineRule="auto"/>
        <w:rPr>
          <w:rFonts w:ascii="Times New Roman" w:hAnsi="Times New Roman" w:cs="Times New Roman"/>
          <w:sz w:val="24"/>
          <w:szCs w:val="24"/>
        </w:rPr>
      </w:pPr>
      <w:bookmarkStart w:id="0" w:name="_GoBack"/>
      <w:bookmarkEnd w:id="0"/>
    </w:p>
    <w:p w14:paraId="787CECFF" w14:textId="77777777" w:rsidR="00CD04D4" w:rsidRPr="002233FC" w:rsidRDefault="00CD04D4" w:rsidP="00CD04D4">
      <w:pPr>
        <w:rPr>
          <w:rFonts w:ascii="Times New Roman" w:hAnsi="Times New Roman" w:cs="Times New Roman"/>
          <w:b/>
          <w:sz w:val="20"/>
          <w:szCs w:val="20"/>
        </w:rPr>
      </w:pPr>
      <w:r>
        <w:rPr>
          <w:rFonts w:ascii="Times New Roman" w:hAnsi="Times New Roman" w:cs="Times New Roman"/>
          <w:b/>
          <w:sz w:val="20"/>
          <w:szCs w:val="20"/>
          <w:lang w:val="kk-KZ"/>
        </w:rPr>
        <w:t xml:space="preserve">БАҚ үшін байланыс: </w:t>
      </w:r>
      <w:proofErr w:type="spellStart"/>
      <w:r w:rsidRPr="002233FC">
        <w:rPr>
          <w:rFonts w:ascii="Times New Roman" w:hAnsi="Times New Roman" w:cs="Times New Roman"/>
          <w:b/>
          <w:sz w:val="20"/>
          <w:szCs w:val="20"/>
        </w:rPr>
        <w:t>Ерк</w:t>
      </w:r>
      <w:proofErr w:type="spellEnd"/>
      <w:r>
        <w:rPr>
          <w:rFonts w:ascii="Times New Roman" w:hAnsi="Times New Roman" w:cs="Times New Roman"/>
          <w:b/>
          <w:sz w:val="20"/>
          <w:szCs w:val="20"/>
          <w:lang w:val="kk-KZ"/>
        </w:rPr>
        <w:t>і</w:t>
      </w:r>
      <w:r>
        <w:rPr>
          <w:rFonts w:ascii="Times New Roman" w:hAnsi="Times New Roman" w:cs="Times New Roman"/>
          <w:b/>
          <w:sz w:val="20"/>
          <w:szCs w:val="20"/>
        </w:rPr>
        <w:t xml:space="preserve">н </w:t>
      </w:r>
      <w:r>
        <w:rPr>
          <w:rFonts w:ascii="Times New Roman" w:hAnsi="Times New Roman" w:cs="Times New Roman"/>
          <w:b/>
          <w:sz w:val="20"/>
          <w:szCs w:val="20"/>
          <w:lang w:val="kk-KZ"/>
        </w:rPr>
        <w:t>Ү</w:t>
      </w:r>
      <w:proofErr w:type="spellStart"/>
      <w:r w:rsidRPr="002233FC">
        <w:rPr>
          <w:rFonts w:ascii="Times New Roman" w:hAnsi="Times New Roman" w:cs="Times New Roman"/>
          <w:b/>
          <w:sz w:val="20"/>
          <w:szCs w:val="20"/>
        </w:rPr>
        <w:t>дербай</w:t>
      </w:r>
      <w:proofErr w:type="spellEnd"/>
      <w:r w:rsidRPr="002233FC">
        <w:rPr>
          <w:rFonts w:ascii="Times New Roman" w:hAnsi="Times New Roman" w:cs="Times New Roman"/>
          <w:b/>
          <w:sz w:val="20"/>
          <w:szCs w:val="20"/>
        </w:rPr>
        <w:t>, +7 777 731 99 33</w:t>
      </w:r>
    </w:p>
    <w:p w14:paraId="52CB9A58" w14:textId="77777777" w:rsidR="00B53DD3" w:rsidRPr="008E13FA" w:rsidRDefault="00B53DD3">
      <w:pPr>
        <w:rPr>
          <w:rFonts w:ascii="Times New Roman" w:hAnsi="Times New Roman" w:cs="Times New Roman"/>
        </w:rPr>
      </w:pPr>
    </w:p>
    <w:sectPr w:rsidR="00B53DD3" w:rsidRPr="008E13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ignika">
    <w:panose1 w:val="02010003020600000004"/>
    <w:charset w:val="CC"/>
    <w:family w:val="auto"/>
    <w:pitch w:val="variable"/>
    <w:sig w:usb0="A00022AF" w:usb1="0000000B" w:usb2="00000000" w:usb3="00000000" w:csb0="000000C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3FA"/>
    <w:rsid w:val="002233FC"/>
    <w:rsid w:val="00254808"/>
    <w:rsid w:val="002D63DF"/>
    <w:rsid w:val="002E3ADD"/>
    <w:rsid w:val="00390BB2"/>
    <w:rsid w:val="00452710"/>
    <w:rsid w:val="004739D9"/>
    <w:rsid w:val="004D03B4"/>
    <w:rsid w:val="005463E8"/>
    <w:rsid w:val="0065546B"/>
    <w:rsid w:val="006622FC"/>
    <w:rsid w:val="006C26FC"/>
    <w:rsid w:val="006E2561"/>
    <w:rsid w:val="00725E50"/>
    <w:rsid w:val="00867663"/>
    <w:rsid w:val="008705D5"/>
    <w:rsid w:val="008A1B5A"/>
    <w:rsid w:val="008E13FA"/>
    <w:rsid w:val="009F3542"/>
    <w:rsid w:val="00A02C3E"/>
    <w:rsid w:val="00A30991"/>
    <w:rsid w:val="00A84AE9"/>
    <w:rsid w:val="00B53DD3"/>
    <w:rsid w:val="00B55E96"/>
    <w:rsid w:val="00BD07FB"/>
    <w:rsid w:val="00C50819"/>
    <w:rsid w:val="00CB6F1A"/>
    <w:rsid w:val="00CD04D4"/>
    <w:rsid w:val="00D370D9"/>
    <w:rsid w:val="00D63312"/>
    <w:rsid w:val="00D6623F"/>
    <w:rsid w:val="00D670FF"/>
    <w:rsid w:val="00D86101"/>
    <w:rsid w:val="00DB42DC"/>
    <w:rsid w:val="00DE6D2A"/>
    <w:rsid w:val="00ED46D4"/>
    <w:rsid w:val="00F00933"/>
    <w:rsid w:val="00F15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FBA6A"/>
  <w15:chartTrackingRefBased/>
  <w15:docId w15:val="{AEE81874-2BF9-4051-848F-41E1E816F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E13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13FA"/>
    <w:rPr>
      <w:rFonts w:ascii="Times New Roman" w:eastAsia="Times New Roman" w:hAnsi="Times New Roman" w:cs="Times New Roman"/>
      <w:b/>
      <w:bCs/>
      <w:kern w:val="36"/>
      <w:sz w:val="48"/>
      <w:szCs w:val="48"/>
      <w:lang w:eastAsia="ru-RU"/>
    </w:rPr>
  </w:style>
  <w:style w:type="paragraph" w:customStyle="1" w:styleId="muitypography-root">
    <w:name w:val="muitypography-root"/>
    <w:basedOn w:val="a"/>
    <w:rsid w:val="008E1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8E13FA"/>
    <w:rPr>
      <w:b/>
      <w:bCs/>
    </w:rPr>
  </w:style>
  <w:style w:type="character" w:styleId="a4">
    <w:name w:val="Emphasis"/>
    <w:basedOn w:val="a0"/>
    <w:uiPriority w:val="20"/>
    <w:qFormat/>
    <w:rsid w:val="008E13FA"/>
    <w:rPr>
      <w:i/>
      <w:iCs/>
    </w:rPr>
  </w:style>
  <w:style w:type="table" w:customStyle="1" w:styleId="11">
    <w:name w:val="1"/>
    <w:basedOn w:val="a1"/>
    <w:rsid w:val="008E13FA"/>
    <w:pPr>
      <w:widowControl w:val="0"/>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Pr>
  </w:style>
  <w:style w:type="paragraph" w:customStyle="1" w:styleId="Default">
    <w:name w:val="Default"/>
    <w:rsid w:val="002D63DF"/>
    <w:pPr>
      <w:autoSpaceDE w:val="0"/>
      <w:autoSpaceDN w:val="0"/>
      <w:adjustRightInd w:val="0"/>
      <w:spacing w:after="0" w:line="240" w:lineRule="auto"/>
    </w:pPr>
    <w:rPr>
      <w:rFonts w:ascii="Arial" w:hAnsi="Arial" w:cs="Arial"/>
      <w:color w:val="000000"/>
      <w:sz w:val="24"/>
      <w:szCs w:val="24"/>
    </w:rPr>
  </w:style>
  <w:style w:type="character" w:customStyle="1" w:styleId="A20">
    <w:name w:val="A2"/>
    <w:uiPriority w:val="99"/>
    <w:rsid w:val="002D63DF"/>
    <w:rPr>
      <w:color w:val="000000"/>
      <w:sz w:val="18"/>
      <w:szCs w:val="18"/>
    </w:rPr>
  </w:style>
  <w:style w:type="paragraph" w:styleId="HTML">
    <w:name w:val="HTML Preformatted"/>
    <w:basedOn w:val="a"/>
    <w:link w:val="HTML0"/>
    <w:uiPriority w:val="99"/>
    <w:semiHidden/>
    <w:unhideWhenUsed/>
    <w:rsid w:val="00F15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15A88"/>
    <w:rPr>
      <w:rFonts w:ascii="Courier New" w:eastAsia="Times New Roman" w:hAnsi="Courier New" w:cs="Courier New"/>
      <w:sz w:val="20"/>
      <w:szCs w:val="20"/>
      <w:lang w:eastAsia="ru-RU"/>
    </w:rPr>
  </w:style>
  <w:style w:type="character" w:customStyle="1" w:styleId="y2iqfc">
    <w:name w:val="y2iqfc"/>
    <w:basedOn w:val="a0"/>
    <w:rsid w:val="00F15A88"/>
  </w:style>
  <w:style w:type="character" w:styleId="a5">
    <w:name w:val="annotation reference"/>
    <w:basedOn w:val="a0"/>
    <w:uiPriority w:val="99"/>
    <w:semiHidden/>
    <w:unhideWhenUsed/>
    <w:rsid w:val="00F15A88"/>
    <w:rPr>
      <w:sz w:val="16"/>
      <w:szCs w:val="16"/>
    </w:rPr>
  </w:style>
  <w:style w:type="paragraph" w:styleId="a6">
    <w:name w:val="annotation text"/>
    <w:basedOn w:val="a"/>
    <w:link w:val="a7"/>
    <w:uiPriority w:val="99"/>
    <w:semiHidden/>
    <w:unhideWhenUsed/>
    <w:rsid w:val="00F15A88"/>
    <w:pPr>
      <w:spacing w:line="240" w:lineRule="auto"/>
    </w:pPr>
    <w:rPr>
      <w:sz w:val="20"/>
      <w:szCs w:val="20"/>
    </w:rPr>
  </w:style>
  <w:style w:type="character" w:customStyle="1" w:styleId="a7">
    <w:name w:val="Текст примечания Знак"/>
    <w:basedOn w:val="a0"/>
    <w:link w:val="a6"/>
    <w:uiPriority w:val="99"/>
    <w:semiHidden/>
    <w:rsid w:val="00F15A88"/>
    <w:rPr>
      <w:sz w:val="20"/>
      <w:szCs w:val="20"/>
    </w:rPr>
  </w:style>
  <w:style w:type="paragraph" w:styleId="a8">
    <w:name w:val="annotation subject"/>
    <w:basedOn w:val="a6"/>
    <w:next w:val="a6"/>
    <w:link w:val="a9"/>
    <w:uiPriority w:val="99"/>
    <w:semiHidden/>
    <w:unhideWhenUsed/>
    <w:rsid w:val="00F15A88"/>
    <w:rPr>
      <w:b/>
      <w:bCs/>
    </w:rPr>
  </w:style>
  <w:style w:type="character" w:customStyle="1" w:styleId="a9">
    <w:name w:val="Тема примечания Знак"/>
    <w:basedOn w:val="a7"/>
    <w:link w:val="a8"/>
    <w:uiPriority w:val="99"/>
    <w:semiHidden/>
    <w:rsid w:val="00F15A88"/>
    <w:rPr>
      <w:b/>
      <w:bCs/>
      <w:sz w:val="20"/>
      <w:szCs w:val="20"/>
    </w:rPr>
  </w:style>
  <w:style w:type="paragraph" w:styleId="aa">
    <w:name w:val="Balloon Text"/>
    <w:basedOn w:val="a"/>
    <w:link w:val="ab"/>
    <w:uiPriority w:val="99"/>
    <w:semiHidden/>
    <w:unhideWhenUsed/>
    <w:rsid w:val="00F15A8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15A88"/>
    <w:rPr>
      <w:rFonts w:ascii="Segoe UI" w:hAnsi="Segoe UI" w:cs="Segoe UI"/>
      <w:sz w:val="18"/>
      <w:szCs w:val="18"/>
    </w:rPr>
  </w:style>
  <w:style w:type="table" w:styleId="ac">
    <w:name w:val="Table Grid"/>
    <w:basedOn w:val="a1"/>
    <w:uiPriority w:val="39"/>
    <w:rsid w:val="00473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81140">
      <w:bodyDiv w:val="1"/>
      <w:marLeft w:val="0"/>
      <w:marRight w:val="0"/>
      <w:marTop w:val="0"/>
      <w:marBottom w:val="0"/>
      <w:divBdr>
        <w:top w:val="none" w:sz="0" w:space="0" w:color="auto"/>
        <w:left w:val="none" w:sz="0" w:space="0" w:color="auto"/>
        <w:bottom w:val="none" w:sz="0" w:space="0" w:color="auto"/>
        <w:right w:val="none" w:sz="0" w:space="0" w:color="auto"/>
      </w:divBdr>
    </w:div>
    <w:div w:id="1176729637">
      <w:bodyDiv w:val="1"/>
      <w:marLeft w:val="0"/>
      <w:marRight w:val="0"/>
      <w:marTop w:val="0"/>
      <w:marBottom w:val="0"/>
      <w:divBdr>
        <w:top w:val="none" w:sz="0" w:space="0" w:color="auto"/>
        <w:left w:val="none" w:sz="0" w:space="0" w:color="auto"/>
        <w:bottom w:val="none" w:sz="0" w:space="0" w:color="auto"/>
        <w:right w:val="none" w:sz="0" w:space="0" w:color="auto"/>
      </w:divBdr>
      <w:divsChild>
        <w:div w:id="703478283">
          <w:marLeft w:val="0"/>
          <w:marRight w:val="0"/>
          <w:marTop w:val="0"/>
          <w:marBottom w:val="0"/>
          <w:divBdr>
            <w:top w:val="none" w:sz="0" w:space="0" w:color="auto"/>
            <w:left w:val="none" w:sz="0" w:space="0" w:color="auto"/>
            <w:bottom w:val="none" w:sz="0" w:space="0" w:color="auto"/>
            <w:right w:val="none" w:sz="0" w:space="0" w:color="auto"/>
          </w:divBdr>
          <w:divsChild>
            <w:div w:id="1962371381">
              <w:marLeft w:val="0"/>
              <w:marRight w:val="0"/>
              <w:marTop w:val="0"/>
              <w:marBottom w:val="0"/>
              <w:divBdr>
                <w:top w:val="none" w:sz="0" w:space="0" w:color="auto"/>
                <w:left w:val="none" w:sz="0" w:space="0" w:color="auto"/>
                <w:bottom w:val="none" w:sz="0" w:space="0" w:color="auto"/>
                <w:right w:val="none" w:sz="0" w:space="0" w:color="auto"/>
              </w:divBdr>
            </w:div>
            <w:div w:id="751240251">
              <w:marLeft w:val="0"/>
              <w:marRight w:val="0"/>
              <w:marTop w:val="0"/>
              <w:marBottom w:val="0"/>
              <w:divBdr>
                <w:top w:val="none" w:sz="0" w:space="0" w:color="auto"/>
                <w:left w:val="none" w:sz="0" w:space="0" w:color="auto"/>
                <w:bottom w:val="none" w:sz="0" w:space="0" w:color="auto"/>
                <w:right w:val="none" w:sz="0" w:space="0" w:color="auto"/>
              </w:divBdr>
            </w:div>
            <w:div w:id="1611088187">
              <w:marLeft w:val="0"/>
              <w:marRight w:val="0"/>
              <w:marTop w:val="0"/>
              <w:marBottom w:val="0"/>
              <w:divBdr>
                <w:top w:val="none" w:sz="0" w:space="0" w:color="auto"/>
                <w:left w:val="none" w:sz="0" w:space="0" w:color="auto"/>
                <w:bottom w:val="none" w:sz="0" w:space="0" w:color="auto"/>
                <w:right w:val="none" w:sz="0" w:space="0" w:color="auto"/>
              </w:divBdr>
            </w:div>
            <w:div w:id="156843564">
              <w:marLeft w:val="0"/>
              <w:marRight w:val="0"/>
              <w:marTop w:val="0"/>
              <w:marBottom w:val="0"/>
              <w:divBdr>
                <w:top w:val="none" w:sz="0" w:space="0" w:color="auto"/>
                <w:left w:val="none" w:sz="0" w:space="0" w:color="auto"/>
                <w:bottom w:val="none" w:sz="0" w:space="0" w:color="auto"/>
                <w:right w:val="none" w:sz="0" w:space="0" w:color="auto"/>
              </w:divBdr>
            </w:div>
            <w:div w:id="115063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13625">
      <w:bodyDiv w:val="1"/>
      <w:marLeft w:val="0"/>
      <w:marRight w:val="0"/>
      <w:marTop w:val="0"/>
      <w:marBottom w:val="0"/>
      <w:divBdr>
        <w:top w:val="none" w:sz="0" w:space="0" w:color="auto"/>
        <w:left w:val="none" w:sz="0" w:space="0" w:color="auto"/>
        <w:bottom w:val="none" w:sz="0" w:space="0" w:color="auto"/>
        <w:right w:val="none" w:sz="0" w:space="0" w:color="auto"/>
      </w:divBdr>
    </w:div>
    <w:div w:id="1552886228">
      <w:bodyDiv w:val="1"/>
      <w:marLeft w:val="0"/>
      <w:marRight w:val="0"/>
      <w:marTop w:val="0"/>
      <w:marBottom w:val="0"/>
      <w:divBdr>
        <w:top w:val="none" w:sz="0" w:space="0" w:color="auto"/>
        <w:left w:val="none" w:sz="0" w:space="0" w:color="auto"/>
        <w:bottom w:val="none" w:sz="0" w:space="0" w:color="auto"/>
        <w:right w:val="none" w:sz="0" w:space="0" w:color="auto"/>
      </w:divBdr>
    </w:div>
    <w:div w:id="157963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Buleshova, Dilyara (Fortebank)</dc:creator>
  <cp:keywords/>
  <dc:description/>
  <cp:lastModifiedBy>Uderbay, Yerkin (Fortebank)</cp:lastModifiedBy>
  <cp:revision>2</cp:revision>
  <cp:lastPrinted>2022-04-12T10:06:00Z</cp:lastPrinted>
  <dcterms:created xsi:type="dcterms:W3CDTF">2022-04-13T05:15:00Z</dcterms:created>
  <dcterms:modified xsi:type="dcterms:W3CDTF">2022-04-13T05:15:00Z</dcterms:modified>
</cp:coreProperties>
</file>